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97" w:rsidRPr="00BF0297" w:rsidRDefault="00BF0297" w:rsidP="001118D0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0F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</w:t>
      </w:r>
    </w:p>
    <w:p w:rsidR="00BF0297" w:rsidRPr="00BF0297" w:rsidRDefault="00BF0297" w:rsidP="001118D0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7A46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4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</w:p>
    <w:p w:rsidR="00BF0297" w:rsidRDefault="00BF0297" w:rsidP="001118D0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BF0297" w:rsidRDefault="00BF0297" w:rsidP="001118D0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D0" w:rsidRDefault="001118D0" w:rsidP="001118D0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8D0" w:rsidRDefault="001118D0" w:rsidP="001118D0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297" w:rsidRDefault="00D048D7" w:rsidP="005511FE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8D7">
        <w:rPr>
          <w:rFonts w:ascii="Times New Roman" w:hAnsi="Times New Roman" w:cs="Times New Roman"/>
          <w:sz w:val="28"/>
          <w:szCs w:val="28"/>
        </w:rPr>
        <w:t>«</w:t>
      </w:r>
      <w:r w:rsidR="001118D0" w:rsidRPr="00D048D7">
        <w:rPr>
          <w:rFonts w:ascii="Times New Roman" w:hAnsi="Times New Roman" w:cs="Times New Roman"/>
          <w:sz w:val="28"/>
          <w:szCs w:val="28"/>
        </w:rPr>
        <w:t>ПРИЛОЖЕНИЕ</w:t>
      </w:r>
      <w:r w:rsidRPr="00D048D7">
        <w:rPr>
          <w:rFonts w:ascii="Times New Roman" w:hAnsi="Times New Roman" w:cs="Times New Roman"/>
          <w:sz w:val="28"/>
          <w:szCs w:val="28"/>
        </w:rPr>
        <w:t xml:space="preserve"> № </w:t>
      </w:r>
      <w:r w:rsidR="0018687A" w:rsidRPr="00D048D7">
        <w:rPr>
          <w:rFonts w:ascii="Times New Roman" w:hAnsi="Times New Roman" w:cs="Times New Roman"/>
          <w:sz w:val="28"/>
          <w:szCs w:val="28"/>
        </w:rPr>
        <w:t>2.1</w:t>
      </w:r>
    </w:p>
    <w:p w:rsidR="0018687A" w:rsidRDefault="0018687A" w:rsidP="005511FE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D048D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 w:rsidR="001118D0">
        <w:rPr>
          <w:rFonts w:ascii="Times New Roman" w:hAnsi="Times New Roman" w:cs="Times New Roman"/>
          <w:sz w:val="28"/>
          <w:szCs w:val="28"/>
        </w:rPr>
        <w:t xml:space="preserve"> </w:t>
      </w:r>
      <w:r w:rsidR="00BF0297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1118D0">
        <w:rPr>
          <w:rFonts w:ascii="Times New Roman" w:hAnsi="Times New Roman" w:cs="Times New Roman"/>
          <w:sz w:val="28"/>
          <w:szCs w:val="28"/>
        </w:rPr>
        <w:t xml:space="preserve"> </w:t>
      </w:r>
      <w:r w:rsidR="00D048D7" w:rsidRPr="00D048D7">
        <w:rPr>
          <w:rFonts w:ascii="Times New Roman" w:hAnsi="Times New Roman" w:cs="Times New Roman"/>
          <w:sz w:val="28"/>
          <w:szCs w:val="28"/>
        </w:rPr>
        <w:t>«</w:t>
      </w:r>
      <w:r w:rsidRPr="00D048D7">
        <w:rPr>
          <w:rFonts w:ascii="Times New Roman" w:hAnsi="Times New Roman" w:cs="Times New Roman"/>
          <w:sz w:val="28"/>
          <w:szCs w:val="28"/>
        </w:rPr>
        <w:t>Стимулирование</w:t>
      </w:r>
      <w:r w:rsid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8D7">
        <w:rPr>
          <w:rFonts w:ascii="Times New Roman" w:hAnsi="Times New Roman" w:cs="Times New Roman"/>
          <w:sz w:val="28"/>
          <w:szCs w:val="28"/>
        </w:rPr>
        <w:t>инвестиционной активности</w:t>
      </w:r>
      <w:r w:rsidR="00BF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8D7" w:rsidRPr="00D048D7">
        <w:rPr>
          <w:rFonts w:ascii="Times New Roman" w:hAnsi="Times New Roman" w:cs="Times New Roman"/>
          <w:sz w:val="28"/>
          <w:szCs w:val="28"/>
        </w:rPr>
        <w:t>в</w:t>
      </w:r>
      <w:r w:rsidR="001118D0">
        <w:rPr>
          <w:rFonts w:ascii="Times New Roman" w:hAnsi="Times New Roman" w:cs="Times New Roman"/>
          <w:sz w:val="28"/>
          <w:szCs w:val="28"/>
        </w:rPr>
        <w:t> </w:t>
      </w:r>
      <w:r w:rsidR="00D048D7" w:rsidRPr="00D048D7">
        <w:rPr>
          <w:rFonts w:ascii="Times New Roman" w:hAnsi="Times New Roman" w:cs="Times New Roman"/>
          <w:sz w:val="28"/>
          <w:szCs w:val="28"/>
        </w:rPr>
        <w:t>Новосибирской области»</w:t>
      </w:r>
    </w:p>
    <w:p w:rsidR="001118D0" w:rsidRPr="00BF0297" w:rsidRDefault="001118D0" w:rsidP="001118D0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87A" w:rsidRPr="00D048D7" w:rsidRDefault="0018687A" w:rsidP="00186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079"/>
      <w:bookmarkEnd w:id="0"/>
      <w:r w:rsidRPr="00D048D7">
        <w:rPr>
          <w:rFonts w:ascii="Times New Roman" w:hAnsi="Times New Roman" w:cs="Times New Roman"/>
          <w:sz w:val="28"/>
          <w:szCs w:val="28"/>
        </w:rPr>
        <w:t>ОСНОВНЫЕ МЕРОПРИЯТИЯ</w:t>
      </w:r>
    </w:p>
    <w:p w:rsidR="0018687A" w:rsidRPr="00D048D7" w:rsidRDefault="0018687A" w:rsidP="00186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048D7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</w:t>
      </w:r>
      <w:r w:rsidR="00FF77E9">
        <w:rPr>
          <w:rFonts w:ascii="Times New Roman" w:hAnsi="Times New Roman" w:cs="Times New Roman"/>
          <w:sz w:val="28"/>
          <w:szCs w:val="28"/>
        </w:rPr>
        <w:t xml:space="preserve"> </w:t>
      </w:r>
      <w:r w:rsidR="00D048D7" w:rsidRPr="00D048D7">
        <w:rPr>
          <w:rFonts w:ascii="Times New Roman" w:hAnsi="Times New Roman" w:cs="Times New Roman"/>
          <w:sz w:val="28"/>
          <w:szCs w:val="28"/>
        </w:rPr>
        <w:t>«</w:t>
      </w:r>
      <w:r w:rsidRPr="00D048D7">
        <w:rPr>
          <w:rFonts w:ascii="Times New Roman" w:hAnsi="Times New Roman" w:cs="Times New Roman"/>
          <w:sz w:val="28"/>
          <w:szCs w:val="28"/>
        </w:rPr>
        <w:t>Стимулирование инвестиционной активности</w:t>
      </w:r>
    </w:p>
    <w:p w:rsidR="0018687A" w:rsidRDefault="00D048D7" w:rsidP="00186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048D7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B660D9">
        <w:rPr>
          <w:rFonts w:ascii="Times New Roman" w:hAnsi="Times New Roman" w:cs="Times New Roman"/>
          <w:sz w:val="28"/>
          <w:szCs w:val="28"/>
        </w:rPr>
        <w:t>»</w:t>
      </w:r>
    </w:p>
    <w:p w:rsidR="001118D0" w:rsidRDefault="001118D0" w:rsidP="00186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1193"/>
        <w:gridCol w:w="432"/>
        <w:gridCol w:w="419"/>
        <w:gridCol w:w="425"/>
        <w:gridCol w:w="425"/>
        <w:gridCol w:w="673"/>
        <w:gridCol w:w="673"/>
        <w:gridCol w:w="674"/>
        <w:gridCol w:w="673"/>
        <w:gridCol w:w="673"/>
        <w:gridCol w:w="674"/>
        <w:gridCol w:w="673"/>
        <w:gridCol w:w="673"/>
        <w:gridCol w:w="674"/>
        <w:gridCol w:w="673"/>
        <w:gridCol w:w="673"/>
        <w:gridCol w:w="674"/>
        <w:gridCol w:w="1282"/>
        <w:gridCol w:w="2127"/>
      </w:tblGrid>
      <w:tr w:rsidR="00793115" w:rsidRPr="00793115" w:rsidTr="001C3679">
        <w:trPr>
          <w:trHeight w:val="510"/>
        </w:trPr>
        <w:tc>
          <w:tcPr>
            <w:tcW w:w="1636" w:type="dxa"/>
            <w:vMerge w:val="restart"/>
            <w:shd w:val="clear" w:color="auto" w:fill="auto"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10974" w:type="dxa"/>
            <w:gridSpan w:val="17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Ресурсное обеспечение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 (ответствен-ный исполнитель)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Ожидаемый результат (краткое описание)</w:t>
            </w:r>
          </w:p>
        </w:tc>
      </w:tr>
      <w:tr w:rsidR="00793115" w:rsidRPr="00793115" w:rsidTr="001C3679">
        <w:trPr>
          <w:trHeight w:val="402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</w:t>
            </w:r>
            <w:bookmarkStart w:id="1" w:name="_GoBack"/>
            <w:bookmarkEnd w:id="1"/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</w:t>
            </w:r>
          </w:p>
        </w:tc>
        <w:tc>
          <w:tcPr>
            <w:tcW w:w="1701" w:type="dxa"/>
            <w:gridSpan w:val="4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8080" w:type="dxa"/>
            <w:gridSpan w:val="12"/>
            <w:shd w:val="clear" w:color="auto" w:fill="auto"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годам реализации, тыс. руб.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315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7" w:hanging="1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 w:hanging="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ГП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пГП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4B02DC">
        <w:trPr>
          <w:trHeight w:val="245"/>
        </w:trPr>
        <w:tc>
          <w:tcPr>
            <w:tcW w:w="1636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1193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6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7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8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9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11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13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14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15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16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17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18</w:t>
            </w:r>
          </w:p>
        </w:tc>
        <w:tc>
          <w:tcPr>
            <w:tcW w:w="1282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19</w:t>
            </w:r>
          </w:p>
        </w:tc>
        <w:tc>
          <w:tcPr>
            <w:tcW w:w="2127" w:type="dxa"/>
            <w:shd w:val="clear" w:color="auto" w:fill="auto"/>
            <w:hideMark/>
          </w:tcPr>
          <w:p w:rsidR="00793115" w:rsidRPr="004B02DC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</w:pPr>
            <w:r w:rsidRPr="004B02DC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  <w:lang w:eastAsia="ru-RU"/>
              </w:rPr>
              <w:t>20</w:t>
            </w:r>
          </w:p>
        </w:tc>
      </w:tr>
      <w:tr w:rsidR="00793115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Цель 1. Улучшение инвестиционного климата на территории Новосибирской области и активное привлечение инвестиций</w:t>
            </w:r>
          </w:p>
        </w:tc>
      </w:tr>
      <w:tr w:rsidR="00793115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1.1. Формирование организационно-правовых условий для улучшения инвестиционного климата Новосибирской области</w:t>
            </w:r>
          </w:p>
        </w:tc>
      </w:tr>
      <w:tr w:rsidR="00793115" w:rsidRPr="00793115" w:rsidTr="001C3679">
        <w:trPr>
          <w:trHeight w:val="2205"/>
        </w:trPr>
        <w:tc>
          <w:tcPr>
            <w:tcW w:w="1636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74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1.1.1. Обеспечение комплекса мер по формированию организационно-правовых условий для улучшения инвестиционного климата Новосибирской области</w:t>
            </w:r>
          </w:p>
        </w:tc>
        <w:tc>
          <w:tcPr>
            <w:tcW w:w="119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19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674" w:type="dxa"/>
            <w:vMerge w:val="restart"/>
            <w:shd w:val="clear" w:color="auto" w:fill="auto"/>
            <w:hideMark/>
          </w:tcPr>
          <w:p w:rsidR="00793115" w:rsidRPr="00793115" w:rsidRDefault="000F3D87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745,1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0F3D87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0F3D87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674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674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2 000,0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793115" w:rsidRPr="00793115" w:rsidRDefault="00793115" w:rsidP="001C3679">
            <w:pPr>
              <w:spacing w:after="0" w:line="240" w:lineRule="auto"/>
              <w:ind w:right="-110" w:hanging="105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ОИОГВ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АО «АИР</w:t>
            </w:r>
            <w:r w:rsidR="001C36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r w:rsidR="001C36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согласованию),</w:t>
            </w:r>
            <w:r w:rsidR="001C36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ОМСУ НСО</w:t>
            </w:r>
            <w:r w:rsidR="001C36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 согласованию)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Вхождение Новосибирской области в лидеры Национального рейтинга состояния инвестиционного климата в субъектах Российской Федерации.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 xml:space="preserve">Принятие правовых актов Новосибирской области, направленных на стимулирование инвестиционной деятельности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lastRenderedPageBreak/>
              <w:t>в Новосибирской области.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Достижение показателей, установленных целевыми моделями в целях упрощения процедур ведения бизнеса и повышения инвестиционной привлекательности.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Положительная оценка экспертной группы по мониторингу результатов внедрения муниципального инвестиционного стандарта Новосибирской области.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Внедрение лучших практик, стимулирование органов местного самоуправления к более интенсивному развитию инвестиционной и предпринимательской деятельности на территории муниципальных образований.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Создание эффективных условий для развития конкуренции между хозяйствующими субъектами, а также устранение административных барьеров.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Утверждение нормативно-правовой базы, регламентирующей проектную деятельность в областных исполнительных органах государственной власти Новосибирской области.</w:t>
            </w:r>
          </w:p>
        </w:tc>
      </w:tr>
      <w:tr w:rsidR="00793115" w:rsidRPr="00793115" w:rsidTr="001C3679">
        <w:trPr>
          <w:trHeight w:val="507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507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660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1.2. Привлечение инвестиций на территорию Новосибирской области, оказание мер государственной поддержки инвестиционной деятельности</w:t>
            </w:r>
          </w:p>
        </w:tc>
      </w:tr>
      <w:tr w:rsidR="00793115" w:rsidRPr="00793115" w:rsidTr="001C3679">
        <w:trPr>
          <w:trHeight w:val="3150"/>
        </w:trPr>
        <w:tc>
          <w:tcPr>
            <w:tcW w:w="1636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lastRenderedPageBreak/>
              <w:t>1.2.1. Организация привлечения инвестиций на территорию Новосибирской области и оказание мер государственной поддержки инвестиционной деятельности</w:t>
            </w:r>
          </w:p>
        </w:tc>
        <w:tc>
          <w:tcPr>
            <w:tcW w:w="1193" w:type="dxa"/>
            <w:vMerge w:val="restart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vMerge w:val="restart"/>
            <w:shd w:val="clear" w:color="auto" w:fill="auto"/>
            <w:hideMark/>
          </w:tcPr>
          <w:p w:rsidR="00793115" w:rsidRPr="00793115" w:rsidRDefault="00793115" w:rsidP="0028415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19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391 670,6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201 646,1</w:t>
            </w:r>
          </w:p>
        </w:tc>
        <w:tc>
          <w:tcPr>
            <w:tcW w:w="674" w:type="dxa"/>
            <w:vMerge w:val="restart"/>
            <w:shd w:val="clear" w:color="auto" w:fill="auto"/>
            <w:hideMark/>
          </w:tcPr>
          <w:p w:rsidR="00793115" w:rsidRPr="00793115" w:rsidRDefault="00284159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81 183,4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284159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0,</w:t>
            </w:r>
            <w:r w:rsidR="00793115"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4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217 901,0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217 901,0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217 901,0</w:t>
            </w:r>
          </w:p>
        </w:tc>
        <w:tc>
          <w:tcPr>
            <w:tcW w:w="674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217 901,0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217 901,0</w:t>
            </w:r>
          </w:p>
        </w:tc>
        <w:tc>
          <w:tcPr>
            <w:tcW w:w="673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217 901,0</w:t>
            </w:r>
          </w:p>
        </w:tc>
        <w:tc>
          <w:tcPr>
            <w:tcW w:w="674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217 901,0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НСО, МЖКХиЭ НСО, Минтранс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Минсельхоз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АО «АИР»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согласованию),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ОМСУ НСО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(по согласованию),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ГКУ НСО «ЦРР» (по согласованию),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ОИОГВ НСО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Сформированные инвестиционные предложения Новосибирской области для их продвижения на рынок, включающие краткое описание проекта и условий его реализации (паспорт). Актуальный реестр инвестиционных проектов, размещенный в сети Интернет.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Привлечение  инвесторов на территорию Новосибирской области  с общим объемом инвестиций по проектам мирового уровня более 7 млрд. рублей.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Ежегодное участие Новосибирской области не менее чем в трех крупнейших российских и международных конгрессно-выставочных мероприятиях.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Осуществление поддержки не менее 25 перспективных инвестиционных проектов ежегодно, в том числе не менее 5 новых проектов ежегодно.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Присвоение статуса в 2019 году территории опережающего социально-экономического развития (ТОСЭР) монопрофильному муниципальному образованию р.п. Горный; развитие ТОСЭР «Линево», ТОСЭР «Горный».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Повышение качества сопровождения инвестиционных проектов по принципу «одного окна» и эффективности реализации инвестиционных проектов на территории Новосибирской области. Увеличение количества инвестиционных проектов, сопровождаемых АО «АИР», успешно завершивших инвестиционную стадию.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 xml:space="preserve">Возмещение части затрат по созданию объектов транспортной (в том числе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lastRenderedPageBreak/>
              <w:t>автомобильных дорог) и (или) коммунальной инфраструктуры, являющихся неотъемлемой частью инвестиционного проекта, реализуемого на территории Новосибирской области, в соответствии с  приложением № 18 к постановлению Правительства Новосибирской области от 01.04.2015 №126-п.</w:t>
            </w:r>
          </w:p>
        </w:tc>
      </w:tr>
      <w:tr w:rsidR="000F3D87" w:rsidRPr="00793115" w:rsidTr="001C3679">
        <w:trPr>
          <w:trHeight w:val="3150"/>
        </w:trPr>
        <w:tc>
          <w:tcPr>
            <w:tcW w:w="1636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:rsidR="000F3D87" w:rsidRPr="00793115" w:rsidRDefault="000F3D87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46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shd w:val="clear" w:color="auto" w:fill="auto"/>
          </w:tcPr>
          <w:p w:rsidR="000F3D87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0F3D87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0F3D87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46" w:hanging="70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282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F3D87" w:rsidRPr="00793115" w:rsidRDefault="000F3D87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507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vAlign w:val="center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507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vAlign w:val="center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419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46" w:hanging="17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110 627,7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98 097,3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Default="00284159" w:rsidP="00284159">
            <w:pPr>
              <w:jc w:val="center"/>
            </w:pPr>
            <w:r w:rsidRPr="004151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Default="00284159" w:rsidP="00284159">
            <w:pPr>
              <w:jc w:val="center"/>
            </w:pPr>
            <w:r w:rsidRPr="004151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Default="00284159" w:rsidP="00284159">
            <w:pPr>
              <w:jc w:val="center"/>
            </w:pPr>
            <w:r w:rsidRPr="004151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Default="00284159" w:rsidP="00284159">
            <w:pPr>
              <w:jc w:val="center"/>
            </w:pPr>
            <w:r w:rsidRPr="004151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Default="00284159" w:rsidP="00284159">
            <w:pPr>
              <w:jc w:val="center"/>
            </w:pPr>
            <w:r w:rsidRPr="004151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Default="00284159" w:rsidP="00284159">
            <w:pPr>
              <w:jc w:val="center"/>
            </w:pPr>
            <w:r w:rsidRPr="004151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Default="00284159" w:rsidP="00284159">
            <w:pPr>
              <w:jc w:val="center"/>
            </w:pPr>
            <w:r w:rsidRPr="004151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1215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1245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4" w:type="dxa"/>
            <w:shd w:val="clear" w:color="auto" w:fill="auto"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4" w:type="dxa"/>
            <w:shd w:val="clear" w:color="auto" w:fill="auto"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86" w:hanging="211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1.3. Применение механизмов государственно-частного партнерства для содействия реализации инфраструктурных и социальных проектов Новосибирской области</w:t>
            </w:r>
          </w:p>
        </w:tc>
      </w:tr>
      <w:tr w:rsidR="00793115" w:rsidRPr="00793115" w:rsidTr="001C3679">
        <w:trPr>
          <w:trHeight w:val="803"/>
        </w:trPr>
        <w:tc>
          <w:tcPr>
            <w:tcW w:w="1636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74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1.3.1. Обеспечение реализации механизмов государственно-частного партнерства для содействия реализации инфраструктурных и социальных проектов Новосибирской области</w:t>
            </w: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284159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1 117,7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284159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284159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3 000,0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ОИОГВ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АО «АИР»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(по согласованию)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Поддержание в актуальном состоянии реестра инвестиционных проектов, требующих инвестирования на принципах государственно-частного партнерства, размещение реестра в сети Интернет, формирование паспортов проектов.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br/>
              <w:t>Увеличение количества реализуемых на территории Новосибирской области проектов на принципах государственно-частного партнерства до 70 проектов к концу 2029 года</w:t>
            </w:r>
          </w:p>
        </w:tc>
      </w:tr>
      <w:tr w:rsidR="00793115" w:rsidRPr="00793115" w:rsidTr="001C3679">
        <w:trPr>
          <w:trHeight w:val="505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74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13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74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05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74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26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74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315"/>
        </w:trPr>
        <w:tc>
          <w:tcPr>
            <w:tcW w:w="1636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74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1.3.2. Функционирование инвестиционного фонда Новосибирской области</w:t>
            </w: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АО «АИР»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(по согласованию)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Стимулирование реализации инфраструктурных проектов на территории Новосибирской области</w:t>
            </w:r>
          </w:p>
        </w:tc>
      </w:tr>
      <w:tr w:rsidR="00793115" w:rsidRPr="00793115" w:rsidTr="001C3679">
        <w:trPr>
          <w:trHeight w:val="407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27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361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09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1.4. Развитие парковых проектов Новосибирской области</w:t>
            </w:r>
          </w:p>
        </w:tc>
      </w:tr>
      <w:tr w:rsidR="00793115" w:rsidRPr="00793115" w:rsidTr="001C3679">
        <w:trPr>
          <w:trHeight w:val="265"/>
        </w:trPr>
        <w:tc>
          <w:tcPr>
            <w:tcW w:w="1636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 xml:space="preserve">1.4.1. Предоставление субсидий на возмещение управляющим компаниям индустриальных (промышленных) парков затрат,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lastRenderedPageBreak/>
              <w:t>связанных с их функционированием</w:t>
            </w: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81 000,0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Повышение конкурентоспособности Новосибирской области за счет развития парковых проектов и обеспечения комфортных условий инвесторам и инновационным компаниям</w:t>
            </w:r>
          </w:p>
        </w:tc>
      </w:tr>
      <w:tr w:rsidR="00793115" w:rsidRPr="00793115" w:rsidTr="001C3679">
        <w:trPr>
          <w:trHeight w:val="298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04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381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14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363"/>
        </w:trPr>
        <w:tc>
          <w:tcPr>
            <w:tcW w:w="1636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1.4.2. Содействие развитию инфраструктуры парковых проектов</w:t>
            </w: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793115" w:rsidRPr="00793115" w:rsidRDefault="00793115" w:rsidP="00D71101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АО «АИР»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D71101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highlight w:val="cyan"/>
                <w:lang w:eastAsia="ru-RU"/>
              </w:rPr>
              <w:t>Оказание содействия в создании развития инженерной инфраструктуры, обустройстве земельных участков в целях реализации инвестиционных проектов резидентов.</w:t>
            </w:r>
          </w:p>
        </w:tc>
      </w:tr>
      <w:tr w:rsidR="00793115" w:rsidRPr="00793115" w:rsidTr="001C3679">
        <w:trPr>
          <w:trHeight w:val="426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18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09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15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08"/>
        </w:trPr>
        <w:tc>
          <w:tcPr>
            <w:tcW w:w="1636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1.4.3. Предоставление субсидий на финансовое обеспечение управляющим компаниям индустриальных (промышленных) парков затрат, связанных с их функционированием</w:t>
            </w: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Эффективное использование территориального и инфраструктурного потенциала индустриальных (промышленных) парков Новосибирской области за счет увеличения привлекательности индустриальных (промышленных) парков для потенциальных резидентов.</w:t>
            </w:r>
          </w:p>
        </w:tc>
      </w:tr>
      <w:tr w:rsidR="00793115" w:rsidRPr="00793115" w:rsidTr="001C3679">
        <w:trPr>
          <w:trHeight w:val="427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05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11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332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07"/>
        </w:trPr>
        <w:tc>
          <w:tcPr>
            <w:tcW w:w="1636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1.4.4. Создание условий для развития парковых проектов в Новосибирской области</w:t>
            </w: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B0E8C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13 412,5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B0E8C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633B9E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="00793115"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B0E8C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11 000,0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11 000,0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АО «АИР»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Повышение конкурентоспособности Новосибирской области за счет развития парковых проектов и обеспечения комфортных условий инвесторам и инновационным компаниям, эффективного использования имеющегося территориального и инфраструктурного потенциала индустриальных (промышленных) парков Новосибирской области, направленных на увеличение роста производства конкурентоспособной продукции и услуг резидентов парковых проектов.</w:t>
            </w:r>
          </w:p>
        </w:tc>
      </w:tr>
      <w:tr w:rsidR="00793115" w:rsidRPr="00793115" w:rsidTr="001C3679">
        <w:trPr>
          <w:trHeight w:val="404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23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415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15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793115" w:rsidRPr="00793115" w:rsidRDefault="00793115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793115" w:rsidRPr="00793115" w:rsidRDefault="00793115" w:rsidP="00793115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793115" w:rsidRPr="00793115" w:rsidRDefault="00793115" w:rsidP="0079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381"/>
        </w:trPr>
        <w:tc>
          <w:tcPr>
            <w:tcW w:w="1636" w:type="dxa"/>
            <w:vMerge w:val="restart"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1.4.5. </w:t>
            </w:r>
            <w:r w:rsidRPr="002841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Создание и реконструкция объектов инженерной, дорожно-транспортной и иной инфраструктуры Новосибирского </w:t>
            </w:r>
            <w:r w:rsidRPr="002841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Промышленно- логистического парка</w:t>
            </w:r>
          </w:p>
        </w:tc>
        <w:tc>
          <w:tcPr>
            <w:tcW w:w="1193" w:type="dxa"/>
            <w:shd w:val="clear" w:color="auto" w:fill="auto"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432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09" w:hanging="10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19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674" w:type="dxa"/>
            <w:shd w:val="clear" w:color="auto" w:fill="auto"/>
          </w:tcPr>
          <w:p w:rsidR="00284159" w:rsidRPr="00284159" w:rsidRDefault="00284159" w:rsidP="00284159">
            <w:pPr>
              <w:spacing w:after="0" w:line="240" w:lineRule="auto"/>
              <w:ind w:right="-221" w:hanging="40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28415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240 600,0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 w:val="restart"/>
            <w:vAlign w:val="center"/>
          </w:tcPr>
          <w:p w:rsidR="00284159" w:rsidRPr="00284159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41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НСО,</w:t>
            </w:r>
          </w:p>
          <w:p w:rsidR="00284159" w:rsidRPr="00284159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 «УК «</w:t>
            </w:r>
            <w:r w:rsidRPr="002841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ПЛП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Pr="002841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</w:p>
          <w:p w:rsidR="00284159" w:rsidRDefault="00284159" w:rsidP="00284159">
            <w:pPr>
              <w:spacing w:after="0" w:line="240" w:lineRule="auto"/>
              <w:ind w:right="-108" w:hanging="10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 «АИР»</w:t>
            </w:r>
          </w:p>
          <w:p w:rsidR="00284159" w:rsidRPr="00793115" w:rsidRDefault="00284159" w:rsidP="00284159">
            <w:pPr>
              <w:spacing w:after="0" w:line="240" w:lineRule="auto"/>
              <w:ind w:right="-108" w:hanging="10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 согласовани</w:t>
            </w:r>
            <w:r w:rsidRPr="002841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ю)</w:t>
            </w:r>
          </w:p>
        </w:tc>
        <w:tc>
          <w:tcPr>
            <w:tcW w:w="2127" w:type="dxa"/>
            <w:vMerge w:val="restart"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41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концу 2022 года предусмотрена реализация комплекса мероприятий по строительству канализационного коллектора ливневых сточных вод мощностью 300 л/сек и трех отдельных участков межплощадочных </w:t>
            </w:r>
            <w:r w:rsidRPr="002841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дорог общей протяженностью 685 м.</w:t>
            </w:r>
          </w:p>
        </w:tc>
      </w:tr>
      <w:tr w:rsidR="00284159" w:rsidRPr="00793115" w:rsidTr="001C3679">
        <w:trPr>
          <w:trHeight w:val="414"/>
        </w:trPr>
        <w:tc>
          <w:tcPr>
            <w:tcW w:w="1636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421"/>
        </w:trPr>
        <w:tc>
          <w:tcPr>
            <w:tcW w:w="1636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427"/>
        </w:trPr>
        <w:tc>
          <w:tcPr>
            <w:tcW w:w="1636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1.5. Развитие инновационных и промышленных кластеров Новосибирской области</w:t>
            </w:r>
          </w:p>
        </w:tc>
      </w:tr>
      <w:tr w:rsidR="00284159" w:rsidRPr="00793115" w:rsidTr="001C3679">
        <w:trPr>
          <w:trHeight w:val="2520"/>
        </w:trPr>
        <w:tc>
          <w:tcPr>
            <w:tcW w:w="1636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1.5.1. Создание условий для институционального оформления и развития кластеров Новосибирской области</w:t>
            </w: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100 000,0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ОИОГВ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ГКУ НСО «ЦРР»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согласованию),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АО «АИР»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(по согласованию),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СО Субкластеров (по согласованию)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Вхождение экономики Новосибирской области в глобальные рынки и цепочки создания добавленной стоимости за счет диверсификации и структурных изменений по направлениям Национальной технологической инициативы, а также ключевым отраслевым направлениям: информационные технологии, биотехнологии и биофармацевтика, высокотехнологичные медицинские изделия и услуги.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Развитие кооперации коммерческих организаций, научно-исследовательских институтов и образовательных учреждений, формирование институционально оформленных кластеров на территории региона.</w:t>
            </w: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459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422C5A">
        <w:trPr>
          <w:trHeight w:val="201"/>
        </w:trPr>
        <w:tc>
          <w:tcPr>
            <w:tcW w:w="16019" w:type="dxa"/>
            <w:gridSpan w:val="20"/>
            <w:shd w:val="clear" w:color="auto" w:fill="auto"/>
            <w:hideMark/>
          </w:tcPr>
          <w:p w:rsidR="00284159" w:rsidRPr="00793115" w:rsidRDefault="00284159" w:rsidP="0004319C">
            <w:pPr>
              <w:spacing w:after="24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1.6.  Формирование и развитие туристско-рекреационного кластера Новосибирской области</w:t>
            </w:r>
          </w:p>
        </w:tc>
      </w:tr>
      <w:tr w:rsidR="00284159" w:rsidRPr="00793115" w:rsidTr="001C3679">
        <w:trPr>
          <w:trHeight w:val="780"/>
        </w:trPr>
        <w:tc>
          <w:tcPr>
            <w:tcW w:w="1636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1.6.1. Создание условий для привлечения инвестиций в туристскую индустрию и формирование комфортной туристской среды на территории Новосибирской области</w:t>
            </w: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3 200,0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3 200,0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633B9E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1 192,2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633B9E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="00284159"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633B9E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="00284159"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3 200,0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3 200,0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3 200,0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3 200,0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3 200,0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3 200,0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3 200,0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МЖКХиЭ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ОМСУ НСО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Создание развитой инфраструктуры, улучшение материально-технической и научно-методической базы туризма в Новосибирской области. Разработка, внедрение и развитие во всех муниципальных районах Новосибирской области единой унифицированной системы туристской навигации. Увеличение объема платных услуг гостиниц и аналогичных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средств размещения, а также санаторно-оздоровительных услуг к концу 2023 года в 1,2 раза.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Повышение узнаваемости Новосибирской области на внутреннем и внешнем туристских рынках. Внедрение информационно-сервисного мультимедийного централизованного интернет-ресурса, освещающего вопросы туризма в Новосибирской области, новой интерактивной системы информирования о туристских продуктах Новосибирской области.</w:t>
            </w:r>
          </w:p>
        </w:tc>
      </w:tr>
      <w:tr w:rsidR="00284159" w:rsidRPr="00793115" w:rsidTr="001C3679">
        <w:trPr>
          <w:trHeight w:val="69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77 000,0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705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4 052,6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1.7. Информационная поддержка инвестиционной деятельности</w:t>
            </w:r>
          </w:p>
        </w:tc>
      </w:tr>
      <w:tr w:rsidR="00284159" w:rsidRPr="00793115" w:rsidTr="00422C5A">
        <w:trPr>
          <w:trHeight w:val="610"/>
        </w:trPr>
        <w:tc>
          <w:tcPr>
            <w:tcW w:w="1636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1.7.1. Обеспечение информационной поддержки инвестиционной деятельности в Новосибирской области</w:t>
            </w: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МЭР НСО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284159" w:rsidRPr="00793115" w:rsidRDefault="00284159" w:rsidP="00422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Информирование об инвестиционных возможностях Новосибирской области на Инвестиционном портале Новосибирской области.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Информационное продвижение региона. Участие не менее чем в 12 пресс-конференциях о потенциале Но</w:t>
            </w:r>
            <w:r w:rsidR="00422C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восибирской области, ежегодно. </w:t>
            </w:r>
          </w:p>
        </w:tc>
      </w:tr>
      <w:tr w:rsidR="00284159" w:rsidRPr="00793115" w:rsidTr="00422C5A">
        <w:trPr>
          <w:trHeight w:val="42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422C5A">
        <w:trPr>
          <w:trHeight w:val="413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422C5A">
        <w:trPr>
          <w:trHeight w:val="405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422C5A">
        <w:trPr>
          <w:trHeight w:val="708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Задача 1.8. Содействие развитию международной кооперации и экспорта</w:t>
            </w: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1.8.1. Системные меры развития международной кооперации и экспорта</w:t>
            </w: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МЭР НСО, ГКУ НСО «ЦРР»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согласованию), ОИОГВ НСО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Регионального экспортного стандарта 2.0.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Увеличение количества новых экспортеров российской конкурентоспособной продукции. Увеличение объема несырьевого экспорта компаний из НСО, привлечение к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экспортной деятельности малых и средних экспортно ориентированных предприятий. Повышение уровня информированности об экспортерах и экспортной деятельности НСО, потенциале региона как в России, так и за рубежом, узнаваемости региона.</w:t>
            </w: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75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 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Цель 2. Создание условий для развития инновационных процессов (инновационной экономики) в Новосибирской области, повышение инвестиционной привлекательности сферы исследований и разработок</w:t>
            </w:r>
          </w:p>
        </w:tc>
      </w:tr>
      <w:tr w:rsidR="00284159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2.1. Создание условий для выявления талантливой молодежи, построения успешной карьеры в области науки, технологий, инноваций и развития интеллектуального потенциала Новосибирской области</w:t>
            </w:r>
          </w:p>
        </w:tc>
      </w:tr>
      <w:tr w:rsidR="00284159" w:rsidRPr="00793115" w:rsidTr="001C3679">
        <w:trPr>
          <w:trHeight w:val="1095"/>
        </w:trPr>
        <w:tc>
          <w:tcPr>
            <w:tcW w:w="1636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2.1.1. Обеспечение комплекса мероприятий по созданию условий для выявления талантливой молодежи, построения успешной карьеры в области науки, технологий, инноваций и развития интеллектуального потенциала Новосибирской области</w:t>
            </w: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74 980,2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МНиИП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РФФИ (по согласованию),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ДОУиГГС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Поддержка молодых исследователей путем выделения грантов, премий и стипендий Правительства Новосибирской области.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Поддержка фундаментальных научных проектов, результаты исследований которых могут быть положены в основу решения практических задач, стоящих перед регионом, создание условий для обмена результатами исследований по научным проектам, развитие научного сотрудничества, поддержка научных коллективов и отдельных ученых, которые проводят фундаментальные исследования на территории Новосибирской области.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Присвоение званий заслуженного деятеля науки Новосибирской области за заслуги в развитии научного потенциала Новосибирской области, создании научных школ, плодотворную научно-практическую, научно-методическую деятельность.</w:t>
            </w:r>
          </w:p>
        </w:tc>
      </w:tr>
      <w:tr w:rsidR="00284159" w:rsidRPr="00793115" w:rsidTr="001C3679">
        <w:trPr>
          <w:trHeight w:val="105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915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132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65 000,0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126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2.2. Развитие инфраструктуры и среды для научной, научно-технической и инновационной деятельности, соответствующей лучшим российским практикам</w:t>
            </w:r>
          </w:p>
        </w:tc>
      </w:tr>
      <w:tr w:rsidR="00284159" w:rsidRPr="00793115" w:rsidTr="001C3679">
        <w:trPr>
          <w:trHeight w:val="840"/>
        </w:trPr>
        <w:tc>
          <w:tcPr>
            <w:tcW w:w="1636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.2.1. Мероприятия, проводимые подведомственной организацией, по содействию субъектам инновационной деятельности в развитии и продвижении инновационных проектов и созданию условий для инновационного развития предприятий</w:t>
            </w: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23 384,8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МНиИП НСО, Минобразования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ГАУ НСО «Новосибирский областной фонд поддержки науки и инновационной деятельности»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(по согласованию),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АРИС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Подготовка проектов субъектов инновационной деятельности к участию в конкурсах и представлению инвесторам: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инновационных проектов на ярмарках, выставках, форумах;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проектов бизнес-планов инновационных проектов.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Обеспечение организации и проведения обучающих мероприятий для представителей инновационных компаний по вопросам развития и продвижения инновационных проектов.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Обеспечение организации и проведения мероприятий, направленных на взаимодействие участников инновационной сферы, а также популяризацию научной, научно-технической и инновационной деятельности.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Обеспечение эффективной реализации «флагманских» проектов Программы реиндустриализации экономики Новосибирской области до 2025 года, утвержденной постановлением Правительства Новосибирской области от 01.04.2016 № 89-п «Об утверждении программы реиндустриализации экономики Новосибирской области до 2025 года»; ведение реестра инновационной, в том числе нанотехнологической, продукции, производимой на территории Новосибирской области.</w:t>
            </w:r>
          </w:p>
        </w:tc>
      </w:tr>
      <w:tr w:rsidR="00284159" w:rsidRPr="00793115" w:rsidTr="001C3679">
        <w:trPr>
          <w:trHeight w:val="2355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1 933,7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840"/>
        </w:trPr>
        <w:tc>
          <w:tcPr>
            <w:tcW w:w="1636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lastRenderedPageBreak/>
              <w:t>2.2.2. Обеспечение мероприятий по развитию инфраструктуры и среды для научной, научно-технической и инновационной деятельности, соответствующей лучшим российским практикам</w:t>
            </w: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48 307,7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МНиИП НСО,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Академпарк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согласованию),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НО «Фонд содействия развитию венчурных инвестиций в малые предприятия в научно-технической сфере Новосибирской области»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(по согласованию)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Создание условий для инновационного развития действующих компаний –резидентов технопарков и размещения новых высокотехнологичных производств.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Обеспечение доступности услуг для инновационных компаний. Оказание услуг, направленных на поддержку и развитие резидентов бизнес-инкубаторов. Обеспечение роста количества резидентов бизнес-инкубаторов. Содействие взаимодействию между инновационными компаниями и венчурными фондами, в том числе финансирование проектов НО «Фонд содействия развитию венчурных инвестиций в малые предприятия в научно-технической сфере Новосибирской области», что способствует реализации проектов начинающих малых высокотехнологичных и перспективных предприятий.</w:t>
            </w: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1305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1005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87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2.3. Формирование эффективной системы коммуникации в области науки, технологий и инноваций, повышение восприимчивости экономики Новосибирской области и общества к инновациям, развитие наукоемкого бизнеса</w:t>
            </w:r>
          </w:p>
        </w:tc>
      </w:tr>
      <w:tr w:rsidR="00284159" w:rsidRPr="00793115" w:rsidTr="001C3679">
        <w:trPr>
          <w:trHeight w:val="870"/>
        </w:trPr>
        <w:tc>
          <w:tcPr>
            <w:tcW w:w="1636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2.3.1. Обеспечение формирования эффективной системы коммуникации в области науки, технологий и инноваций, повышение восприимчивости экономики Новосибирской области и общества к инновациям, развитие наукоемкого бизнеса</w:t>
            </w: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45 730,0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МНиИП НСО,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Академпарк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Оказание поддержки проектам на выполнение научно-прикладных и инновационных разработок при обязательном участии научно-исследовательских институтов и образовательных организаций высшего образования на территории Новосибирской области.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Формирование у населения интереса к знаниям, инновациям.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Продолжение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взаимодействия с Ассоциацией инновационных регионов России, направленного на обмен лучшими практиками в инновационной сфере, формирование подходов и механизмов для развития инновационной экосистемы.</w:t>
            </w: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75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234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793115">
        <w:trPr>
          <w:trHeight w:val="315"/>
        </w:trPr>
        <w:tc>
          <w:tcPr>
            <w:tcW w:w="16019" w:type="dxa"/>
            <w:gridSpan w:val="20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2.4. Формирование эффективной современной системы управления в области науки, технологий и инноваций</w:t>
            </w:r>
          </w:p>
        </w:tc>
      </w:tr>
      <w:tr w:rsidR="00284159" w:rsidRPr="00793115" w:rsidTr="001C3679">
        <w:trPr>
          <w:trHeight w:val="615"/>
        </w:trPr>
        <w:tc>
          <w:tcPr>
            <w:tcW w:w="1636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2.4.1. Обеспечение формирования эффективной современной системы управления в области науки, технологий и инноваций</w:t>
            </w: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284159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МНиИП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НСО,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ОИОГВ НСО,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ООО «УК «РОСНАНО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(по согласова</w:t>
            </w:r>
          </w:p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нию)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Проведение совместных мероприятий с привлечением ведущих экспертов мониторинга инновационного развития в Новосибирской области.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Увеличение доли закупки инновационной продукции областными исполнительными органами государственной власти Новосибирской области и государственными учреждениями Новосибирской области для формирования спроса на инновационную продукцию.</w:t>
            </w: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Внедрение инновационных разработок в производство, создание новых высокотехнологичных производств.</w:t>
            </w: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945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63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345"/>
        </w:trPr>
        <w:tc>
          <w:tcPr>
            <w:tcW w:w="1636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6"/>
                <w:sz w:val="16"/>
                <w:szCs w:val="16"/>
                <w:lang w:eastAsia="ru-RU"/>
              </w:rPr>
              <w:t>Итого по государственной программе</w:t>
            </w: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867 207,0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220 846,1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633B9E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448 878,6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633B9E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98 097,3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633B9E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="00284159"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237 101,0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237 101,0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237 101,0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237 101,0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237 101,0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237 101,0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237 101,0</w:t>
            </w:r>
          </w:p>
        </w:tc>
        <w:tc>
          <w:tcPr>
            <w:tcW w:w="1282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4159" w:rsidRPr="00793115" w:rsidTr="001C3679">
        <w:trPr>
          <w:trHeight w:val="407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400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местные бюджеты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4 052,6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419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04319C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65 000,0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674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4159" w:rsidRPr="00793115" w:rsidTr="001C3679">
        <w:trPr>
          <w:trHeight w:val="425"/>
        </w:trPr>
        <w:tc>
          <w:tcPr>
            <w:tcW w:w="1636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налоговые расходы</w:t>
            </w:r>
          </w:p>
        </w:tc>
        <w:tc>
          <w:tcPr>
            <w:tcW w:w="432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3" w:type="dxa"/>
            <w:shd w:val="clear" w:color="auto" w:fill="auto"/>
            <w:hideMark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3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674" w:type="dxa"/>
            <w:shd w:val="clear" w:color="auto" w:fill="auto"/>
          </w:tcPr>
          <w:p w:rsidR="00284159" w:rsidRPr="00793115" w:rsidRDefault="00284159" w:rsidP="00284159">
            <w:pPr>
              <w:spacing w:after="0" w:line="240" w:lineRule="auto"/>
              <w:ind w:right="-112" w:hanging="108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</w:pPr>
            <w:r w:rsidRPr="00793115">
              <w:rPr>
                <w:rFonts w:ascii="Times New Roman" w:eastAsia="Times New Roman" w:hAnsi="Times New Roman" w:cs="Times New Roman"/>
                <w:color w:val="000000"/>
                <w:spacing w:val="-10"/>
                <w:sz w:val="16"/>
                <w:szCs w:val="16"/>
                <w:lang w:eastAsia="ru-RU"/>
              </w:rPr>
              <w:t>5 000 000,0</w:t>
            </w:r>
          </w:p>
        </w:tc>
        <w:tc>
          <w:tcPr>
            <w:tcW w:w="1282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284159" w:rsidRPr="00793115" w:rsidRDefault="00284159" w:rsidP="0028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118D0" w:rsidRPr="00D048D7" w:rsidRDefault="001118D0" w:rsidP="00186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8687A" w:rsidRPr="00F77EF5" w:rsidRDefault="0018687A" w:rsidP="00E201F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E201FA" w:rsidRPr="00FF0B4F" w:rsidRDefault="008C6BFC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Академпарк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акционерное общество «Технопарк Новосибирского Академгородка»;</w:t>
      </w:r>
    </w:p>
    <w:p w:rsidR="00FF77E9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АО «АИР»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акционерное общество «Агентство инвестиционного развития Новосибирской области»;</w:t>
      </w:r>
    </w:p>
    <w:p w:rsidR="00A66F9A" w:rsidRPr="00FF0B4F" w:rsidRDefault="00A66F9A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«УК «ПЛП»- акционерное общество «Управляющая компания «</w:t>
      </w:r>
      <w:r w:rsidRPr="00A66F9A">
        <w:rPr>
          <w:rFonts w:ascii="Times New Roman" w:hAnsi="Times New Roman" w:cs="Times New Roman"/>
          <w:sz w:val="28"/>
          <w:szCs w:val="28"/>
        </w:rPr>
        <w:t>Промышленно-логистический парк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АРИС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государственное автономное учреждение Новосибирской области «Агентство формирования инновационных проектов «АРИС»;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ГАУ НСО «Новосибирский областной фонд поддержки науки и инновационной деятельности»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государственное автономное учреждение Новосибирской области «Новосибирский областной фонд поддержки науки и инновационной деятельности»;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>ГКУ НСО «ЦРР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F0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государственное казенное учреждение Новосибирской области «Центр регионального развития», являющееся центром кластерного развития Новосибирской области;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ДОУиГГС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МЖКХиЭ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министерство жилищно-коммунального хозяйства и энергетики Новосибирской области;</w:t>
      </w:r>
    </w:p>
    <w:p w:rsidR="00FF77E9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Минобразования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министерство образования Новосибирской области;</w:t>
      </w:r>
    </w:p>
    <w:p w:rsidR="00975478" w:rsidRPr="00FF0B4F" w:rsidRDefault="00975478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Минтранс НСО – министерство транспорта и дорожного хозяйства Новосибирской области;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Минсельхоз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министерство сельского хозяйства Новосибирской области;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МНиИП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министерство науки и инновационной политики Новосибирской области;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МЭР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министерство экономического развития Новосибирской области;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>НО «Фонд содействия развитию венчурных инвестиций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B4F">
        <w:rPr>
          <w:rFonts w:ascii="Times New Roman" w:hAnsi="Times New Roman" w:cs="Times New Roman"/>
          <w:sz w:val="28"/>
          <w:szCs w:val="28"/>
        </w:rPr>
        <w:t xml:space="preserve">в малые предприятия в научно-технической сфере Новосибирской области»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некоммерческая организация «Фонд содействия развитию венчурных инвестиций в малые предприятия в научно-технической сфере Новосибирской области»;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ОИОГВ НСО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областные исполнительные органы государственной власти Новосибирской области;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ОМСУ НСО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F0B4F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Новосибирской области;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ООО «УК «РОСНАНО»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«Управляющая компания «РОСНАНО»;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РФФИ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учреждение «Российский фонд фундаментальных исследований»;</w:t>
      </w:r>
    </w:p>
    <w:p w:rsidR="00FF77E9" w:rsidRPr="00FF0B4F" w:rsidRDefault="00FF77E9" w:rsidP="00FF77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4F">
        <w:rPr>
          <w:rFonts w:ascii="Times New Roman" w:hAnsi="Times New Roman" w:cs="Times New Roman"/>
          <w:sz w:val="28"/>
          <w:szCs w:val="28"/>
        </w:rPr>
        <w:t xml:space="preserve">СО Субкластеров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0B4F">
        <w:rPr>
          <w:rFonts w:ascii="Times New Roman" w:hAnsi="Times New Roman" w:cs="Times New Roman"/>
          <w:sz w:val="28"/>
          <w:szCs w:val="28"/>
        </w:rPr>
        <w:t xml:space="preserve"> специализированные организации кластеров.</w:t>
      </w:r>
    </w:p>
    <w:p w:rsidR="008C6BFC" w:rsidRPr="00FF0B4F" w:rsidRDefault="008C6BFC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1FA" w:rsidRDefault="00E201FA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7E9" w:rsidRPr="00FF0B4F" w:rsidRDefault="00FF77E9" w:rsidP="00E201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8D8" w:rsidRPr="00FF0B4F" w:rsidRDefault="00FF77E9" w:rsidP="00CC3F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</w:t>
      </w:r>
      <w:r w:rsidR="00E201FA" w:rsidRPr="00FF0B4F">
        <w:rPr>
          <w:rFonts w:ascii="Times New Roman" w:hAnsi="Times New Roman" w:cs="Times New Roman"/>
          <w:sz w:val="28"/>
          <w:szCs w:val="28"/>
        </w:rPr>
        <w:t>»</w:t>
      </w:r>
      <w:r w:rsidR="00CC3F37" w:rsidRPr="00FF0B4F">
        <w:rPr>
          <w:rFonts w:ascii="Times New Roman" w:hAnsi="Times New Roman" w:cs="Times New Roman"/>
          <w:sz w:val="28"/>
          <w:szCs w:val="28"/>
        </w:rPr>
        <w:t>.</w:t>
      </w:r>
    </w:p>
    <w:sectPr w:rsidR="00AB78D8" w:rsidRPr="00FF0B4F" w:rsidSect="00FF77E9">
      <w:headerReference w:type="default" r:id="rId7"/>
      <w:pgSz w:w="16838" w:h="11906" w:orient="landscape"/>
      <w:pgMar w:top="1418" w:right="567" w:bottom="79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2FA" w:rsidRDefault="00BE12FA" w:rsidP="001118D0">
      <w:pPr>
        <w:spacing w:after="0" w:line="240" w:lineRule="auto"/>
      </w:pPr>
      <w:r>
        <w:separator/>
      </w:r>
    </w:p>
  </w:endnote>
  <w:endnote w:type="continuationSeparator" w:id="0">
    <w:p w:rsidR="00BE12FA" w:rsidRDefault="00BE12FA" w:rsidP="0011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2FA" w:rsidRDefault="00BE12FA" w:rsidP="001118D0">
      <w:pPr>
        <w:spacing w:after="0" w:line="240" w:lineRule="auto"/>
      </w:pPr>
      <w:r>
        <w:separator/>
      </w:r>
    </w:p>
  </w:footnote>
  <w:footnote w:type="continuationSeparator" w:id="0">
    <w:p w:rsidR="00BE12FA" w:rsidRDefault="00BE12FA" w:rsidP="00111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66818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F3D87" w:rsidRPr="001118D0" w:rsidRDefault="000F3D87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118D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118D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118D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B02D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118D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3A"/>
    <w:rsid w:val="0004319C"/>
    <w:rsid w:val="00046C65"/>
    <w:rsid w:val="00071189"/>
    <w:rsid w:val="000C33F2"/>
    <w:rsid w:val="000F0F0B"/>
    <w:rsid w:val="000F3D87"/>
    <w:rsid w:val="00100714"/>
    <w:rsid w:val="00107242"/>
    <w:rsid w:val="001118D0"/>
    <w:rsid w:val="00153C74"/>
    <w:rsid w:val="00180EEF"/>
    <w:rsid w:val="0018687A"/>
    <w:rsid w:val="001C3679"/>
    <w:rsid w:val="001C4421"/>
    <w:rsid w:val="00233918"/>
    <w:rsid w:val="00284159"/>
    <w:rsid w:val="002A7DEE"/>
    <w:rsid w:val="002B21A1"/>
    <w:rsid w:val="002E16FB"/>
    <w:rsid w:val="002F42FD"/>
    <w:rsid w:val="0030209D"/>
    <w:rsid w:val="003117DA"/>
    <w:rsid w:val="00315FCB"/>
    <w:rsid w:val="003E160C"/>
    <w:rsid w:val="003F3805"/>
    <w:rsid w:val="00404AA6"/>
    <w:rsid w:val="00422C5A"/>
    <w:rsid w:val="00422D3A"/>
    <w:rsid w:val="00442836"/>
    <w:rsid w:val="004A098A"/>
    <w:rsid w:val="004B02DC"/>
    <w:rsid w:val="00501EDE"/>
    <w:rsid w:val="00504ECC"/>
    <w:rsid w:val="005511FE"/>
    <w:rsid w:val="00576FB8"/>
    <w:rsid w:val="00581644"/>
    <w:rsid w:val="005A0BA8"/>
    <w:rsid w:val="005B3DD8"/>
    <w:rsid w:val="005C115E"/>
    <w:rsid w:val="005C65D9"/>
    <w:rsid w:val="00633B9E"/>
    <w:rsid w:val="006360AA"/>
    <w:rsid w:val="006526AC"/>
    <w:rsid w:val="00666B1F"/>
    <w:rsid w:val="00675070"/>
    <w:rsid w:val="00726832"/>
    <w:rsid w:val="0073734B"/>
    <w:rsid w:val="00793115"/>
    <w:rsid w:val="0079489E"/>
    <w:rsid w:val="007A469A"/>
    <w:rsid w:val="007B0E8C"/>
    <w:rsid w:val="007B2DC4"/>
    <w:rsid w:val="007D25F6"/>
    <w:rsid w:val="007F6B52"/>
    <w:rsid w:val="008261C1"/>
    <w:rsid w:val="00852BD2"/>
    <w:rsid w:val="00855C59"/>
    <w:rsid w:val="00897389"/>
    <w:rsid w:val="008C4D21"/>
    <w:rsid w:val="008C5D6D"/>
    <w:rsid w:val="008C6BFC"/>
    <w:rsid w:val="008D3004"/>
    <w:rsid w:val="00900DAF"/>
    <w:rsid w:val="00902F16"/>
    <w:rsid w:val="00921575"/>
    <w:rsid w:val="00930C3C"/>
    <w:rsid w:val="00965291"/>
    <w:rsid w:val="00975478"/>
    <w:rsid w:val="009E7982"/>
    <w:rsid w:val="00A21CF1"/>
    <w:rsid w:val="00A66F9A"/>
    <w:rsid w:val="00A72154"/>
    <w:rsid w:val="00AB78D8"/>
    <w:rsid w:val="00AF76BE"/>
    <w:rsid w:val="00B06402"/>
    <w:rsid w:val="00B64465"/>
    <w:rsid w:val="00B660D9"/>
    <w:rsid w:val="00B74C4C"/>
    <w:rsid w:val="00B93D00"/>
    <w:rsid w:val="00BE12FA"/>
    <w:rsid w:val="00BE1E27"/>
    <w:rsid w:val="00BF0297"/>
    <w:rsid w:val="00C62F7E"/>
    <w:rsid w:val="00C660DF"/>
    <w:rsid w:val="00C66A5C"/>
    <w:rsid w:val="00C709B9"/>
    <w:rsid w:val="00C755A9"/>
    <w:rsid w:val="00CB07B3"/>
    <w:rsid w:val="00CB120F"/>
    <w:rsid w:val="00CB1488"/>
    <w:rsid w:val="00CB70EF"/>
    <w:rsid w:val="00CC3F37"/>
    <w:rsid w:val="00D0438F"/>
    <w:rsid w:val="00D048D7"/>
    <w:rsid w:val="00D30CEF"/>
    <w:rsid w:val="00D53407"/>
    <w:rsid w:val="00D610CE"/>
    <w:rsid w:val="00D71101"/>
    <w:rsid w:val="00E00E87"/>
    <w:rsid w:val="00E201FA"/>
    <w:rsid w:val="00E27C01"/>
    <w:rsid w:val="00E91EA9"/>
    <w:rsid w:val="00F23119"/>
    <w:rsid w:val="00F63D35"/>
    <w:rsid w:val="00F77EF5"/>
    <w:rsid w:val="00FB70D4"/>
    <w:rsid w:val="00FE5314"/>
    <w:rsid w:val="00FF0B4F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7A76"/>
  <w15:docId w15:val="{2E2DC45B-838C-4016-9FF7-1B64612D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68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11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18D0"/>
  </w:style>
  <w:style w:type="paragraph" w:styleId="a5">
    <w:name w:val="footer"/>
    <w:basedOn w:val="a"/>
    <w:link w:val="a6"/>
    <w:uiPriority w:val="99"/>
    <w:unhideWhenUsed/>
    <w:rsid w:val="00111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18D0"/>
  </w:style>
  <w:style w:type="numbering" w:customStyle="1" w:styleId="1">
    <w:name w:val="Нет списка1"/>
    <w:next w:val="a2"/>
    <w:uiPriority w:val="99"/>
    <w:semiHidden/>
    <w:unhideWhenUsed/>
    <w:rsid w:val="0079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A5642-442D-4959-9AF2-DCCFA7B8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13</Pages>
  <Words>3766</Words>
  <Characters>21471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Золотцева Наталья Владиславовна</dc:creator>
  <cp:keywords/>
  <dc:description/>
  <cp:lastModifiedBy>Золотцева Наталья Владиславовна</cp:lastModifiedBy>
  <cp:revision>106</cp:revision>
  <dcterms:created xsi:type="dcterms:W3CDTF">2020-01-16T09:37:00Z</dcterms:created>
  <dcterms:modified xsi:type="dcterms:W3CDTF">2020-12-17T09:24:00Z</dcterms:modified>
</cp:coreProperties>
</file>