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4"/>
        <w:jc w:val="center"/>
        <w:rPr>
          <w:rFonts w:ascii="Times New Roman" w:hAnsi="Times New Roman" w:cs="Times New Roman"/>
          <w:b w:val="0"/>
          <w:sz w:val="28"/>
          <w:szCs w:val="26"/>
        </w:rPr>
        <w:outlineLvl w:val="0"/>
      </w:pPr>
      <w:r>
        <w:rPr>
          <w:rFonts w:ascii="Times New Roman" w:hAnsi="Times New Roman" w:cs="Times New Roman"/>
          <w:b w:val="0"/>
          <w:sz w:val="28"/>
          <w:szCs w:val="26"/>
        </w:rPr>
        <w:t xml:space="preserve">ПОЯСНИТЕЛЬНАЯ ЗАПИСКА</w:t>
      </w:r>
      <w:r/>
    </w:p>
    <w:p>
      <w:pPr>
        <w:pStyle w:val="824"/>
        <w:jc w:val="center"/>
        <w:rPr>
          <w:rFonts w:ascii="Times New Roman" w:hAnsi="Times New Roman" w:cs="Times New Roman"/>
          <w:b w:val="0"/>
          <w:sz w:val="28"/>
          <w:szCs w:val="26"/>
        </w:rPr>
        <w:outlineLvl w:val="0"/>
      </w:pPr>
      <w:r>
        <w:rPr>
          <w:rFonts w:ascii="Times New Roman" w:hAnsi="Times New Roman" w:cs="Times New Roman"/>
          <w:b w:val="0"/>
          <w:sz w:val="28"/>
          <w:szCs w:val="26"/>
        </w:rPr>
        <w:t xml:space="preserve">к</w:t>
      </w:r>
      <w:r>
        <w:rPr>
          <w:rFonts w:ascii="Times New Roman" w:hAnsi="Times New Roman" w:cs="Times New Roman"/>
          <w:b w:val="0"/>
          <w:sz w:val="28"/>
          <w:szCs w:val="26"/>
        </w:rPr>
        <w:t xml:space="preserve"> проекту постановления Правительства Новосибирской области </w:t>
      </w:r>
      <w:r/>
    </w:p>
    <w:p>
      <w:pPr>
        <w:pStyle w:val="824"/>
        <w:jc w:val="center"/>
        <w:rPr>
          <w:rFonts w:ascii="Times New Roman" w:hAnsi="Times New Roman" w:cs="Times New Roman"/>
          <w:b w:val="0"/>
          <w:bCs/>
          <w:sz w:val="28"/>
          <w:szCs w:val="26"/>
        </w:rPr>
        <w:outlineLvl w:val="0"/>
      </w:pPr>
      <w:r>
        <w:rPr>
          <w:rFonts w:ascii="Times New Roman" w:hAnsi="Times New Roman" w:cs="Times New Roman"/>
          <w:b w:val="0"/>
          <w:sz w:val="28"/>
          <w:szCs w:val="26"/>
        </w:rPr>
        <w:t xml:space="preserve">«</w:t>
      </w:r>
      <w:r>
        <w:rPr>
          <w:rFonts w:ascii="Times New Roman" w:hAnsi="Times New Roman" w:cs="Times New Roman"/>
          <w:b w:val="0"/>
          <w:sz w:val="28"/>
          <w:szCs w:val="26"/>
        </w:rPr>
        <w:t xml:space="preserve">О внесении изменений</w:t>
      </w:r>
      <w:r>
        <w:rPr>
          <w:rFonts w:ascii="Times New Roman" w:hAnsi="Times New Roman" w:cs="Times New Roman"/>
          <w:b w:val="0"/>
          <w:sz w:val="28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6"/>
        </w:rPr>
        <w:t xml:space="preserve">в постановление Правитель</w:t>
      </w:r>
      <w:r>
        <w:rPr>
          <w:rFonts w:ascii="Times New Roman" w:hAnsi="Times New Roman" w:cs="Times New Roman"/>
          <w:b w:val="0"/>
          <w:sz w:val="28"/>
          <w:szCs w:val="26"/>
        </w:rPr>
        <w:t xml:space="preserve">ства Новосибирской области от 24.02.2022</w:t>
      </w:r>
      <w:r>
        <w:rPr>
          <w:rFonts w:ascii="Times New Roman" w:hAnsi="Times New Roman" w:cs="Times New Roman"/>
          <w:b w:val="0"/>
          <w:sz w:val="28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6"/>
        </w:rPr>
        <w:t xml:space="preserve">58</w:t>
      </w:r>
      <w:r>
        <w:rPr>
          <w:rFonts w:ascii="Times New Roman" w:hAnsi="Times New Roman" w:cs="Times New Roman"/>
          <w:b w:val="0"/>
          <w:sz w:val="28"/>
          <w:szCs w:val="26"/>
        </w:rPr>
        <w:t xml:space="preserve">-п</w:t>
      </w:r>
      <w:r>
        <w:rPr>
          <w:rFonts w:ascii="Times New Roman" w:hAnsi="Times New Roman" w:cs="Times New Roman"/>
          <w:b w:val="0"/>
          <w:bCs/>
          <w:sz w:val="28"/>
          <w:szCs w:val="26"/>
        </w:rPr>
        <w:t xml:space="preserve">»</w:t>
      </w:r>
      <w:r/>
    </w:p>
    <w:p>
      <w:pPr>
        <w:pStyle w:val="823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</w:r>
      <w:r/>
    </w:p>
    <w:p>
      <w:pPr>
        <w:pStyle w:val="823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</w:r>
      <w:r/>
    </w:p>
    <w:p>
      <w:pPr>
        <w:pStyle w:val="823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Проект постановления Правительства </w:t>
      </w:r>
      <w:r>
        <w:rPr>
          <w:rFonts w:ascii="Times New Roman" w:hAnsi="Times New Roman" w:cs="Times New Roman"/>
          <w:sz w:val="28"/>
          <w:szCs w:val="26"/>
        </w:rPr>
        <w:t xml:space="preserve">Новосибирской области «</w:t>
      </w:r>
      <w:r>
        <w:rPr>
          <w:rFonts w:ascii="Times New Roman" w:hAnsi="Times New Roman" w:cs="Times New Roman"/>
          <w:sz w:val="28"/>
          <w:szCs w:val="26"/>
        </w:rPr>
        <w:t xml:space="preserve">О внесении изменений в постановление Правительства Новосибирской области от </w:t>
      </w:r>
      <w:r>
        <w:rPr>
          <w:rFonts w:ascii="Times New Roman" w:hAnsi="Times New Roman" w:cs="Times New Roman"/>
          <w:sz w:val="28"/>
          <w:szCs w:val="26"/>
        </w:rPr>
        <w:t xml:space="preserve">24.02.2022</w:t>
      </w:r>
      <w:r>
        <w:rPr>
          <w:rFonts w:ascii="Times New Roman" w:hAnsi="Times New Roman" w:cs="Times New Roman"/>
          <w:sz w:val="28"/>
          <w:szCs w:val="26"/>
        </w:rPr>
        <w:t xml:space="preserve"> № </w:t>
      </w:r>
      <w:r>
        <w:rPr>
          <w:rFonts w:ascii="Times New Roman" w:hAnsi="Times New Roman" w:cs="Times New Roman"/>
          <w:sz w:val="28"/>
          <w:szCs w:val="26"/>
        </w:rPr>
        <w:t xml:space="preserve">58</w:t>
      </w:r>
      <w:r>
        <w:rPr>
          <w:rFonts w:ascii="Times New Roman" w:hAnsi="Times New Roman" w:cs="Times New Roman"/>
          <w:sz w:val="28"/>
          <w:szCs w:val="26"/>
        </w:rPr>
        <w:t xml:space="preserve">-п</w:t>
      </w:r>
      <w:r>
        <w:rPr>
          <w:rFonts w:ascii="Times New Roman" w:hAnsi="Times New Roman" w:cs="Times New Roman"/>
          <w:sz w:val="28"/>
          <w:szCs w:val="26"/>
        </w:rPr>
        <w:t xml:space="preserve">» </w:t>
      </w:r>
      <w:r>
        <w:rPr>
          <w:rFonts w:ascii="Times New Roman" w:hAnsi="Times New Roman" w:cs="Times New Roman"/>
          <w:sz w:val="28"/>
          <w:szCs w:val="26"/>
        </w:rPr>
        <w:t xml:space="preserve">(далее </w:t>
      </w:r>
      <w:r>
        <w:rPr>
          <w:rFonts w:ascii="Times New Roman" w:hAnsi="Times New Roman" w:cs="Times New Roman"/>
          <w:sz w:val="28"/>
          <w:szCs w:val="26"/>
        </w:rPr>
        <w:t xml:space="preserve">–</w:t>
      </w:r>
      <w:r>
        <w:rPr>
          <w:rFonts w:ascii="Times New Roman" w:hAnsi="Times New Roman" w:cs="Times New Roman"/>
          <w:sz w:val="28"/>
          <w:szCs w:val="26"/>
        </w:rPr>
        <w:t xml:space="preserve"> проект постановления) разработан </w:t>
      </w:r>
      <w:r>
        <w:rPr>
          <w:rFonts w:ascii="Times New Roman" w:hAnsi="Times New Roman" w:cs="Times New Roman"/>
          <w:sz w:val="28"/>
          <w:szCs w:val="26"/>
        </w:rPr>
        <w:t xml:space="preserve">в целях </w:t>
      </w:r>
      <w:r>
        <w:rPr>
          <w:rFonts w:ascii="Times New Roman" w:hAnsi="Times New Roman" w:cs="Times New Roman"/>
          <w:sz w:val="28"/>
          <w:szCs w:val="26"/>
        </w:rPr>
        <w:t xml:space="preserve">приведения в соответствие с действующим законодательством, а также с учетом письма министерства юстиции Новосиб</w:t>
      </w:r>
      <w:r>
        <w:rPr>
          <w:rFonts w:ascii="Times New Roman" w:hAnsi="Times New Roman" w:cs="Times New Roman"/>
          <w:sz w:val="28"/>
          <w:szCs w:val="26"/>
        </w:rPr>
        <w:t xml:space="preserve">ирской области № 598</w:t>
      </w:r>
      <w:r>
        <w:rPr>
          <w:rFonts w:ascii="Times New Roman" w:hAnsi="Times New Roman" w:cs="Times New Roman"/>
          <w:sz w:val="28"/>
          <w:szCs w:val="26"/>
        </w:rPr>
        <w:t xml:space="preserve">-05/9-Вн от 02.06.2023 о разработке проектов нормативных правовых актов</w:t>
      </w:r>
      <w:r>
        <w:rPr>
          <w:rFonts w:ascii="Times New Roman" w:hAnsi="Times New Roman" w:cs="Times New Roman"/>
          <w:sz w:val="28"/>
          <w:szCs w:val="26"/>
        </w:rPr>
        <w:t xml:space="preserve">, </w:t>
      </w:r>
      <w:r>
        <w:rPr>
          <w:rFonts w:ascii="Times New Roman" w:hAnsi="Times New Roman" w:cs="Times New Roman"/>
          <w:sz w:val="28"/>
          <w:szCs w:val="26"/>
        </w:rPr>
        <w:t xml:space="preserve">письма министерства экономического развития Новосибирской области № 2872-13/8-Вн от 22.08.2023</w:t>
      </w:r>
      <w:r>
        <w:rPr>
          <w:rFonts w:ascii="Times New Roman" w:hAnsi="Times New Roman" w:cs="Times New Roman"/>
          <w:sz w:val="28"/>
          <w:szCs w:val="26"/>
        </w:rPr>
        <w:t xml:space="preserve">.</w:t>
      </w:r>
      <w:r/>
    </w:p>
    <w:p>
      <w:pPr>
        <w:pStyle w:val="823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Проектом постановления предлагается </w:t>
      </w:r>
      <w:r>
        <w:rPr>
          <w:rFonts w:ascii="Times New Roman" w:hAnsi="Times New Roman" w:cs="Times New Roman"/>
          <w:sz w:val="28"/>
          <w:szCs w:val="26"/>
        </w:rPr>
        <w:t xml:space="preserve">актуализировать </w:t>
      </w:r>
      <w:r>
        <w:rPr>
          <w:rFonts w:ascii="Times New Roman" w:hAnsi="Times New Roman" w:cs="Times New Roman"/>
          <w:sz w:val="28"/>
          <w:szCs w:val="26"/>
        </w:rPr>
        <w:t xml:space="preserve">предмет регионального лицензионного контроля, установленный пунктом 3 Положения о региональном государственном лицен</w:t>
      </w:r>
      <w:r>
        <w:rPr>
          <w:rFonts w:ascii="Times New Roman" w:hAnsi="Times New Roman" w:cs="Times New Roman"/>
          <w:sz w:val="28"/>
          <w:szCs w:val="26"/>
        </w:rPr>
        <w:t xml:space="preserve">зионном контроле за осуществлением предпринимательской деятельности по управлению многоквартирными домами на территории Новосибирской области, утвержденного постановлением Правительства Новосибирской области от 24.02.2022 № 58-п (далее – Положение № 58-п).</w:t>
      </w:r>
      <w:r/>
    </w:p>
    <w:p>
      <w:pPr>
        <w:pStyle w:val="82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29.05.2023 № 859 «О внесении изменений в некоторые акты Правительства Российской Федерации и признании утратившим силу подпункта «ж» пункта 4 изменений, которые вносятся в акты Правител</w:t>
      </w:r>
      <w:r>
        <w:rPr>
          <w:rFonts w:ascii="Times New Roman" w:hAnsi="Times New Roman" w:cs="Times New Roman"/>
          <w:sz w:val="28"/>
          <w:szCs w:val="28"/>
        </w:rPr>
        <w:t xml:space="preserve">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09.09.2017 № 1091» внесены изменения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 xml:space="preserve">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домами, утвер</w:t>
      </w:r>
      <w:r>
        <w:rPr>
          <w:rFonts w:ascii="Times New Roman" w:hAnsi="Times New Roman" w:cs="Times New Roman"/>
          <w:sz w:val="28"/>
          <w:szCs w:val="28"/>
        </w:rPr>
        <w:t xml:space="preserve">жденное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 от 28.10.2014 №1110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Постановление №1110)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2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Вышеуказанные изменения предусматривают дополнение </w:t>
      </w:r>
      <w:r>
        <w:rPr>
          <w:rFonts w:ascii="Times New Roman" w:hAnsi="Times New Roman" w:cs="Times New Roman"/>
          <w:sz w:val="28"/>
          <w:szCs w:val="28"/>
        </w:rPr>
        <w:t xml:space="preserve">перечня лицензионных требований в части </w:t>
      </w:r>
      <w:r>
        <w:rPr>
          <w:rFonts w:ascii="Times New Roman" w:hAnsi="Times New Roman" w:cs="Times New Roman"/>
          <w:sz w:val="28"/>
          <w:szCs w:val="28"/>
        </w:rPr>
        <w:t xml:space="preserve">соблюдения требований, предусмотренных пунктом «а» пункта 11 Правил пользования газом в ча</w:t>
      </w:r>
      <w:r>
        <w:rPr>
          <w:rFonts w:ascii="Times New Roman" w:hAnsi="Times New Roman" w:cs="Times New Roman"/>
          <w:sz w:val="28"/>
          <w:szCs w:val="28"/>
        </w:rPr>
        <w:t xml:space="preserve">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14.05.2013 № 410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2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дополнить пункт 3 Положения № 58-п подпунктом 12, содержащим соответствующее лицензионное требование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left="0" w:right="0" w:firstLine="709"/>
        <w:shd w:val="nil" w:color="000000"/>
        <w:rPr>
          <w:highlight w:val="none"/>
        </w:rPr>
      </w:pPr>
      <w:r>
        <w:rPr>
          <w:highlight w:val="none"/>
        </w:rPr>
        <w:t xml:space="preserve">Федеральным законом от 04.08.2023 №483-ФЗ «</w:t>
      </w:r>
      <w:r>
        <w:rPr>
          <w:highlight w:val="white"/>
        </w:rPr>
        <w:t xml:space="preserve">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</w:t>
      </w:r>
      <w:r>
        <w:rPr>
          <w:highlight w:val="none"/>
        </w:rPr>
        <w:t xml:space="preserve">» </w:t>
      </w:r>
      <w:r>
        <w:t xml:space="preserve">предусмотрено проведение профилактических визитов по инициативе контролируемых лиц</w:t>
      </w:r>
      <w:r>
        <w:rPr>
          <w:highlight w:val="none"/>
        </w:rPr>
        <w:t xml:space="preserve">.</w:t>
      </w:r>
      <w:r>
        <w:rPr>
          <w:highlight w:val="none"/>
          <w14:ligatures w14:val="none"/>
        </w:rPr>
      </w:r>
      <w:r/>
    </w:p>
    <w:p>
      <w:pPr>
        <w:ind w:left="0" w:right="0" w:firstLine="709"/>
        <w:shd w:val="nil" w:color="000000"/>
      </w:pPr>
      <w:r>
        <w:rPr>
          <w:highlight w:val="none"/>
        </w:rPr>
        <w:t xml:space="preserve">В связи с чем, предлагается </w:t>
      </w:r>
      <w:r>
        <w:rPr>
          <w:rFonts w:ascii="Times New Roman" w:hAnsi="Times New Roman" w:cs="Times New Roman"/>
          <w:sz w:val="28"/>
          <w:szCs w:val="26"/>
        </w:rPr>
        <w:t xml:space="preserve">привести П</w:t>
      </w:r>
      <w:r>
        <w:rPr>
          <w:rFonts w:ascii="Times New Roman" w:hAnsi="Times New Roman" w:cs="Times New Roman"/>
          <w:sz w:val="28"/>
          <w:szCs w:val="26"/>
        </w:rPr>
        <w:t xml:space="preserve">оложение №</w:t>
      </w:r>
      <w:r>
        <w:rPr>
          <w:rFonts w:ascii="Times New Roman" w:hAnsi="Times New Roman" w:cs="Times New Roman"/>
          <w:sz w:val="28"/>
          <w:szCs w:val="26"/>
        </w:rPr>
        <w:t xml:space="preserve"> 58</w:t>
      </w:r>
      <w:r>
        <w:rPr>
          <w:rFonts w:ascii="Times New Roman" w:hAnsi="Times New Roman" w:cs="Times New Roman"/>
          <w:sz w:val="28"/>
          <w:szCs w:val="26"/>
        </w:rPr>
        <w:t xml:space="preserve">-п</w:t>
      </w:r>
      <w:r>
        <w:t xml:space="preserve"> в соответствие с требованиями</w:t>
      </w:r>
      <w:r>
        <w:t xml:space="preserve">  указанного закона, дополнив пунктом 54.1. В указанном пункте предлагается изложить законодательно установленные основания для проведения профилактического визита  по инициативе контролируемого лица, сроки рассмотрения  соответствующих заявлени</w:t>
      </w:r>
      <w:r>
        <w:t xml:space="preserve">й и принятия решения</w:t>
      </w:r>
      <w:r>
        <w:t xml:space="preserve"> </w:t>
      </w:r>
      <w:r>
        <w:t xml:space="preserve">исчерпывающий перечень оснований отказа в его проведении, способы фиксации согласования даты, места и времени проведения профилактического визита (изменения уже согласованных параметров), порядок информирования  о принятом решении.</w:t>
      </w:r>
      <w:r>
        <w:rPr>
          <w:highlight w:val="none"/>
          <w14:ligatures w14:val="none"/>
        </w:rPr>
      </w:r>
      <w:r/>
    </w:p>
    <w:p>
      <w:pPr>
        <w:ind w:left="0" w:right="0" w:firstLine="709"/>
        <w:shd w:val="nil" w:color="000000"/>
        <w:rPr>
          <w:highlight w:val="none"/>
        </w:rPr>
      </w:pPr>
      <w:r>
        <w:rPr>
          <w:highlight w:val="none"/>
        </w:rPr>
        <w:t xml:space="preserve">Проектом предлагается дополнить Положение</w:t>
      </w:r>
      <w:r>
        <w:rPr>
          <w:highlight w:val="none"/>
        </w:rPr>
        <w:t xml:space="preserve"> </w:t>
      </w:r>
      <w:r>
        <w:rPr>
          <w:highlight w:val="none"/>
        </w:rPr>
        <w:t xml:space="preserve">№ 58-п формами заявления на проведение профилактического  визита, решения о проведении (об отказе в проведении) профилактического визита, уведомления контролируемого лица о проведении профилактического визита, приказа о проведении профилактического визита.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709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Также проектом предлагается внести изменения в пункт 41 Положения № 58-п, дополнив абзацем 3,  содержащий перечень субъектов, в отношении которых может быть проведен профилактических визит и условия его проведения.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709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6"/>
        </w:rPr>
        <w:t xml:space="preserve">Проектом </w:t>
      </w:r>
      <w:r>
        <w:rPr>
          <w:rFonts w:ascii="Times New Roman" w:hAnsi="Times New Roman" w:cs="Times New Roman"/>
          <w:sz w:val="28"/>
          <w:szCs w:val="26"/>
        </w:rPr>
        <w:t xml:space="preserve">постановления</w:t>
      </w:r>
      <w:r>
        <w:rPr>
          <w:rFonts w:ascii="Times New Roman" w:hAnsi="Times New Roman" w:cs="Times New Roman"/>
          <w:sz w:val="28"/>
          <w:szCs w:val="26"/>
        </w:rPr>
        <w:t xml:space="preserve"> предлагается </w:t>
      </w:r>
      <w:r>
        <w:rPr>
          <w:rFonts w:ascii="Times New Roman" w:hAnsi="Times New Roman" w:cs="Times New Roman"/>
          <w:sz w:val="28"/>
          <w:szCs w:val="26"/>
        </w:rPr>
        <w:t xml:space="preserve">изложить в новой редакции </w:t>
      </w:r>
      <w:r>
        <w:rPr>
          <w:rFonts w:ascii="Times New Roman" w:hAnsi="Times New Roman" w:cs="Times New Roman"/>
          <w:sz w:val="28"/>
          <w:szCs w:val="26"/>
        </w:rPr>
        <w:t xml:space="preserve">порядок направления ответа контролируемому лицу, подготовленного по резу</w:t>
      </w:r>
      <w:r>
        <w:rPr>
          <w:rFonts w:ascii="Times New Roman" w:hAnsi="Times New Roman" w:cs="Times New Roman"/>
          <w:sz w:val="28"/>
          <w:szCs w:val="26"/>
        </w:rPr>
        <w:t xml:space="preserve">льтатам рассмотрения возражения</w:t>
      </w:r>
      <w:r>
        <w:rPr>
          <w:rFonts w:ascii="Times New Roman" w:hAnsi="Times New Roman" w:cs="Times New Roman"/>
          <w:sz w:val="28"/>
          <w:szCs w:val="26"/>
        </w:rPr>
        <w:t xml:space="preserve"> на предостережение о недопустимости нарушения </w:t>
      </w:r>
      <w:r>
        <w:rPr>
          <w:rFonts w:ascii="Times New Roman" w:hAnsi="Times New Roman" w:cs="Times New Roman"/>
          <w:sz w:val="28"/>
          <w:szCs w:val="26"/>
        </w:rPr>
        <w:t xml:space="preserve">лицензионных </w:t>
      </w:r>
      <w:r>
        <w:rPr>
          <w:rFonts w:ascii="Times New Roman" w:hAnsi="Times New Roman" w:cs="Times New Roman"/>
          <w:sz w:val="28"/>
          <w:szCs w:val="26"/>
        </w:rPr>
        <w:t xml:space="preserve">требований</w:t>
      </w:r>
      <w:r>
        <w:rPr>
          <w:rFonts w:ascii="Times New Roman" w:hAnsi="Times New Roman" w:cs="Times New Roman"/>
          <w:sz w:val="28"/>
          <w:szCs w:val="26"/>
        </w:rPr>
        <w:t xml:space="preserve">, предусмотренный пунктом 31</w:t>
      </w:r>
      <w:r>
        <w:rPr>
          <w:rFonts w:ascii="Times New Roman" w:hAnsi="Times New Roman" w:cs="Times New Roman"/>
          <w:sz w:val="28"/>
          <w:szCs w:val="26"/>
        </w:rPr>
        <w:t xml:space="preserve"> Положения </w:t>
      </w:r>
      <w:r>
        <w:rPr>
          <w:rFonts w:ascii="Times New Roman" w:hAnsi="Times New Roman" w:cs="Times New Roman"/>
          <w:sz w:val="28"/>
          <w:szCs w:val="26"/>
        </w:rPr>
        <w:t xml:space="preserve">№ 58-п</w:t>
      </w:r>
      <w:r>
        <w:rPr>
          <w:rFonts w:ascii="Times New Roman" w:hAnsi="Times New Roman" w:cs="Times New Roman"/>
          <w:sz w:val="28"/>
          <w:szCs w:val="26"/>
        </w:rPr>
        <w:t xml:space="preserve">.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709"/>
        <w:shd w:val="nil" w:color="000000"/>
        <w:rPr>
          <w:rFonts w:eastAsiaTheme="minorHAnsi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szCs w:val="26"/>
        </w:rPr>
        <w:t xml:space="preserve">В соответствии с абзацем девятым</w:t>
      </w:r>
      <w:r>
        <w:rPr>
          <w:szCs w:val="26"/>
        </w:rPr>
        <w:t xml:space="preserve"> пункта </w:t>
      </w:r>
      <w:r>
        <w:rPr>
          <w:szCs w:val="26"/>
        </w:rPr>
        <w:t xml:space="preserve">40 Постановления</w:t>
      </w:r>
      <w:r>
        <w:t xml:space="preserve"> № 1110 </w:t>
      </w:r>
      <w:r>
        <w:rPr>
          <w:rFonts w:eastAsiaTheme="minorHAnsi"/>
          <w:lang w:eastAsia="en-US"/>
        </w:rPr>
        <w:t xml:space="preserve">орган государственного жилищного надзора по итогам рассмотрения возражения в отношении предостережения о недопустимости нарушения </w:t>
      </w:r>
      <w:r>
        <w:rPr>
          <w:rFonts w:eastAsiaTheme="minorHAnsi"/>
          <w:lang w:eastAsia="en-US"/>
        </w:rPr>
        <w:t xml:space="preserve">лицензионных </w:t>
      </w:r>
      <w:r>
        <w:rPr>
          <w:rFonts w:eastAsiaTheme="minorHAnsi"/>
          <w:lang w:eastAsia="en-US"/>
        </w:rPr>
        <w:t xml:space="preserve">требований направляет ответ контролируемому лицу в течение 20 рабочих дней со д</w:t>
      </w:r>
      <w:r>
        <w:rPr>
          <w:rFonts w:eastAsiaTheme="minorHAnsi"/>
          <w:lang w:eastAsia="en-US"/>
        </w:rPr>
        <w:t xml:space="preserve">ня получения такого возражения.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709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  <w:t xml:space="preserve">Действующая редакция пункта 31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Положения № 58-п </w:t>
      </w:r>
      <w:r>
        <w:rPr>
          <w:rFonts w:eastAsiaTheme="minorHAnsi"/>
          <w:lang w:eastAsia="en-US"/>
        </w:rPr>
        <w:t xml:space="preserve">обуславливает неясность в порядке направления вышеуказанного</w:t>
      </w:r>
      <w:r>
        <w:rPr>
          <w:rFonts w:eastAsiaTheme="minorHAnsi"/>
          <w:lang w:eastAsia="en-US"/>
        </w:rPr>
        <w:t xml:space="preserve"> ответа</w:t>
      </w:r>
      <w:r>
        <w:rPr>
          <w:rFonts w:eastAsiaTheme="minorHAnsi"/>
          <w:lang w:eastAsia="en-US"/>
        </w:rPr>
        <w:t xml:space="preserve">.  Кр</w:t>
      </w:r>
      <w:r>
        <w:rPr>
          <w:rFonts w:eastAsiaTheme="minorHAnsi"/>
          <w:lang w:eastAsia="en-US"/>
        </w:rPr>
        <w:t xml:space="preserve">оме того, изложенные в пункте 31</w:t>
      </w:r>
      <w:r>
        <w:rPr>
          <w:rFonts w:eastAsiaTheme="minorHAnsi"/>
          <w:lang w:eastAsia="en-US"/>
        </w:rPr>
        <w:t xml:space="preserve"> действия не регламентированы действующим законодательством, в связи с чем, требуют приведения в соответствие с Постановлением №</w:t>
      </w:r>
      <w:r>
        <w:rPr>
          <w:rFonts w:eastAsiaTheme="minorHAnsi"/>
          <w:lang w:eastAsia="en-US"/>
        </w:rPr>
        <w:t xml:space="preserve"> 1110</w:t>
      </w:r>
      <w:r>
        <w:rPr>
          <w:rFonts w:eastAsiaTheme="minorHAnsi"/>
          <w:lang w:eastAsia="en-US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pStyle w:val="82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Проектом постановления </w:t>
      </w:r>
      <w:r>
        <w:rPr>
          <w:rFonts w:ascii="Times New Roman" w:hAnsi="Times New Roman" w:cs="Times New Roman"/>
          <w:sz w:val="28"/>
          <w:szCs w:val="26"/>
        </w:rPr>
        <w:t xml:space="preserve">предлагается исключить</w:t>
      </w:r>
      <w:r>
        <w:rPr>
          <w:rFonts w:ascii="Times New Roman" w:hAnsi="Times New Roman" w:cs="Times New Roman"/>
          <w:sz w:val="28"/>
          <w:szCs w:val="26"/>
        </w:rPr>
        <w:t xml:space="preserve"> из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перечня оснований для внесения объектов контроля в ежегодный план контрольных (надзорных) мероприятий </w:t>
      </w:r>
      <w:r>
        <w:rPr>
          <w:rFonts w:ascii="Times New Roman" w:hAnsi="Times New Roman" w:cs="Times New Roman"/>
          <w:sz w:val="28"/>
          <w:szCs w:val="26"/>
        </w:rPr>
        <w:t xml:space="preserve">основание в виде отнесения</w:t>
      </w:r>
      <w:r>
        <w:rPr>
          <w:rFonts w:ascii="Times New Roman" w:hAnsi="Times New Roman" w:cs="Times New Roman"/>
          <w:sz w:val="28"/>
          <w:szCs w:val="26"/>
        </w:rPr>
        <w:t xml:space="preserve"> объекта регионального государственного лицензионного контроля к категории высокого, среднего, умеренного риска,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(предусмотрено</w:t>
      </w:r>
      <w:r>
        <w:rPr>
          <w:rFonts w:ascii="Times New Roman" w:hAnsi="Times New Roman" w:cs="Times New Roman"/>
          <w:sz w:val="28"/>
          <w:szCs w:val="26"/>
        </w:rPr>
        <w:t xml:space="preserve"> подпунктом 2 действующей редакции пункта 57</w:t>
      </w:r>
      <w:r>
        <w:rPr>
          <w:rFonts w:ascii="Times New Roman" w:hAnsi="Times New Roman" w:cs="Times New Roman"/>
          <w:sz w:val="28"/>
          <w:szCs w:val="26"/>
        </w:rPr>
        <w:t xml:space="preserve"> Положения № 58-п</w:t>
      </w:r>
      <w:r>
        <w:rPr>
          <w:rFonts w:ascii="Times New Roman" w:hAnsi="Times New Roman" w:cs="Times New Roman"/>
          <w:sz w:val="28"/>
          <w:szCs w:val="26"/>
        </w:rPr>
        <w:t xml:space="preserve">) </w:t>
      </w:r>
      <w:r>
        <w:rPr>
          <w:rFonts w:ascii="Times New Roman" w:hAnsi="Times New Roman" w:cs="Times New Roman"/>
          <w:sz w:val="28"/>
          <w:szCs w:val="26"/>
        </w:rPr>
        <w:t xml:space="preserve">в связи с отсутствием данного основания в действующем </w:t>
      </w:r>
      <w:r>
        <w:rPr>
          <w:rFonts w:ascii="Times New Roman" w:hAnsi="Times New Roman" w:cs="Times New Roman"/>
          <w:sz w:val="28"/>
          <w:szCs w:val="26"/>
        </w:rPr>
        <w:t xml:space="preserve">законод</w:t>
      </w:r>
      <w:r>
        <w:rPr>
          <w:rFonts w:ascii="Times New Roman" w:hAnsi="Times New Roman" w:cs="Times New Roman"/>
          <w:sz w:val="28"/>
          <w:szCs w:val="26"/>
        </w:rPr>
        <w:t xml:space="preserve">ательстве.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23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  <w:highlight w:val="none"/>
        </w:rPr>
        <w:t xml:space="preserve">Также проектом постановления предлагается изложить в новой редакции подпункт 1 пункта 57 путем конкретизации даты, определяющей момент начала деятельности по управлению многоквартирными домами контролируемым лицом.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33"/>
        <w:ind w:firstLine="709"/>
        <w:jc w:val="both"/>
      </w:pPr>
      <w:r>
        <w:rPr>
          <w:rFonts w:ascii="Times New Roman" w:hAnsi="Times New Roman"/>
          <w:sz w:val="28"/>
          <w:szCs w:val="26"/>
          <w:highlight w:val="none"/>
        </w:rPr>
        <w:t xml:space="preserve">Кроме того, предлагается дополнить пункт 41 подпунктом 3, изложив нем основания для проведения профилактических визитов в отношении объектов, относящихся к категориям среднего, умеренного и низкого риска, а также исключить дублирующий пункт 42.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33"/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  <w:szCs w:val="26"/>
          <w:highlight w:val="none"/>
        </w:rPr>
        <w:t xml:space="preserve">В проекте постановления предлагается конкретизировать форму предложения о проведении обязательного профилактического визита, направляемого инспекцией, указав на приказ и уведомление профилактического визита в пунктах 43, 44.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23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/>
          <w:sz w:val="28"/>
          <w:szCs w:val="26"/>
        </w:rPr>
        <w:t xml:space="preserve">Проект постановления не устанавливает ранее не предусмотренных нормативными правовыми актами Российской Федерации</w:t>
      </w:r>
      <w:r>
        <w:rPr>
          <w:rFonts w:ascii="Times New Roman" w:hAnsi="Times New Roman"/>
          <w:sz w:val="28"/>
          <w:szCs w:val="26"/>
        </w:rPr>
        <w:t xml:space="preserve">, Новосибирской области</w:t>
      </w:r>
      <w:r>
        <w:rPr>
          <w:rFonts w:ascii="Times New Roman" w:hAnsi="Times New Roman"/>
          <w:sz w:val="28"/>
          <w:szCs w:val="26"/>
        </w:rPr>
        <w:t xml:space="preserve"> обязанностей, запретов или ограничений для физических и юридических лиц в сфере предпринимательской и иной экономической деятельности, не вводит новые виды государственного контроля (надзора) и новые виды разрешительной </w:t>
      </w:r>
      <w:r>
        <w:rPr>
          <w:rFonts w:ascii="Times New Roman" w:hAnsi="Times New Roman"/>
          <w:sz w:val="28"/>
          <w:szCs w:val="26"/>
        </w:rPr>
        <w:t xml:space="preserve">деятельности, не содержит норм, вводящих дополнительные и пересматривающих действующие виды ответств</w:t>
      </w:r>
      <w:r>
        <w:rPr>
          <w:rFonts w:ascii="Times New Roman" w:hAnsi="Times New Roman"/>
          <w:sz w:val="28"/>
          <w:szCs w:val="26"/>
        </w:rPr>
        <w:t xml:space="preserve">енности за нарушение требований,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 не требует проведения оценки регулирующего воздействия.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23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Реализация положений проекта постановления 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деятельности.</w:t>
      </w:r>
      <w:r/>
    </w:p>
    <w:p>
      <w:pPr>
        <w:ind w:firstLine="540"/>
        <w:rPr>
          <w:szCs w:val="26"/>
        </w:rPr>
      </w:pPr>
      <w:r>
        <w:rPr>
          <w:szCs w:val="26"/>
        </w:rPr>
        <w:t xml:space="preserve">Реализация полномочий, предусмотренных проектом постановления, будет осуществляться в пределах установленной предельной численности </w:t>
      </w:r>
      <w:r>
        <w:rPr>
          <w:szCs w:val="26"/>
        </w:rPr>
        <w:t xml:space="preserve">работников областного</w:t>
      </w:r>
      <w:r>
        <w:rPr>
          <w:szCs w:val="26"/>
        </w:rPr>
        <w:t xml:space="preserve"> исполнительного органа государственной власти Новосибирской области, уполномоченн</w:t>
      </w:r>
      <w:r>
        <w:rPr>
          <w:szCs w:val="26"/>
        </w:rPr>
        <w:t xml:space="preserve">ого</w:t>
      </w:r>
      <w:r>
        <w:rPr>
          <w:szCs w:val="26"/>
        </w:rPr>
        <w:t xml:space="preserve"> на осуществление регионального </w:t>
      </w:r>
      <w:r>
        <w:rPr>
          <w:szCs w:val="26"/>
        </w:rPr>
        <w:t xml:space="preserve">лицензионного контроля за осуществлением предпринимательской деятельности по управлению многоквартирными домами </w:t>
      </w:r>
      <w:r>
        <w:rPr>
          <w:szCs w:val="26"/>
        </w:rPr>
        <w:t xml:space="preserve">на территории Новосибирской области</w:t>
      </w:r>
      <w:r>
        <w:rPr>
          <w:szCs w:val="26"/>
        </w:rPr>
        <w:t xml:space="preserve">.</w:t>
      </w:r>
      <w:r/>
    </w:p>
    <w:p>
      <w:pPr>
        <w:ind w:firstLine="540"/>
        <w:rPr>
          <w:szCs w:val="26"/>
        </w:rPr>
      </w:pPr>
      <w:r>
        <w:rPr>
          <w:szCs w:val="26"/>
        </w:rPr>
        <w:t xml:space="preserve">Принятие проекта постановления не потребует дополнительных</w:t>
      </w:r>
      <w:r>
        <w:rPr>
          <w:szCs w:val="26"/>
        </w:rPr>
        <w:t xml:space="preserve"> средств из областного бюджета.</w:t>
      </w:r>
      <w:r/>
    </w:p>
    <w:p>
      <w:pPr>
        <w:ind w:firstLine="540"/>
        <w:rPr>
          <w:szCs w:val="26"/>
        </w:rPr>
      </w:pPr>
      <w:r>
        <w:rPr>
          <w:szCs w:val="26"/>
        </w:rPr>
      </w:r>
      <w:r/>
    </w:p>
    <w:p>
      <w:pPr>
        <w:ind w:firstLine="540"/>
        <w:rPr>
          <w:szCs w:val="26"/>
        </w:rPr>
      </w:pPr>
      <w:r>
        <w:rPr>
          <w:szCs w:val="26"/>
        </w:rPr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Style w:val="83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71"/>
        <w:gridCol w:w="4950"/>
      </w:tblGrid>
      <w:tr>
        <w:trPr/>
        <w:tc>
          <w:tcPr>
            <w:tcW w:w="5068" w:type="dxa"/>
            <w:textDirection w:val="lrTb"/>
            <w:noWrap w:val="false"/>
          </w:tcPr>
          <w:p>
            <w:pPr>
              <w:rPr>
                <w:szCs w:val="26"/>
              </w:rPr>
            </w:pPr>
            <w:r>
              <w:t xml:space="preserve">Н</w:t>
            </w:r>
            <w:bookmarkStart w:id="2" w:name="_GoBack"/>
            <w:r/>
            <w:bookmarkEnd w:id="2"/>
            <w:r>
              <w:rPr>
                <w:szCs w:val="26"/>
              </w:rPr>
              <w:t xml:space="preserve">ачальник</w:t>
            </w:r>
            <w:r>
              <w:rPr>
                <w:szCs w:val="26"/>
              </w:rPr>
              <w:t xml:space="preserve"> государственной жилищной инспекции Новосибирской области</w:t>
            </w:r>
            <w:r/>
          </w:p>
        </w:tc>
        <w:tc>
          <w:tcPr>
            <w:tcW w:w="5069" w:type="dxa"/>
            <w:textDirection w:val="lrTb"/>
            <w:noWrap w:val="false"/>
          </w:tcPr>
          <w:p>
            <w:pPr>
              <w:rPr>
                <w:szCs w:val="26"/>
              </w:rPr>
            </w:pPr>
            <w:r>
              <w:rPr>
                <w:szCs w:val="26"/>
              </w:rPr>
            </w:r>
            <w:r/>
          </w:p>
          <w:p>
            <w:pPr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А.И.Полищук </w:t>
            </w:r>
            <w:r/>
          </w:p>
        </w:tc>
      </w:tr>
    </w:tbl>
    <w:p>
      <w:pPr>
        <w:rPr>
          <w:szCs w:val="26"/>
        </w:rPr>
      </w:pPr>
      <w:r>
        <w:rPr>
          <w:szCs w:val="26"/>
        </w:rPr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Д.В. Шумских </w:t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203515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                                                                               </w:t>
      </w:r>
      <w:r/>
    </w:p>
    <w:sectPr>
      <w:footerReference w:type="default" r:id="rId8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imSun">
    <w:panose1 w:val="02000506000000020000"/>
  </w:font>
  <w:font w:name="Mangal">
    <w:panose1 w:val="0204050305040603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</w:pPr>
    <w:r>
      <w:rPr>
        <w:sz w:val="20"/>
        <w:szCs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>
    <w:name w:val="Heading 1"/>
    <w:basedOn w:val="819"/>
    <w:next w:val="819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7">
    <w:name w:val="Heading 1 Char"/>
    <w:basedOn w:val="820"/>
    <w:link w:val="646"/>
    <w:uiPriority w:val="9"/>
    <w:rPr>
      <w:rFonts w:ascii="Arial" w:hAnsi="Arial" w:eastAsia="Arial" w:cs="Arial"/>
      <w:sz w:val="40"/>
      <w:szCs w:val="40"/>
    </w:rPr>
  </w:style>
  <w:style w:type="paragraph" w:styleId="648">
    <w:name w:val="Heading 2"/>
    <w:basedOn w:val="819"/>
    <w:next w:val="819"/>
    <w:link w:val="6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9">
    <w:name w:val="Heading 2 Char"/>
    <w:basedOn w:val="820"/>
    <w:link w:val="648"/>
    <w:uiPriority w:val="9"/>
    <w:rPr>
      <w:rFonts w:ascii="Arial" w:hAnsi="Arial" w:eastAsia="Arial" w:cs="Arial"/>
      <w:sz w:val="34"/>
    </w:rPr>
  </w:style>
  <w:style w:type="paragraph" w:styleId="650">
    <w:name w:val="Heading 3"/>
    <w:basedOn w:val="819"/>
    <w:next w:val="819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1">
    <w:name w:val="Heading 3 Char"/>
    <w:basedOn w:val="820"/>
    <w:link w:val="650"/>
    <w:uiPriority w:val="9"/>
    <w:rPr>
      <w:rFonts w:ascii="Arial" w:hAnsi="Arial" w:eastAsia="Arial" w:cs="Arial"/>
      <w:sz w:val="30"/>
      <w:szCs w:val="30"/>
    </w:rPr>
  </w:style>
  <w:style w:type="paragraph" w:styleId="652">
    <w:name w:val="Heading 4"/>
    <w:basedOn w:val="819"/>
    <w:next w:val="819"/>
    <w:link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3">
    <w:name w:val="Heading 4 Char"/>
    <w:basedOn w:val="820"/>
    <w:link w:val="652"/>
    <w:uiPriority w:val="9"/>
    <w:rPr>
      <w:rFonts w:ascii="Arial" w:hAnsi="Arial" w:eastAsia="Arial" w:cs="Arial"/>
      <w:b/>
      <w:bCs/>
      <w:sz w:val="26"/>
      <w:szCs w:val="26"/>
    </w:rPr>
  </w:style>
  <w:style w:type="paragraph" w:styleId="654">
    <w:name w:val="Heading 5"/>
    <w:basedOn w:val="819"/>
    <w:next w:val="819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5">
    <w:name w:val="Heading 5 Char"/>
    <w:basedOn w:val="820"/>
    <w:link w:val="654"/>
    <w:uiPriority w:val="9"/>
    <w:rPr>
      <w:rFonts w:ascii="Arial" w:hAnsi="Arial" w:eastAsia="Arial" w:cs="Arial"/>
      <w:b/>
      <w:bCs/>
      <w:sz w:val="24"/>
      <w:szCs w:val="24"/>
    </w:rPr>
  </w:style>
  <w:style w:type="paragraph" w:styleId="656">
    <w:name w:val="Heading 6"/>
    <w:basedOn w:val="819"/>
    <w:next w:val="819"/>
    <w:link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7">
    <w:name w:val="Heading 6 Char"/>
    <w:basedOn w:val="820"/>
    <w:link w:val="656"/>
    <w:uiPriority w:val="9"/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819"/>
    <w:next w:val="819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9">
    <w:name w:val="Heading 7 Char"/>
    <w:basedOn w:val="820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819"/>
    <w:next w:val="819"/>
    <w:link w:val="6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1">
    <w:name w:val="Heading 8 Char"/>
    <w:basedOn w:val="820"/>
    <w:link w:val="660"/>
    <w:uiPriority w:val="9"/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819"/>
    <w:next w:val="819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9 Char"/>
    <w:basedOn w:val="820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64">
    <w:name w:val="List Paragraph"/>
    <w:basedOn w:val="819"/>
    <w:uiPriority w:val="34"/>
    <w:qFormat/>
    <w:pPr>
      <w:contextualSpacing/>
      <w:ind w:left="720"/>
    </w:pPr>
  </w:style>
  <w:style w:type="paragraph" w:styleId="665">
    <w:name w:val="Title"/>
    <w:basedOn w:val="819"/>
    <w:next w:val="819"/>
    <w:link w:val="6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6">
    <w:name w:val="Title Char"/>
    <w:basedOn w:val="820"/>
    <w:link w:val="665"/>
    <w:uiPriority w:val="10"/>
    <w:rPr>
      <w:sz w:val="48"/>
      <w:szCs w:val="48"/>
    </w:rPr>
  </w:style>
  <w:style w:type="paragraph" w:styleId="667">
    <w:name w:val="Subtitle"/>
    <w:basedOn w:val="819"/>
    <w:next w:val="819"/>
    <w:link w:val="668"/>
    <w:uiPriority w:val="11"/>
    <w:qFormat/>
    <w:pPr>
      <w:spacing w:before="200" w:after="200"/>
    </w:pPr>
    <w:rPr>
      <w:sz w:val="24"/>
      <w:szCs w:val="24"/>
    </w:rPr>
  </w:style>
  <w:style w:type="character" w:styleId="668">
    <w:name w:val="Subtitle Char"/>
    <w:basedOn w:val="820"/>
    <w:link w:val="667"/>
    <w:uiPriority w:val="11"/>
    <w:rPr>
      <w:sz w:val="24"/>
      <w:szCs w:val="24"/>
    </w:rPr>
  </w:style>
  <w:style w:type="paragraph" w:styleId="669">
    <w:name w:val="Quote"/>
    <w:basedOn w:val="819"/>
    <w:next w:val="819"/>
    <w:link w:val="670"/>
    <w:uiPriority w:val="29"/>
    <w:qFormat/>
    <w:pPr>
      <w:ind w:left="720" w:right="720"/>
    </w:pPr>
    <w:rPr>
      <w:i/>
    </w:rPr>
  </w:style>
  <w:style w:type="character" w:styleId="670">
    <w:name w:val="Quote Char"/>
    <w:link w:val="669"/>
    <w:uiPriority w:val="29"/>
    <w:rPr>
      <w:i/>
    </w:rPr>
  </w:style>
  <w:style w:type="paragraph" w:styleId="671">
    <w:name w:val="Intense Quote"/>
    <w:basedOn w:val="819"/>
    <w:next w:val="819"/>
    <w:link w:val="6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2">
    <w:name w:val="Intense Quote Char"/>
    <w:link w:val="671"/>
    <w:uiPriority w:val="30"/>
    <w:rPr>
      <w:i/>
    </w:rPr>
  </w:style>
  <w:style w:type="character" w:styleId="673">
    <w:name w:val="Header Char"/>
    <w:basedOn w:val="820"/>
    <w:link w:val="826"/>
    <w:uiPriority w:val="99"/>
  </w:style>
  <w:style w:type="character" w:styleId="674">
    <w:name w:val="Footer Char"/>
    <w:basedOn w:val="820"/>
    <w:link w:val="828"/>
    <w:uiPriority w:val="99"/>
  </w:style>
  <w:style w:type="paragraph" w:styleId="675">
    <w:name w:val="Caption"/>
    <w:basedOn w:val="819"/>
    <w:next w:val="8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6">
    <w:name w:val="Caption Char"/>
    <w:basedOn w:val="675"/>
    <w:link w:val="828"/>
    <w:uiPriority w:val="99"/>
  </w:style>
  <w:style w:type="table" w:styleId="677">
    <w:name w:val="Table Grid Light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2">
    <w:name w:val="footnote text"/>
    <w:basedOn w:val="819"/>
    <w:link w:val="803"/>
    <w:uiPriority w:val="99"/>
    <w:semiHidden/>
    <w:unhideWhenUsed/>
    <w:pPr>
      <w:spacing w:after="40" w:line="240" w:lineRule="auto"/>
    </w:pPr>
    <w:rPr>
      <w:sz w:val="18"/>
    </w:rPr>
  </w:style>
  <w:style w:type="character" w:styleId="803">
    <w:name w:val="Footnote Text Char"/>
    <w:link w:val="802"/>
    <w:uiPriority w:val="99"/>
    <w:rPr>
      <w:sz w:val="18"/>
    </w:rPr>
  </w:style>
  <w:style w:type="character" w:styleId="804">
    <w:name w:val="footnote reference"/>
    <w:basedOn w:val="820"/>
    <w:uiPriority w:val="99"/>
    <w:unhideWhenUsed/>
    <w:rPr>
      <w:vertAlign w:val="superscript"/>
    </w:rPr>
  </w:style>
  <w:style w:type="paragraph" w:styleId="805">
    <w:name w:val="endnote text"/>
    <w:basedOn w:val="819"/>
    <w:link w:val="806"/>
    <w:uiPriority w:val="99"/>
    <w:semiHidden/>
    <w:unhideWhenUsed/>
    <w:pPr>
      <w:spacing w:after="0" w:line="240" w:lineRule="auto"/>
    </w:pPr>
    <w:rPr>
      <w:sz w:val="20"/>
    </w:rPr>
  </w:style>
  <w:style w:type="character" w:styleId="806">
    <w:name w:val="Endnote Text Char"/>
    <w:link w:val="805"/>
    <w:uiPriority w:val="99"/>
    <w:rPr>
      <w:sz w:val="20"/>
    </w:rPr>
  </w:style>
  <w:style w:type="character" w:styleId="807">
    <w:name w:val="endnote reference"/>
    <w:basedOn w:val="820"/>
    <w:uiPriority w:val="99"/>
    <w:semiHidden/>
    <w:unhideWhenUsed/>
    <w:rPr>
      <w:vertAlign w:val="superscript"/>
    </w:rPr>
  </w:style>
  <w:style w:type="paragraph" w:styleId="808">
    <w:name w:val="toc 1"/>
    <w:basedOn w:val="819"/>
    <w:next w:val="819"/>
    <w:uiPriority w:val="39"/>
    <w:unhideWhenUsed/>
    <w:pPr>
      <w:ind w:left="0" w:right="0" w:firstLine="0"/>
      <w:spacing w:after="57"/>
    </w:pPr>
  </w:style>
  <w:style w:type="paragraph" w:styleId="809">
    <w:name w:val="toc 2"/>
    <w:basedOn w:val="819"/>
    <w:next w:val="819"/>
    <w:uiPriority w:val="39"/>
    <w:unhideWhenUsed/>
    <w:pPr>
      <w:ind w:left="283" w:right="0" w:firstLine="0"/>
      <w:spacing w:after="57"/>
    </w:pPr>
  </w:style>
  <w:style w:type="paragraph" w:styleId="810">
    <w:name w:val="toc 3"/>
    <w:basedOn w:val="819"/>
    <w:next w:val="819"/>
    <w:uiPriority w:val="39"/>
    <w:unhideWhenUsed/>
    <w:pPr>
      <w:ind w:left="567" w:right="0" w:firstLine="0"/>
      <w:spacing w:after="57"/>
    </w:pPr>
  </w:style>
  <w:style w:type="paragraph" w:styleId="811">
    <w:name w:val="toc 4"/>
    <w:basedOn w:val="819"/>
    <w:next w:val="819"/>
    <w:uiPriority w:val="39"/>
    <w:unhideWhenUsed/>
    <w:pPr>
      <w:ind w:left="850" w:right="0" w:firstLine="0"/>
      <w:spacing w:after="57"/>
    </w:pPr>
  </w:style>
  <w:style w:type="paragraph" w:styleId="812">
    <w:name w:val="toc 5"/>
    <w:basedOn w:val="819"/>
    <w:next w:val="819"/>
    <w:uiPriority w:val="39"/>
    <w:unhideWhenUsed/>
    <w:pPr>
      <w:ind w:left="1134" w:right="0" w:firstLine="0"/>
      <w:spacing w:after="57"/>
    </w:pPr>
  </w:style>
  <w:style w:type="paragraph" w:styleId="813">
    <w:name w:val="toc 6"/>
    <w:basedOn w:val="819"/>
    <w:next w:val="819"/>
    <w:uiPriority w:val="39"/>
    <w:unhideWhenUsed/>
    <w:pPr>
      <w:ind w:left="1417" w:right="0" w:firstLine="0"/>
      <w:spacing w:after="57"/>
    </w:pPr>
  </w:style>
  <w:style w:type="paragraph" w:styleId="814">
    <w:name w:val="toc 7"/>
    <w:basedOn w:val="819"/>
    <w:next w:val="819"/>
    <w:uiPriority w:val="39"/>
    <w:unhideWhenUsed/>
    <w:pPr>
      <w:ind w:left="1701" w:right="0" w:firstLine="0"/>
      <w:spacing w:after="57"/>
    </w:pPr>
  </w:style>
  <w:style w:type="paragraph" w:styleId="815">
    <w:name w:val="toc 8"/>
    <w:basedOn w:val="819"/>
    <w:next w:val="819"/>
    <w:uiPriority w:val="39"/>
    <w:unhideWhenUsed/>
    <w:pPr>
      <w:ind w:left="1984" w:right="0" w:firstLine="0"/>
      <w:spacing w:after="57"/>
    </w:pPr>
  </w:style>
  <w:style w:type="paragraph" w:styleId="816">
    <w:name w:val="toc 9"/>
    <w:basedOn w:val="819"/>
    <w:next w:val="819"/>
    <w:uiPriority w:val="39"/>
    <w:unhideWhenUsed/>
    <w:pPr>
      <w:ind w:left="2268" w:right="0" w:firstLine="0"/>
      <w:spacing w:after="57"/>
    </w:pPr>
  </w:style>
  <w:style w:type="paragraph" w:styleId="817">
    <w:name w:val="TOC Heading"/>
    <w:uiPriority w:val="39"/>
    <w:unhideWhenUsed/>
  </w:style>
  <w:style w:type="paragraph" w:styleId="818">
    <w:name w:val="table of figures"/>
    <w:basedOn w:val="819"/>
    <w:next w:val="819"/>
    <w:uiPriority w:val="99"/>
    <w:unhideWhenUsed/>
    <w:pPr>
      <w:spacing w:after="0" w:afterAutospacing="0"/>
    </w:pPr>
  </w:style>
  <w:style w:type="paragraph" w:styleId="819" w:default="1">
    <w:name w:val="Normal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20" w:default="1">
    <w:name w:val="Default Paragraph Font"/>
    <w:uiPriority w:val="1"/>
    <w:semiHidden/>
    <w:unhideWhenUsed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paragraph" w:styleId="82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2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25" w:customStyle="1">
    <w:name w:val="Text body"/>
    <w:basedOn w:val="819"/>
    <w:pPr>
      <w:jc w:val="left"/>
      <w:spacing w:after="140" w:line="288" w:lineRule="auto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styleId="826">
    <w:name w:val="Header"/>
    <w:basedOn w:val="819"/>
    <w:link w:val="82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27" w:customStyle="1">
    <w:name w:val="Верхний колонтитул Знак"/>
    <w:basedOn w:val="820"/>
    <w:link w:val="82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28">
    <w:name w:val="Footer"/>
    <w:basedOn w:val="819"/>
    <w:link w:val="82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29" w:customStyle="1">
    <w:name w:val="Нижний колонтитул Знак"/>
    <w:basedOn w:val="820"/>
    <w:link w:val="82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table" w:styleId="830">
    <w:name w:val="Table Grid"/>
    <w:basedOn w:val="82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1">
    <w:name w:val="Balloon Text"/>
    <w:basedOn w:val="819"/>
    <w:link w:val="83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2" w:customStyle="1">
    <w:name w:val="Текст выноски Знак"/>
    <w:basedOn w:val="820"/>
    <w:link w:val="83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33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834">
    <w:name w:val="Hyperlink"/>
    <w:basedOn w:val="82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Владимир Васильевич</dc:creator>
  <cp:revision>11</cp:revision>
  <dcterms:created xsi:type="dcterms:W3CDTF">2023-06-06T12:43:00Z</dcterms:created>
  <dcterms:modified xsi:type="dcterms:W3CDTF">2023-09-05T04:34:30Z</dcterms:modified>
</cp:coreProperties>
</file>