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CF" w:rsidRDefault="000720EA" w:rsidP="000720EA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02CF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02CF" w:rsidRDefault="003702CF" w:rsidP="003702CF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Pr="00D726C2" w:rsidRDefault="003702CF" w:rsidP="003702CF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Pr="00D726C2" w:rsidRDefault="003702CF" w:rsidP="003702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26C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Губернатора </w:t>
      </w:r>
      <w:r w:rsidRPr="00D726C2">
        <w:rPr>
          <w:rFonts w:ascii="Times New Roman" w:hAnsi="Times New Roman" w:cs="Times New Roman"/>
          <w:color w:val="000000"/>
          <w:sz w:val="28"/>
          <w:szCs w:val="28"/>
        </w:rPr>
        <w:t>Новосибирск</w:t>
      </w:r>
      <w:r>
        <w:rPr>
          <w:rFonts w:ascii="Times New Roman" w:hAnsi="Times New Roman" w:cs="Times New Roman"/>
          <w:color w:val="000000"/>
          <w:sz w:val="28"/>
          <w:szCs w:val="28"/>
        </w:rPr>
        <w:t>ой области от 13.04.2015 № 69</w:t>
      </w:r>
    </w:p>
    <w:p w:rsidR="00194B9F" w:rsidRDefault="00194B9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4B9F" w:rsidRPr="00194B9F" w:rsidRDefault="00194B9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4B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пунктом 5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статьи 34 Федерального закона от 24.09.2009 </w:t>
      </w:r>
      <w:r w:rsidR="0058289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5828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209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4870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ФЗ «Об охоте и о сохранении охотничьих ресурсов и о внесении изменений в отдельные законодательные акты Российской Федерации», в целях обеспечения сохранения охотничьих ресурсов и их рационального использования, </w:t>
      </w:r>
    </w:p>
    <w:p w:rsidR="003702CF" w:rsidRDefault="00194B9F" w:rsidP="00194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702CF" w:rsidRPr="00D726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370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ю:</w:t>
      </w:r>
    </w:p>
    <w:p w:rsidR="003702CF" w:rsidRDefault="003702CF" w:rsidP="00194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200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 13.04.2015 № 69 «О видах разрешенной охоты и параметрах осуществления охоты в охотничьих угодьях на территории Новосибирской области» (далее – постановление) следующие изменения:</w:t>
      </w:r>
    </w:p>
    <w:p w:rsidR="003702CF" w:rsidRPr="00803ECF" w:rsidRDefault="003702CF" w:rsidP="00531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В преамбуле настоящего постановления слова «</w:t>
      </w:r>
      <w:hyperlink r:id="rId4" w:history="1">
        <w:r w:rsidRPr="00803ECF">
          <w:rPr>
            <w:rFonts w:ascii="Times New Roman" w:hAnsi="Times New Roman" w:cs="Times New Roman"/>
            <w:bCs/>
            <w:sz w:val="28"/>
            <w:szCs w:val="28"/>
          </w:rPr>
          <w:t>приказом</w:t>
        </w:r>
      </w:hyperlink>
      <w:r w:rsidRPr="00803ECF"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ийской Федерации от 16.11.2010 № 512 «Об утверждении правил охоты» заменить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hyperlink r:id="rId5" w:history="1">
        <w:r w:rsidRPr="00803ECF">
          <w:rPr>
            <w:rFonts w:ascii="Times New Roman" w:hAnsi="Times New Roman" w:cs="Times New Roman"/>
            <w:bCs/>
            <w:sz w:val="28"/>
            <w:szCs w:val="28"/>
          </w:rPr>
          <w:t>приказом</w:t>
        </w:r>
      </w:hyperlink>
      <w:r w:rsidRPr="00803ECF"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</w:t>
      </w:r>
      <w:r>
        <w:rPr>
          <w:rFonts w:ascii="Times New Roman" w:hAnsi="Times New Roman" w:cs="Times New Roman"/>
          <w:bCs/>
          <w:sz w:val="28"/>
          <w:szCs w:val="28"/>
        </w:rPr>
        <w:t>ийской Федерации от 24.07.2020 № 477 «Об утверждении Правил охоты».</w:t>
      </w:r>
    </w:p>
    <w:p w:rsidR="003702CF" w:rsidRPr="00F83266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C4CDE">
        <w:rPr>
          <w:rFonts w:ascii="Times New Roman" w:hAnsi="Times New Roman" w:cs="Times New Roman"/>
          <w:bCs/>
          <w:sz w:val="28"/>
          <w:szCs w:val="28"/>
        </w:rPr>
        <w:t>. </w:t>
      </w:r>
      <w:r w:rsidRPr="003C4C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4</w:t>
      </w:r>
      <w:r w:rsidRPr="003C4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постановления </w:t>
      </w:r>
      <w:r w:rsidRPr="003C4CDE">
        <w:rPr>
          <w:rFonts w:ascii="Times New Roman" w:hAnsi="Times New Roman" w:cs="Times New Roman"/>
          <w:sz w:val="28"/>
          <w:szCs w:val="28"/>
        </w:rPr>
        <w:t>слова «</w:t>
      </w:r>
      <w:r w:rsidRPr="003C4CDE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Губернатора</w:t>
      </w:r>
      <w:r w:rsidRPr="003C4CD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Дубовицкого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  <w:r w:rsidRPr="003C4CDE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3C4CD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  <w:r w:rsidRPr="003C4CD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F83266">
        <w:rPr>
          <w:rFonts w:ascii="Times New Roman" w:hAnsi="Times New Roman" w:cs="Times New Roman"/>
          <w:sz w:val="28"/>
          <w:szCs w:val="28"/>
        </w:rPr>
        <w:t>».</w:t>
      </w:r>
    </w:p>
    <w:p w:rsidR="00DC26CC" w:rsidRDefault="00DC26CC" w:rsidP="00DC26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Pr="00E35857">
        <w:rPr>
          <w:rFonts w:ascii="Times New Roman" w:hAnsi="Times New Roman" w:cs="Times New Roman"/>
          <w:bCs/>
          <w:sz w:val="28"/>
          <w:szCs w:val="28"/>
        </w:rPr>
        <w:t>П</w:t>
      </w:r>
      <w:r w:rsidRPr="00E3585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риложение</w:t>
      </w:r>
      <w:r w:rsidRPr="00E358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3585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 постановлению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изложить в новой редакции</w:t>
      </w:r>
      <w:r w:rsidRPr="0008265A">
        <w:rPr>
          <w:rFonts w:ascii="Times New Roman" w:hAnsi="Times New Roman" w:cs="Times New Roman"/>
          <w:bCs/>
          <w:sz w:val="28"/>
          <w:szCs w:val="28"/>
        </w:rPr>
        <w:t xml:space="preserve">, согласно </w:t>
      </w:r>
      <w:hyperlink w:anchor="Par39" w:history="1">
        <w:r w:rsidRPr="0008265A">
          <w:rPr>
            <w:rFonts w:ascii="Times New Roman" w:hAnsi="Times New Roman" w:cs="Times New Roman"/>
            <w:bCs/>
            <w:sz w:val="28"/>
            <w:szCs w:val="28"/>
          </w:rPr>
          <w:t>приложению</w:t>
        </w:r>
      </w:hyperlink>
      <w:r w:rsidRPr="0008265A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3702CF" w:rsidRDefault="003702CF" w:rsidP="00370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Default="003702CF" w:rsidP="00370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CF" w:rsidRPr="00A3721B" w:rsidRDefault="003702CF" w:rsidP="00370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:rsidR="003702CF" w:rsidRDefault="003702CF" w:rsidP="003702CF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3702CF" w:rsidRDefault="003702CF" w:rsidP="003702CF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3702CF" w:rsidRDefault="003702CF" w:rsidP="003702CF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3702CF" w:rsidRDefault="003702CF" w:rsidP="003702CF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А.А. Даниленко</w:t>
      </w:r>
    </w:p>
    <w:p w:rsidR="003702CF" w:rsidRPr="00B340EC" w:rsidRDefault="003702CF" w:rsidP="003702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40EC">
        <w:rPr>
          <w:rFonts w:ascii="Times New Roman" w:hAnsi="Times New Roman" w:cs="Times New Roman"/>
          <w:spacing w:val="-4"/>
          <w:sz w:val="20"/>
          <w:szCs w:val="20"/>
        </w:rPr>
        <w:t>296 51 70</w:t>
      </w:r>
    </w:p>
    <w:p w:rsidR="00A94CF3" w:rsidRDefault="00A94CF3" w:rsidP="00A94CF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94CF3" w:rsidRDefault="00A94CF3" w:rsidP="00A94C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4CF3" w:rsidRDefault="00A94CF3" w:rsidP="00A94C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2551"/>
        <w:gridCol w:w="2977"/>
      </w:tblGrid>
      <w:tr w:rsidR="00A94CF3" w:rsidTr="00392A49">
        <w:tc>
          <w:tcPr>
            <w:tcW w:w="4361" w:type="dxa"/>
          </w:tcPr>
          <w:p w:rsidR="00A94CF3" w:rsidRDefault="00A94CF3" w:rsidP="00392A49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  <w:p w:rsidR="00A94CF3" w:rsidRDefault="00A94CF3" w:rsidP="00392A49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94CF3" w:rsidRDefault="00A94CF3" w:rsidP="00392A49">
            <w:pPr>
              <w:pStyle w:val="a5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A94CF3" w:rsidTr="00392A49">
        <w:tc>
          <w:tcPr>
            <w:tcW w:w="4361" w:type="dxa"/>
          </w:tcPr>
          <w:p w:rsidR="00A94CF3" w:rsidRDefault="00A94CF3" w:rsidP="00392A49">
            <w:pPr>
              <w:pStyle w:val="ConsPlusNormal"/>
              <w:spacing w:line="252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51" w:type="dxa"/>
          </w:tcPr>
          <w:p w:rsidR="00A94CF3" w:rsidRDefault="00A94CF3" w:rsidP="00392A49">
            <w:pPr>
              <w:pStyle w:val="a5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94CF3" w:rsidTr="00392A49">
        <w:tc>
          <w:tcPr>
            <w:tcW w:w="4361" w:type="dxa"/>
          </w:tcPr>
          <w:p w:rsidR="00A94CF3" w:rsidRDefault="00A94CF3" w:rsidP="00392A49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 </w:t>
            </w:r>
          </w:p>
          <w:p w:rsidR="00A94CF3" w:rsidRDefault="00A94CF3" w:rsidP="00392A49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71CB" w:rsidRDefault="009B71CB" w:rsidP="00392A49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94CF3" w:rsidRDefault="00A94CF3" w:rsidP="00392A49">
            <w:pPr>
              <w:pStyle w:val="a5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A94CF3" w:rsidTr="00392A49">
        <w:tc>
          <w:tcPr>
            <w:tcW w:w="4361" w:type="dxa"/>
            <w:hideMark/>
          </w:tcPr>
          <w:p w:rsidR="00A94CF3" w:rsidRDefault="00A94CF3" w:rsidP="00392A49">
            <w:pPr>
              <w:widowControl w:val="0"/>
              <w:tabs>
                <w:tab w:val="left" w:pos="558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2551" w:type="dxa"/>
          </w:tcPr>
          <w:p w:rsidR="00A94CF3" w:rsidRDefault="00A94CF3" w:rsidP="00392A49">
            <w:pPr>
              <w:pStyle w:val="a5"/>
              <w:widowControl w:val="0"/>
              <w:tabs>
                <w:tab w:val="clear" w:pos="9355"/>
                <w:tab w:val="left" w:pos="9364"/>
              </w:tabs>
              <w:spacing w:line="252" w:lineRule="auto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94CF3" w:rsidRDefault="00A94CF3" w:rsidP="00392A49">
            <w:pPr>
              <w:pStyle w:val="a7"/>
              <w:widowControl w:val="0"/>
              <w:spacing w:line="252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А.А. Даниленко</w:t>
            </w:r>
          </w:p>
        </w:tc>
      </w:tr>
    </w:tbl>
    <w:p w:rsidR="00A94CF3" w:rsidRDefault="00A94CF3" w:rsidP="00A9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1CB" w:rsidRDefault="009B71CB" w:rsidP="00A9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CF3" w:rsidRPr="00C119EA" w:rsidRDefault="009B71CB" w:rsidP="00A94CF3">
      <w:pPr>
        <w:pStyle w:val="a7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4CF3">
        <w:rPr>
          <w:rFonts w:ascii="Times New Roman" w:hAnsi="Times New Roman"/>
          <w:sz w:val="28"/>
          <w:szCs w:val="28"/>
        </w:rPr>
        <w:t>Начальник</w:t>
      </w:r>
      <w:r w:rsidR="00A94CF3" w:rsidRPr="00C119EA">
        <w:rPr>
          <w:rFonts w:ascii="Times New Roman" w:hAnsi="Times New Roman"/>
          <w:sz w:val="28"/>
          <w:szCs w:val="28"/>
        </w:rPr>
        <w:t xml:space="preserve"> управления правового, кадрового и </w:t>
      </w:r>
    </w:p>
    <w:p w:rsidR="00A94CF3" w:rsidRPr="00C119EA" w:rsidRDefault="009B71CB" w:rsidP="00A94CF3">
      <w:pPr>
        <w:pStyle w:val="a7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4CF3" w:rsidRPr="00C119EA">
        <w:rPr>
          <w:rFonts w:ascii="Times New Roman" w:hAnsi="Times New Roman"/>
          <w:sz w:val="28"/>
          <w:szCs w:val="28"/>
        </w:rPr>
        <w:t>документационного обеспечения</w:t>
      </w:r>
      <w:r w:rsidR="00A94CF3" w:rsidRPr="00C119EA">
        <w:rPr>
          <w:rFonts w:ascii="Times New Roman" w:hAnsi="Times New Roman"/>
          <w:sz w:val="28"/>
          <w:szCs w:val="28"/>
        </w:rPr>
        <w:tab/>
      </w:r>
      <w:r w:rsidR="00A94CF3" w:rsidRPr="00C119EA">
        <w:rPr>
          <w:rFonts w:ascii="Times New Roman" w:hAnsi="Times New Roman"/>
          <w:sz w:val="28"/>
          <w:szCs w:val="28"/>
        </w:rPr>
        <w:tab/>
      </w:r>
      <w:r w:rsidR="00A94CF3" w:rsidRPr="00C119EA">
        <w:rPr>
          <w:rFonts w:ascii="Times New Roman" w:hAnsi="Times New Roman"/>
          <w:sz w:val="28"/>
          <w:szCs w:val="28"/>
        </w:rPr>
        <w:tab/>
      </w:r>
      <w:r w:rsidR="00A94CF3" w:rsidRPr="00C119EA">
        <w:rPr>
          <w:rFonts w:ascii="Times New Roman" w:hAnsi="Times New Roman"/>
          <w:sz w:val="28"/>
          <w:szCs w:val="28"/>
        </w:rPr>
        <w:tab/>
      </w:r>
      <w:r w:rsidR="00A94CF3" w:rsidRPr="00C119EA">
        <w:rPr>
          <w:rFonts w:ascii="Times New Roman" w:hAnsi="Times New Roman"/>
          <w:sz w:val="28"/>
          <w:szCs w:val="28"/>
        </w:rPr>
        <w:tab/>
      </w:r>
      <w:r w:rsidR="00A94CF3" w:rsidRPr="00C119EA">
        <w:rPr>
          <w:rFonts w:ascii="Times New Roman" w:hAnsi="Times New Roman"/>
          <w:sz w:val="28"/>
          <w:szCs w:val="28"/>
        </w:rPr>
        <w:tab/>
        <w:t xml:space="preserve">         А.П. </w:t>
      </w:r>
      <w:proofErr w:type="spellStart"/>
      <w:r w:rsidR="00A94CF3" w:rsidRPr="00C119EA">
        <w:rPr>
          <w:rFonts w:ascii="Times New Roman" w:hAnsi="Times New Roman"/>
          <w:sz w:val="28"/>
          <w:szCs w:val="28"/>
        </w:rPr>
        <w:t>Гаенко</w:t>
      </w:r>
      <w:proofErr w:type="spellEnd"/>
    </w:p>
    <w:p w:rsidR="00A94CF3" w:rsidRDefault="00A94CF3" w:rsidP="00A94CF3">
      <w:pPr>
        <w:pStyle w:val="a7"/>
        <w:rPr>
          <w:rFonts w:ascii="Times New Roman" w:hAnsi="Times New Roman"/>
          <w:sz w:val="24"/>
          <w:szCs w:val="24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4"/>
          <w:szCs w:val="24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A94CF3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</w:p>
    <w:p w:rsidR="00A94CF3" w:rsidRDefault="009C50F7" w:rsidP="00A94CF3">
      <w:pPr>
        <w:pStyle w:val="a7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В.В. Шрейдер</w:t>
      </w:r>
    </w:p>
    <w:p w:rsidR="00A94CF3" w:rsidRPr="009C50F7" w:rsidRDefault="009C50F7" w:rsidP="009B71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C50F7">
        <w:rPr>
          <w:rFonts w:ascii="Times New Roman" w:hAnsi="Times New Roman" w:cs="Times New Roman"/>
          <w:bCs/>
          <w:sz w:val="20"/>
          <w:szCs w:val="20"/>
        </w:rPr>
        <w:t>296 51 61</w:t>
      </w:r>
    </w:p>
    <w:p w:rsidR="003702CF" w:rsidRPr="0008265A" w:rsidRDefault="003702CF" w:rsidP="003702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8265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720EA" w:rsidRDefault="003702CF" w:rsidP="00370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265A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="0007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265A">
        <w:rPr>
          <w:rFonts w:ascii="Times New Roman" w:hAnsi="Times New Roman" w:cs="Times New Roman"/>
          <w:bCs/>
          <w:sz w:val="28"/>
          <w:szCs w:val="28"/>
        </w:rPr>
        <w:t xml:space="preserve">Губернатора </w:t>
      </w:r>
    </w:p>
    <w:p w:rsidR="003702CF" w:rsidRPr="0008265A" w:rsidRDefault="003702CF" w:rsidP="00370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265A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3702CF" w:rsidRPr="0008265A" w:rsidRDefault="003702CF" w:rsidP="00370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265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№</w:t>
      </w:r>
      <w:r w:rsidRPr="000826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71CB" w:rsidRDefault="009B71CB" w:rsidP="00370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9"/>
      <w:bookmarkEnd w:id="1"/>
    </w:p>
    <w:p w:rsidR="003702CF" w:rsidRPr="0008265A" w:rsidRDefault="003702CF" w:rsidP="00370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8265A">
        <w:rPr>
          <w:rFonts w:ascii="Times New Roman" w:hAnsi="Times New Roman" w:cs="Times New Roman"/>
          <w:bCs/>
          <w:sz w:val="28"/>
          <w:szCs w:val="28"/>
        </w:rPr>
        <w:t>араметры осуществления охоты в охотничьих угодьях на территории Новосибирской области, за исключением особо охраняемых природных территорий федерального значения</w:t>
      </w:r>
    </w:p>
    <w:p w:rsidR="003702CF" w:rsidRPr="0008265A" w:rsidRDefault="003702CF" w:rsidP="00370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02CF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65A">
        <w:rPr>
          <w:rFonts w:ascii="Times New Roman" w:hAnsi="Times New Roman" w:cs="Times New Roman"/>
          <w:sz w:val="28"/>
          <w:szCs w:val="28"/>
        </w:rPr>
        <w:t xml:space="preserve">1. Весенняя охота на селезней уток, вальдшнепа, самцов тетерева обыкновенного на токах осуществляется с 16 апреля по 25 апреля включительно на южных территориях: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Баганском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Доволенском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Здвинском районе, Карасукском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Краснозерском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Купинском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Ордынском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Сузунском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Черепановском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Чистоозерном районе и с 21 апреля по 30 апреля включительно на северных территориях: </w:t>
      </w:r>
      <w:r w:rsidR="00C1755D" w:rsidRPr="0008265A">
        <w:rPr>
          <w:rFonts w:ascii="Times New Roman" w:hAnsi="Times New Roman" w:cs="Times New Roman"/>
          <w:sz w:val="28"/>
          <w:szCs w:val="28"/>
        </w:rPr>
        <w:t xml:space="preserve">Барабинском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Болотнинском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Венгеровском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Каргатском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Колыванском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Коченевском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Куйбышевском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Кыштовском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Мошковском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Новосибирском районе, Северном районе, Татарском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Убинском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Усть-Таркском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Чановском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08265A"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 w:rsidRPr="0008265A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3702CF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 Охота на селезней уток с использованием живых подсадных (манных) уток с 16 апреля по 16 мая. </w:t>
      </w:r>
    </w:p>
    <w:p w:rsidR="003702CF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Pr="00D726C2">
        <w:rPr>
          <w:rFonts w:ascii="Times New Roman" w:hAnsi="Times New Roman" w:cs="Times New Roman"/>
          <w:sz w:val="28"/>
          <w:szCs w:val="28"/>
        </w:rPr>
        <w:t>Охота на водоплавающую, болотно-луговую, полевую, степную дичь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E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последней субботы августа по 30 ноября. </w:t>
      </w:r>
    </w:p>
    <w:p w:rsidR="00775419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726C2">
        <w:rPr>
          <w:rFonts w:ascii="Times New Roman" w:hAnsi="Times New Roman" w:cs="Times New Roman"/>
          <w:sz w:val="28"/>
          <w:szCs w:val="28"/>
        </w:rPr>
        <w:t>Охота на боровую дичь</w:t>
      </w:r>
      <w:r w:rsidR="00775419">
        <w:rPr>
          <w:rFonts w:ascii="Times New Roman" w:hAnsi="Times New Roman" w:cs="Times New Roman"/>
          <w:sz w:val="28"/>
          <w:szCs w:val="28"/>
        </w:rPr>
        <w:t xml:space="preserve"> (за исключением глухаря обыкновенного</w:t>
      </w:r>
      <w:r w:rsidR="00E034D3">
        <w:rPr>
          <w:rFonts w:ascii="Times New Roman" w:hAnsi="Times New Roman" w:cs="Times New Roman"/>
          <w:sz w:val="28"/>
          <w:szCs w:val="28"/>
        </w:rPr>
        <w:t>)</w:t>
      </w:r>
      <w:r w:rsidRPr="00D726C2">
        <w:rPr>
          <w:rFonts w:ascii="Times New Roman" w:hAnsi="Times New Roman" w:cs="Times New Roman"/>
          <w:sz w:val="28"/>
          <w:szCs w:val="28"/>
        </w:rPr>
        <w:t xml:space="preserve"> </w:t>
      </w:r>
      <w:r w:rsidR="00877E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последней субботы</w:t>
      </w:r>
      <w:r w:rsidR="007B2839">
        <w:rPr>
          <w:rFonts w:ascii="Times New Roman" w:hAnsi="Times New Roman" w:cs="Times New Roman"/>
          <w:sz w:val="28"/>
          <w:szCs w:val="28"/>
        </w:rPr>
        <w:t xml:space="preserve"> августа по 31 декабря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2CF" w:rsidRDefault="00775419" w:rsidP="00AE0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Охота на самцов глухаря обыкновенного</w:t>
      </w:r>
      <w:r w:rsidR="00877E8F">
        <w:rPr>
          <w:rFonts w:ascii="Times New Roman" w:hAnsi="Times New Roman" w:cs="Times New Roman"/>
          <w:sz w:val="28"/>
          <w:szCs w:val="28"/>
        </w:rPr>
        <w:t xml:space="preserve"> </w:t>
      </w:r>
      <w:r w:rsidR="00FF4B0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E08BC">
        <w:rPr>
          <w:rFonts w:ascii="Times New Roman" w:hAnsi="Times New Roman" w:cs="Times New Roman"/>
          <w:sz w:val="28"/>
          <w:szCs w:val="28"/>
        </w:rPr>
        <w:br/>
      </w:r>
      <w:r w:rsidR="00FF4B02">
        <w:rPr>
          <w:rFonts w:ascii="Times New Roman" w:hAnsi="Times New Roman" w:cs="Times New Roman"/>
          <w:sz w:val="28"/>
          <w:szCs w:val="28"/>
        </w:rPr>
        <w:t>с 1 ноября по 28(</w:t>
      </w:r>
      <w:r>
        <w:rPr>
          <w:rFonts w:ascii="Times New Roman" w:hAnsi="Times New Roman" w:cs="Times New Roman"/>
          <w:sz w:val="28"/>
          <w:szCs w:val="28"/>
        </w:rPr>
        <w:t xml:space="preserve">29) февраля. </w:t>
      </w:r>
      <w:r w:rsidR="00370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CF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726C2">
        <w:rPr>
          <w:rFonts w:ascii="Times New Roman" w:hAnsi="Times New Roman" w:cs="Times New Roman"/>
          <w:sz w:val="28"/>
          <w:szCs w:val="28"/>
        </w:rPr>
        <w:t>Охота на</w:t>
      </w:r>
      <w:r>
        <w:rPr>
          <w:rFonts w:ascii="Times New Roman" w:hAnsi="Times New Roman" w:cs="Times New Roman"/>
          <w:sz w:val="28"/>
          <w:szCs w:val="28"/>
        </w:rPr>
        <w:t xml:space="preserve"> болотно</w:t>
      </w:r>
      <w:r w:rsidR="00FF4B02" w:rsidRPr="00D726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луговую дичь с </w:t>
      </w:r>
      <w:r w:rsidR="00877E8F">
        <w:rPr>
          <w:rFonts w:ascii="Times New Roman" w:hAnsi="Times New Roman" w:cs="Times New Roman"/>
          <w:sz w:val="28"/>
          <w:szCs w:val="28"/>
        </w:rPr>
        <w:t>подружейными собаками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74599">
        <w:rPr>
          <w:rFonts w:ascii="Times New Roman" w:hAnsi="Times New Roman" w:cs="Times New Roman"/>
          <w:sz w:val="28"/>
          <w:szCs w:val="28"/>
        </w:rPr>
        <w:t xml:space="preserve"> 25 июля </w:t>
      </w:r>
      <w:r w:rsidR="00877E8F">
        <w:rPr>
          <w:rFonts w:ascii="Times New Roman" w:hAnsi="Times New Roman" w:cs="Times New Roman"/>
          <w:sz w:val="28"/>
          <w:szCs w:val="28"/>
        </w:rPr>
        <w:br/>
      </w:r>
      <w:r w:rsidR="00C74599">
        <w:rPr>
          <w:rFonts w:ascii="Times New Roman" w:hAnsi="Times New Roman" w:cs="Times New Roman"/>
          <w:sz w:val="28"/>
          <w:szCs w:val="28"/>
        </w:rPr>
        <w:t>по 30</w:t>
      </w:r>
      <w:r>
        <w:rPr>
          <w:rFonts w:ascii="Times New Roman" w:hAnsi="Times New Roman" w:cs="Times New Roman"/>
          <w:sz w:val="28"/>
          <w:szCs w:val="28"/>
        </w:rPr>
        <w:t xml:space="preserve"> ноября. </w:t>
      </w:r>
    </w:p>
    <w:p w:rsidR="003702CF" w:rsidRPr="0008265A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726C2">
        <w:rPr>
          <w:rFonts w:ascii="Times New Roman" w:hAnsi="Times New Roman" w:cs="Times New Roman"/>
          <w:sz w:val="28"/>
          <w:szCs w:val="28"/>
        </w:rPr>
        <w:t>Охота на боровую</w:t>
      </w:r>
      <w:r w:rsidR="00930CD0">
        <w:rPr>
          <w:rFonts w:ascii="Times New Roman" w:hAnsi="Times New Roman" w:cs="Times New Roman"/>
          <w:sz w:val="28"/>
          <w:szCs w:val="28"/>
        </w:rPr>
        <w:t xml:space="preserve"> (за исключением глухаря обыкновенного)</w:t>
      </w:r>
      <w:r w:rsidRPr="00D726C2">
        <w:rPr>
          <w:rFonts w:ascii="Times New Roman" w:hAnsi="Times New Roman" w:cs="Times New Roman"/>
          <w:sz w:val="28"/>
          <w:szCs w:val="28"/>
        </w:rPr>
        <w:t>, степную</w:t>
      </w:r>
      <w:r w:rsidRPr="00070979">
        <w:rPr>
          <w:rFonts w:ascii="Times New Roman" w:hAnsi="Times New Roman" w:cs="Times New Roman"/>
          <w:sz w:val="28"/>
          <w:szCs w:val="28"/>
        </w:rPr>
        <w:t xml:space="preserve"> </w:t>
      </w:r>
      <w:r w:rsidRPr="00D726C2">
        <w:rPr>
          <w:rFonts w:ascii="Times New Roman" w:hAnsi="Times New Roman" w:cs="Times New Roman"/>
          <w:sz w:val="28"/>
          <w:szCs w:val="28"/>
        </w:rPr>
        <w:t xml:space="preserve">и полевую </w:t>
      </w:r>
      <w:r>
        <w:rPr>
          <w:rFonts w:ascii="Times New Roman" w:hAnsi="Times New Roman" w:cs="Times New Roman"/>
          <w:sz w:val="28"/>
          <w:szCs w:val="28"/>
        </w:rPr>
        <w:t xml:space="preserve">дичь с </w:t>
      </w:r>
      <w:r w:rsidRPr="00D726C2">
        <w:rPr>
          <w:rFonts w:ascii="Times New Roman" w:hAnsi="Times New Roman" w:cs="Times New Roman"/>
          <w:sz w:val="28"/>
          <w:szCs w:val="28"/>
        </w:rPr>
        <w:t>подружейными собаками</w:t>
      </w:r>
      <w:r w:rsidR="007B2839">
        <w:rPr>
          <w:rFonts w:ascii="Times New Roman" w:hAnsi="Times New Roman" w:cs="Times New Roman"/>
          <w:sz w:val="28"/>
          <w:szCs w:val="28"/>
        </w:rPr>
        <w:t xml:space="preserve"> с 5 августа по 5</w:t>
      </w:r>
      <w:r>
        <w:rPr>
          <w:rFonts w:ascii="Times New Roman" w:hAnsi="Times New Roman" w:cs="Times New Roman"/>
          <w:sz w:val="28"/>
          <w:szCs w:val="28"/>
        </w:rPr>
        <w:t xml:space="preserve"> января. </w:t>
      </w:r>
    </w:p>
    <w:p w:rsidR="003702CF" w:rsidRDefault="003702CF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 Охота на кабана (все половозрастные группы) с 1 августа по 28 (29) февраля. </w:t>
      </w:r>
    </w:p>
    <w:p w:rsidR="00BF3352" w:rsidRPr="00563F30" w:rsidRDefault="003F4876" w:rsidP="0087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563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095563">
        <w:rPr>
          <w:rFonts w:ascii="Times New Roman" w:hAnsi="Times New Roman" w:cs="Times New Roman"/>
          <w:sz w:val="28"/>
          <w:szCs w:val="28"/>
        </w:rPr>
        <w:t xml:space="preserve">Охота </w:t>
      </w:r>
      <w:r w:rsidR="00095563" w:rsidRPr="0009556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C424E" w:rsidRPr="009C424E">
        <w:rPr>
          <w:rFonts w:ascii="Times New Roman" w:hAnsi="Times New Roman" w:cs="Times New Roman"/>
          <w:sz w:val="28"/>
          <w:szCs w:val="28"/>
        </w:rPr>
        <w:t>соболя, норку американскую, колонка, белок, рысь, росомаху, куницу лесную, горностая, хоря степного, ласку, енотовидную собаку, лисицу, корсака, волка</w:t>
      </w:r>
      <w:r w:rsidR="009C424E">
        <w:rPr>
          <w:rFonts w:ascii="Times New Roman" w:hAnsi="Times New Roman" w:cs="Times New Roman"/>
          <w:sz w:val="28"/>
          <w:szCs w:val="28"/>
        </w:rPr>
        <w:t>,</w:t>
      </w:r>
      <w:r w:rsidR="009C424E" w:rsidRPr="00095563">
        <w:rPr>
          <w:rFonts w:ascii="Times New Roman" w:hAnsi="Times New Roman" w:cs="Times New Roman"/>
          <w:sz w:val="28"/>
          <w:szCs w:val="28"/>
        </w:rPr>
        <w:t xml:space="preserve"> </w:t>
      </w:r>
      <w:r w:rsidR="00830DEA">
        <w:rPr>
          <w:rFonts w:ascii="Times New Roman" w:hAnsi="Times New Roman" w:cs="Times New Roman"/>
          <w:sz w:val="28"/>
          <w:szCs w:val="28"/>
        </w:rPr>
        <w:t>зайцев (беляк, русак)</w:t>
      </w:r>
      <w:r w:rsidR="00877E8F">
        <w:rPr>
          <w:rFonts w:ascii="Times New Roman" w:hAnsi="Times New Roman" w:cs="Times New Roman"/>
          <w:sz w:val="28"/>
          <w:szCs w:val="28"/>
        </w:rPr>
        <w:t>, бобра европейского, ондатру</w:t>
      </w:r>
      <w:r w:rsidR="00830DEA">
        <w:rPr>
          <w:rFonts w:ascii="Times New Roman" w:hAnsi="Times New Roman" w:cs="Times New Roman"/>
          <w:sz w:val="28"/>
          <w:szCs w:val="28"/>
        </w:rPr>
        <w:t xml:space="preserve"> </w:t>
      </w:r>
      <w:r w:rsidR="00775419">
        <w:rPr>
          <w:rFonts w:ascii="Times New Roman" w:hAnsi="Times New Roman" w:cs="Times New Roman"/>
          <w:sz w:val="28"/>
          <w:szCs w:val="28"/>
        </w:rPr>
        <w:t>с 2</w:t>
      </w:r>
      <w:r w:rsidRPr="00095563">
        <w:rPr>
          <w:rFonts w:ascii="Times New Roman" w:hAnsi="Times New Roman" w:cs="Times New Roman"/>
          <w:sz w:val="28"/>
          <w:szCs w:val="28"/>
        </w:rPr>
        <w:t xml:space="preserve">5 октября </w:t>
      </w:r>
      <w:r w:rsidR="00877E8F">
        <w:rPr>
          <w:rFonts w:ascii="Times New Roman" w:hAnsi="Times New Roman" w:cs="Times New Roman"/>
          <w:sz w:val="28"/>
          <w:szCs w:val="28"/>
        </w:rPr>
        <w:br/>
      </w:r>
      <w:r w:rsidRPr="00095563">
        <w:rPr>
          <w:rFonts w:ascii="Times New Roman" w:hAnsi="Times New Roman" w:cs="Times New Roman"/>
          <w:sz w:val="28"/>
          <w:szCs w:val="28"/>
        </w:rPr>
        <w:t xml:space="preserve">по </w:t>
      </w:r>
      <w:r w:rsidR="00775419">
        <w:rPr>
          <w:rFonts w:ascii="Times New Roman" w:hAnsi="Times New Roman" w:cs="Times New Roman"/>
          <w:sz w:val="28"/>
          <w:szCs w:val="28"/>
        </w:rPr>
        <w:t>28</w:t>
      </w:r>
      <w:r w:rsidR="00194B9F">
        <w:rPr>
          <w:rFonts w:ascii="Times New Roman" w:hAnsi="Times New Roman" w:cs="Times New Roman"/>
          <w:sz w:val="28"/>
          <w:szCs w:val="28"/>
        </w:rPr>
        <w:t xml:space="preserve"> (29)</w:t>
      </w:r>
      <w:r w:rsidRPr="00095563">
        <w:rPr>
          <w:rFonts w:ascii="Times New Roman" w:hAnsi="Times New Roman" w:cs="Times New Roman"/>
          <w:sz w:val="28"/>
          <w:szCs w:val="28"/>
        </w:rPr>
        <w:t xml:space="preserve"> февраля.</w:t>
      </w:r>
    </w:p>
    <w:p w:rsidR="00563F30" w:rsidRDefault="00563F30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ECD" w:rsidRDefault="00501ECD" w:rsidP="00370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3352" w:rsidRDefault="00BF3352" w:rsidP="00BF3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sectPr w:rsidR="00BF3352" w:rsidSect="0094670C">
      <w:pgSz w:w="11906" w:h="16840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20"/>
    <w:rsid w:val="000720EA"/>
    <w:rsid w:val="00095563"/>
    <w:rsid w:val="000F1472"/>
    <w:rsid w:val="00194B9F"/>
    <w:rsid w:val="002F06EF"/>
    <w:rsid w:val="00334134"/>
    <w:rsid w:val="00347235"/>
    <w:rsid w:val="003611F3"/>
    <w:rsid w:val="003702CF"/>
    <w:rsid w:val="00373CD8"/>
    <w:rsid w:val="003F3DEA"/>
    <w:rsid w:val="003F4876"/>
    <w:rsid w:val="004226A0"/>
    <w:rsid w:val="004870F5"/>
    <w:rsid w:val="00501ECD"/>
    <w:rsid w:val="005313B3"/>
    <w:rsid w:val="00563F30"/>
    <w:rsid w:val="00582894"/>
    <w:rsid w:val="006705D7"/>
    <w:rsid w:val="006B7DBC"/>
    <w:rsid w:val="00775419"/>
    <w:rsid w:val="007B2839"/>
    <w:rsid w:val="00830DEA"/>
    <w:rsid w:val="00877E8F"/>
    <w:rsid w:val="00930CD0"/>
    <w:rsid w:val="009506BD"/>
    <w:rsid w:val="00972B7A"/>
    <w:rsid w:val="009941A2"/>
    <w:rsid w:val="009B71CB"/>
    <w:rsid w:val="009C424E"/>
    <w:rsid w:val="009C50F7"/>
    <w:rsid w:val="00A33967"/>
    <w:rsid w:val="00A94CF3"/>
    <w:rsid w:val="00AE08BC"/>
    <w:rsid w:val="00BB1820"/>
    <w:rsid w:val="00BF3352"/>
    <w:rsid w:val="00C119EA"/>
    <w:rsid w:val="00C1755D"/>
    <w:rsid w:val="00C74599"/>
    <w:rsid w:val="00D06A58"/>
    <w:rsid w:val="00DC26CC"/>
    <w:rsid w:val="00E034D3"/>
    <w:rsid w:val="00E1708F"/>
    <w:rsid w:val="00E570A6"/>
    <w:rsid w:val="00FF3C0B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6A41"/>
  <w15:chartTrackingRefBased/>
  <w15:docId w15:val="{9D5169EA-4E41-4E77-893B-489E3DED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DE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72B7A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72B7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72B7A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972B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883B92A5C4A8BE39A7F1F2C4F0159BB5A9C9C248A41743225E432E107D5B6584109E3057t3B" TargetMode="External"/><Relationship Id="rId4" Type="http://schemas.openxmlformats.org/officeDocument/2006/relationships/hyperlink" Target="consultantplus://offline/ref=0D883B92A5C4A8BE39A7F1F2C4F0159BB5A9C9C248A41743225E432E107D5B6584109E3057t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Смагина Евгения Александровна</cp:lastModifiedBy>
  <cp:revision>14</cp:revision>
  <cp:lastPrinted>2020-12-25T03:57:00Z</cp:lastPrinted>
  <dcterms:created xsi:type="dcterms:W3CDTF">2020-12-25T03:21:00Z</dcterms:created>
  <dcterms:modified xsi:type="dcterms:W3CDTF">2020-12-28T02:49:00Z</dcterms:modified>
</cp:coreProperties>
</file>