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1A" w:rsidRPr="00F5170D" w:rsidRDefault="006B7F1A" w:rsidP="00BE2D69">
      <w:pPr>
        <w:pStyle w:val="2"/>
        <w:rPr>
          <w:szCs w:val="24"/>
        </w:rPr>
      </w:pPr>
      <w:r w:rsidRPr="00F5170D">
        <w:rPr>
          <w:szCs w:val="24"/>
        </w:rPr>
        <w:t>Приложение № 1</w:t>
      </w:r>
    </w:p>
    <w:p w:rsidR="006B7F1A" w:rsidRPr="00F5170D" w:rsidRDefault="006B7F1A" w:rsidP="00BE2D69">
      <w:pPr>
        <w:spacing w:after="0" w:line="240" w:lineRule="auto"/>
        <w:ind w:left="10206"/>
        <w:jc w:val="both"/>
        <w:rPr>
          <w:rFonts w:ascii="Times New Roman" w:eastAsia="MS Mincho" w:hAnsi="Times New Roman"/>
          <w:sz w:val="24"/>
          <w:szCs w:val="24"/>
          <w:lang w:eastAsia="ru-RU"/>
        </w:rPr>
      </w:pPr>
      <w:r w:rsidRPr="00F5170D">
        <w:rPr>
          <w:rFonts w:ascii="Times New Roman" w:eastAsia="MS Mincho" w:hAnsi="Times New Roman"/>
          <w:sz w:val="24"/>
          <w:szCs w:val="24"/>
          <w:lang w:eastAsia="ru-RU"/>
        </w:rPr>
        <w:t xml:space="preserve">к региональной программе </w:t>
      </w:r>
      <w:r w:rsidR="006A443A" w:rsidRPr="00F5170D">
        <w:rPr>
          <w:rFonts w:ascii="Times New Roman" w:eastAsia="MS Mincho" w:hAnsi="Times New Roman"/>
          <w:sz w:val="24"/>
          <w:szCs w:val="24"/>
          <w:lang w:eastAsia="ru-RU"/>
        </w:rPr>
        <w:t>Новосибирской области «С</w:t>
      </w:r>
      <w:r w:rsidRPr="00F5170D">
        <w:rPr>
          <w:rFonts w:ascii="Times New Roman" w:eastAsia="MS Mincho" w:hAnsi="Times New Roman"/>
          <w:sz w:val="24"/>
          <w:szCs w:val="24"/>
          <w:lang w:eastAsia="ru-RU"/>
        </w:rPr>
        <w:t>нижени</w:t>
      </w:r>
      <w:r w:rsidR="006A443A" w:rsidRPr="00F5170D">
        <w:rPr>
          <w:rFonts w:ascii="Times New Roman" w:eastAsia="MS Mincho" w:hAnsi="Times New Roman"/>
          <w:sz w:val="24"/>
          <w:szCs w:val="24"/>
          <w:lang w:eastAsia="ru-RU"/>
        </w:rPr>
        <w:t>е</w:t>
      </w:r>
      <w:r w:rsidRPr="00F5170D">
        <w:rPr>
          <w:rFonts w:ascii="Times New Roman" w:eastAsia="MS Mincho" w:hAnsi="Times New Roman"/>
          <w:sz w:val="24"/>
          <w:szCs w:val="24"/>
          <w:lang w:eastAsia="ru-RU"/>
        </w:rPr>
        <w:t xml:space="preserve"> доли населения с </w:t>
      </w:r>
      <w:r w:rsidR="0091623B">
        <w:rPr>
          <w:rFonts w:ascii="Times New Roman" w:eastAsia="MS Mincho" w:hAnsi="Times New Roman"/>
          <w:sz w:val="24"/>
          <w:szCs w:val="24"/>
          <w:lang w:eastAsia="ru-RU"/>
        </w:rPr>
        <w:t xml:space="preserve">денежными </w:t>
      </w:r>
      <w:r w:rsidRPr="00F5170D">
        <w:rPr>
          <w:rFonts w:ascii="Times New Roman" w:eastAsia="MS Mincho" w:hAnsi="Times New Roman"/>
          <w:sz w:val="24"/>
          <w:szCs w:val="24"/>
          <w:lang w:eastAsia="ru-RU"/>
        </w:rPr>
        <w:t>доходами ниже величины прожиточного минимума в Новосибирской области на период до 2030 года</w:t>
      </w:r>
      <w:r w:rsidR="008B2165" w:rsidRPr="00F5170D">
        <w:rPr>
          <w:rFonts w:ascii="Times New Roman" w:eastAsia="MS Mincho" w:hAnsi="Times New Roman"/>
          <w:sz w:val="24"/>
          <w:szCs w:val="24"/>
          <w:lang w:eastAsia="ru-RU"/>
        </w:rPr>
        <w:t>»</w:t>
      </w:r>
    </w:p>
    <w:p w:rsidR="006B7F1A" w:rsidRPr="00F5170D" w:rsidRDefault="006B7F1A" w:rsidP="00BE2D69">
      <w:pPr>
        <w:spacing w:after="0" w:line="240" w:lineRule="auto"/>
        <w:jc w:val="center"/>
        <w:rPr>
          <w:rFonts w:ascii="Times New Roman" w:hAnsi="Times New Roman"/>
          <w:sz w:val="20"/>
          <w:szCs w:val="20"/>
          <w:lang w:eastAsia="ru-RU"/>
        </w:rPr>
      </w:pPr>
    </w:p>
    <w:p w:rsidR="000F4129" w:rsidRPr="00F5170D" w:rsidRDefault="000F4129" w:rsidP="00BE2D69">
      <w:pPr>
        <w:spacing w:after="0" w:line="240" w:lineRule="auto"/>
        <w:jc w:val="center"/>
        <w:rPr>
          <w:rFonts w:ascii="Times New Roman" w:hAnsi="Times New Roman"/>
          <w:sz w:val="24"/>
          <w:szCs w:val="24"/>
          <w:lang w:eastAsia="ru-RU"/>
        </w:rPr>
      </w:pPr>
      <w:r w:rsidRPr="00F5170D">
        <w:rPr>
          <w:rFonts w:ascii="Times New Roman" w:hAnsi="Times New Roman"/>
          <w:sz w:val="24"/>
          <w:szCs w:val="24"/>
          <w:lang w:eastAsia="ru-RU"/>
        </w:rPr>
        <w:t xml:space="preserve">Цель и целевые </w:t>
      </w:r>
      <w:r w:rsidR="005C5102" w:rsidRPr="00F5170D">
        <w:rPr>
          <w:rFonts w:ascii="Times New Roman" w:hAnsi="Times New Roman"/>
          <w:sz w:val="24"/>
          <w:szCs w:val="24"/>
          <w:lang w:eastAsia="ru-RU"/>
        </w:rPr>
        <w:t>индикаторы</w:t>
      </w:r>
    </w:p>
    <w:p w:rsidR="008B2165" w:rsidRPr="00F5170D" w:rsidRDefault="008B2165" w:rsidP="00BE2D69">
      <w:pPr>
        <w:spacing w:after="0" w:line="240" w:lineRule="auto"/>
        <w:jc w:val="center"/>
        <w:rPr>
          <w:rFonts w:ascii="Times New Roman" w:hAnsi="Times New Roman"/>
          <w:sz w:val="24"/>
          <w:szCs w:val="24"/>
          <w:lang w:eastAsia="ru-RU"/>
        </w:rPr>
      </w:pPr>
      <w:r w:rsidRPr="00F5170D">
        <w:rPr>
          <w:rFonts w:ascii="Times New Roman" w:hAnsi="Times New Roman"/>
          <w:sz w:val="24"/>
          <w:szCs w:val="24"/>
          <w:lang w:eastAsia="ru-RU"/>
        </w:rPr>
        <w:t xml:space="preserve">региональной программы Новосибирской области «Снижение доли населения с </w:t>
      </w:r>
      <w:r w:rsidR="0091623B">
        <w:rPr>
          <w:rFonts w:ascii="Times New Roman" w:hAnsi="Times New Roman"/>
          <w:sz w:val="24"/>
          <w:szCs w:val="24"/>
          <w:lang w:eastAsia="ru-RU"/>
        </w:rPr>
        <w:t xml:space="preserve">денежными </w:t>
      </w:r>
      <w:r w:rsidRPr="00F5170D">
        <w:rPr>
          <w:rFonts w:ascii="Times New Roman" w:hAnsi="Times New Roman"/>
          <w:sz w:val="24"/>
          <w:szCs w:val="24"/>
          <w:lang w:eastAsia="ru-RU"/>
        </w:rPr>
        <w:t>доходами ниже величины прожиточного минимума</w:t>
      </w:r>
    </w:p>
    <w:p w:rsidR="000F4129" w:rsidRPr="00F5170D" w:rsidRDefault="008B2165" w:rsidP="00BE2D69">
      <w:pPr>
        <w:spacing w:after="0" w:line="240" w:lineRule="auto"/>
        <w:jc w:val="center"/>
        <w:rPr>
          <w:rFonts w:ascii="Times New Roman" w:hAnsi="Times New Roman"/>
          <w:sz w:val="24"/>
          <w:szCs w:val="24"/>
          <w:lang w:eastAsia="ru-RU"/>
        </w:rPr>
      </w:pPr>
      <w:r w:rsidRPr="00F5170D">
        <w:rPr>
          <w:rFonts w:ascii="Times New Roman" w:hAnsi="Times New Roman"/>
          <w:sz w:val="24"/>
          <w:szCs w:val="24"/>
          <w:lang w:eastAsia="ru-RU"/>
        </w:rPr>
        <w:t>в Новосибирской области на период до 2030 года»</w:t>
      </w:r>
    </w:p>
    <w:p w:rsidR="008B2165" w:rsidRPr="00F5170D" w:rsidRDefault="008B2165" w:rsidP="00BE2D69">
      <w:pPr>
        <w:spacing w:after="0" w:line="240" w:lineRule="auto"/>
        <w:jc w:val="center"/>
        <w:rPr>
          <w:rFonts w:ascii="Times New Roman" w:eastAsia="MS Mincho" w:hAnsi="Times New Roman"/>
          <w:lang w:eastAsia="ru-RU"/>
        </w:rPr>
      </w:pPr>
    </w:p>
    <w:tbl>
      <w:tblPr>
        <w:tblW w:w="158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1417"/>
        <w:gridCol w:w="1170"/>
        <w:gridCol w:w="709"/>
        <w:gridCol w:w="709"/>
        <w:gridCol w:w="709"/>
        <w:gridCol w:w="709"/>
        <w:gridCol w:w="710"/>
        <w:gridCol w:w="708"/>
        <w:gridCol w:w="813"/>
        <w:gridCol w:w="746"/>
        <w:gridCol w:w="671"/>
        <w:gridCol w:w="709"/>
        <w:gridCol w:w="709"/>
        <w:gridCol w:w="851"/>
        <w:gridCol w:w="743"/>
        <w:gridCol w:w="708"/>
        <w:gridCol w:w="886"/>
        <w:gridCol w:w="14"/>
      </w:tblGrid>
      <w:tr w:rsidR="00CB67BA" w:rsidRPr="00F5170D" w:rsidTr="000243CF">
        <w:trPr>
          <w:gridAfter w:val="1"/>
          <w:wAfter w:w="14" w:type="dxa"/>
          <w:trHeight w:val="98"/>
        </w:trPr>
        <w:tc>
          <w:tcPr>
            <w:tcW w:w="2162" w:type="dxa"/>
            <w:vMerge w:val="restart"/>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Цель, наименование целевого индикатора</w:t>
            </w:r>
          </w:p>
        </w:tc>
        <w:tc>
          <w:tcPr>
            <w:tcW w:w="1417" w:type="dxa"/>
            <w:vMerge w:val="restart"/>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Исполнители</w:t>
            </w:r>
          </w:p>
        </w:tc>
        <w:tc>
          <w:tcPr>
            <w:tcW w:w="1170" w:type="dxa"/>
            <w:vMerge w:val="restart"/>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Ед. измерения</w:t>
            </w:r>
          </w:p>
        </w:tc>
        <w:tc>
          <w:tcPr>
            <w:tcW w:w="2127" w:type="dxa"/>
            <w:gridSpan w:val="3"/>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 xml:space="preserve">Факт, </w:t>
            </w:r>
          </w:p>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в том числе по годам</w:t>
            </w:r>
          </w:p>
        </w:tc>
        <w:tc>
          <w:tcPr>
            <w:tcW w:w="8077" w:type="dxa"/>
            <w:gridSpan w:val="11"/>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 xml:space="preserve">Значение целевого индикатора, </w:t>
            </w:r>
          </w:p>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в том числе по годам</w:t>
            </w:r>
          </w:p>
        </w:tc>
        <w:tc>
          <w:tcPr>
            <w:tcW w:w="886" w:type="dxa"/>
            <w:vMerge w:val="restart"/>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proofErr w:type="spellStart"/>
            <w:r w:rsidRPr="00F5170D">
              <w:rPr>
                <w:rFonts w:ascii="Times New Roman" w:eastAsia="Times New Roman" w:hAnsi="Times New Roman"/>
                <w:bCs/>
              </w:rPr>
              <w:t>Примеча</w:t>
            </w:r>
            <w:proofErr w:type="spellEnd"/>
            <w:r w:rsidRPr="00F5170D">
              <w:rPr>
                <w:rFonts w:ascii="Times New Roman" w:eastAsia="Times New Roman" w:hAnsi="Times New Roman"/>
                <w:bCs/>
              </w:rPr>
              <w:t xml:space="preserve"> </w:t>
            </w:r>
            <w:proofErr w:type="spellStart"/>
            <w:r w:rsidRPr="00F5170D">
              <w:rPr>
                <w:rFonts w:ascii="Times New Roman" w:eastAsia="Times New Roman" w:hAnsi="Times New Roman"/>
                <w:bCs/>
              </w:rPr>
              <w:t>ние</w:t>
            </w:r>
            <w:proofErr w:type="spellEnd"/>
          </w:p>
        </w:tc>
      </w:tr>
      <w:tr w:rsidR="00CB67BA" w:rsidRPr="00F5170D" w:rsidTr="000243CF">
        <w:trPr>
          <w:gridAfter w:val="1"/>
          <w:wAfter w:w="14" w:type="dxa"/>
          <w:trHeight w:val="559"/>
        </w:trPr>
        <w:tc>
          <w:tcPr>
            <w:tcW w:w="2162" w:type="dxa"/>
            <w:vMerge/>
            <w:shd w:val="clear" w:color="auto" w:fill="auto"/>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p>
        </w:tc>
        <w:tc>
          <w:tcPr>
            <w:tcW w:w="1417" w:type="dxa"/>
            <w:vMerge/>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p>
        </w:tc>
        <w:tc>
          <w:tcPr>
            <w:tcW w:w="1170" w:type="dxa"/>
            <w:vMerge/>
            <w:shd w:val="clear" w:color="auto" w:fill="auto"/>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p>
        </w:tc>
        <w:tc>
          <w:tcPr>
            <w:tcW w:w="709" w:type="dxa"/>
            <w:vAlign w:val="center"/>
          </w:tcPr>
          <w:p w:rsidR="00CB67BA" w:rsidRPr="00F5170D" w:rsidRDefault="00CB67BA" w:rsidP="00BE2D69">
            <w:pPr>
              <w:widowControl w:val="0"/>
              <w:autoSpaceDE w:val="0"/>
              <w:autoSpaceDN w:val="0"/>
              <w:adjustRightInd w:val="0"/>
              <w:spacing w:after="0" w:line="240" w:lineRule="auto"/>
              <w:jc w:val="center"/>
              <w:rPr>
                <w:rFonts w:ascii="Times New Roman" w:eastAsia="Times New Roman" w:hAnsi="Times New Roman"/>
                <w:bCs/>
              </w:rPr>
            </w:pPr>
            <w:r w:rsidRPr="00F5170D">
              <w:rPr>
                <w:rFonts w:ascii="Times New Roman" w:eastAsia="Times New Roman" w:hAnsi="Times New Roman"/>
                <w:bCs/>
              </w:rPr>
              <w:t>2017</w:t>
            </w:r>
          </w:p>
        </w:tc>
        <w:tc>
          <w:tcPr>
            <w:tcW w:w="709"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2018</w:t>
            </w:r>
          </w:p>
        </w:tc>
        <w:tc>
          <w:tcPr>
            <w:tcW w:w="709"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2019</w:t>
            </w:r>
          </w:p>
        </w:tc>
        <w:tc>
          <w:tcPr>
            <w:tcW w:w="709" w:type="dxa"/>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2020</w:t>
            </w:r>
          </w:p>
        </w:tc>
        <w:tc>
          <w:tcPr>
            <w:tcW w:w="710" w:type="dxa"/>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2021</w:t>
            </w:r>
          </w:p>
        </w:tc>
        <w:tc>
          <w:tcPr>
            <w:tcW w:w="708" w:type="dxa"/>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2022</w:t>
            </w:r>
          </w:p>
        </w:tc>
        <w:tc>
          <w:tcPr>
            <w:tcW w:w="813" w:type="dxa"/>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2023</w:t>
            </w:r>
          </w:p>
        </w:tc>
        <w:tc>
          <w:tcPr>
            <w:tcW w:w="746" w:type="dxa"/>
            <w:shd w:val="clear" w:color="auto" w:fill="auto"/>
            <w:tcMar>
              <w:top w:w="30" w:type="dxa"/>
              <w:left w:w="45" w:type="dxa"/>
              <w:bottom w:w="30" w:type="dxa"/>
              <w:right w:w="45" w:type="dxa"/>
            </w:tcMar>
            <w:vAlign w:val="center"/>
            <w:hideMark/>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2024</w:t>
            </w:r>
          </w:p>
        </w:tc>
        <w:tc>
          <w:tcPr>
            <w:tcW w:w="671"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2025</w:t>
            </w:r>
          </w:p>
        </w:tc>
        <w:tc>
          <w:tcPr>
            <w:tcW w:w="709"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2026</w:t>
            </w:r>
          </w:p>
        </w:tc>
        <w:tc>
          <w:tcPr>
            <w:tcW w:w="709"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2027</w:t>
            </w:r>
          </w:p>
        </w:tc>
        <w:tc>
          <w:tcPr>
            <w:tcW w:w="851"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2028</w:t>
            </w:r>
          </w:p>
        </w:tc>
        <w:tc>
          <w:tcPr>
            <w:tcW w:w="743"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2029</w:t>
            </w:r>
          </w:p>
        </w:tc>
        <w:tc>
          <w:tcPr>
            <w:tcW w:w="708" w:type="dxa"/>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2030</w:t>
            </w:r>
          </w:p>
        </w:tc>
        <w:tc>
          <w:tcPr>
            <w:tcW w:w="886" w:type="dxa"/>
            <w:vMerge/>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p>
        </w:tc>
      </w:tr>
      <w:tr w:rsidR="000033CA" w:rsidRPr="00F5170D" w:rsidTr="000243CF">
        <w:trPr>
          <w:gridAfter w:val="1"/>
          <w:wAfter w:w="14" w:type="dxa"/>
          <w:trHeight w:val="237"/>
        </w:trPr>
        <w:tc>
          <w:tcPr>
            <w:tcW w:w="2162" w:type="dxa"/>
            <w:shd w:val="clear" w:color="auto" w:fill="auto"/>
            <w:vAlign w:val="center"/>
          </w:tcPr>
          <w:p w:rsidR="000033CA" w:rsidRPr="00F5170D" w:rsidRDefault="000033CA" w:rsidP="00CB67BA">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eastAsia="Times New Roman" w:hAnsi="Times New Roman"/>
                <w:bCs/>
              </w:rPr>
              <w:t>1</w:t>
            </w:r>
            <w:r w:rsidRPr="00F5170D">
              <w:rPr>
                <w:rFonts w:ascii="Times New Roman" w:hAnsi="Times New Roman"/>
              </w:rPr>
              <w:t xml:space="preserve"> </w:t>
            </w:r>
          </w:p>
        </w:tc>
        <w:tc>
          <w:tcPr>
            <w:tcW w:w="1417" w:type="dxa"/>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2</w:t>
            </w:r>
          </w:p>
        </w:tc>
        <w:tc>
          <w:tcPr>
            <w:tcW w:w="1170" w:type="dxa"/>
            <w:shd w:val="clear" w:color="auto" w:fill="auto"/>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3</w:t>
            </w:r>
          </w:p>
        </w:tc>
        <w:tc>
          <w:tcPr>
            <w:tcW w:w="709" w:type="dxa"/>
            <w:vAlign w:val="center"/>
          </w:tcPr>
          <w:p w:rsidR="000033CA" w:rsidRPr="00F5170D" w:rsidRDefault="00CB67BA" w:rsidP="00BE2D69">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4</w:t>
            </w:r>
          </w:p>
        </w:tc>
        <w:tc>
          <w:tcPr>
            <w:tcW w:w="709"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5</w:t>
            </w:r>
          </w:p>
        </w:tc>
        <w:tc>
          <w:tcPr>
            <w:tcW w:w="709"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6</w:t>
            </w:r>
          </w:p>
        </w:tc>
        <w:tc>
          <w:tcPr>
            <w:tcW w:w="709" w:type="dxa"/>
            <w:shd w:val="clear" w:color="auto" w:fill="auto"/>
            <w:tcMar>
              <w:top w:w="30" w:type="dxa"/>
              <w:left w:w="45" w:type="dxa"/>
              <w:bottom w:w="30" w:type="dxa"/>
              <w:right w:w="45" w:type="dxa"/>
            </w:tcMar>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7</w:t>
            </w:r>
          </w:p>
        </w:tc>
        <w:tc>
          <w:tcPr>
            <w:tcW w:w="710" w:type="dxa"/>
            <w:shd w:val="clear" w:color="auto" w:fill="auto"/>
            <w:tcMar>
              <w:top w:w="30" w:type="dxa"/>
              <w:left w:w="45" w:type="dxa"/>
              <w:bottom w:w="30" w:type="dxa"/>
              <w:right w:w="45" w:type="dxa"/>
            </w:tcMar>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8</w:t>
            </w:r>
          </w:p>
        </w:tc>
        <w:tc>
          <w:tcPr>
            <w:tcW w:w="708" w:type="dxa"/>
            <w:shd w:val="clear" w:color="auto" w:fill="auto"/>
            <w:tcMar>
              <w:top w:w="30" w:type="dxa"/>
              <w:left w:w="45" w:type="dxa"/>
              <w:bottom w:w="30" w:type="dxa"/>
              <w:right w:w="45" w:type="dxa"/>
            </w:tcMar>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9</w:t>
            </w:r>
          </w:p>
        </w:tc>
        <w:tc>
          <w:tcPr>
            <w:tcW w:w="813" w:type="dxa"/>
            <w:shd w:val="clear" w:color="auto" w:fill="auto"/>
            <w:tcMar>
              <w:top w:w="30" w:type="dxa"/>
              <w:left w:w="45" w:type="dxa"/>
              <w:bottom w:w="30" w:type="dxa"/>
              <w:right w:w="45" w:type="dxa"/>
            </w:tcMar>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10</w:t>
            </w:r>
          </w:p>
        </w:tc>
        <w:tc>
          <w:tcPr>
            <w:tcW w:w="746" w:type="dxa"/>
            <w:shd w:val="clear" w:color="auto" w:fill="auto"/>
            <w:tcMar>
              <w:top w:w="30" w:type="dxa"/>
              <w:left w:w="45" w:type="dxa"/>
              <w:bottom w:w="30" w:type="dxa"/>
              <w:right w:w="45" w:type="dxa"/>
            </w:tcMar>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11</w:t>
            </w:r>
          </w:p>
        </w:tc>
        <w:tc>
          <w:tcPr>
            <w:tcW w:w="671"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12</w:t>
            </w:r>
          </w:p>
        </w:tc>
        <w:tc>
          <w:tcPr>
            <w:tcW w:w="709"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13</w:t>
            </w:r>
          </w:p>
        </w:tc>
        <w:tc>
          <w:tcPr>
            <w:tcW w:w="709"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14</w:t>
            </w:r>
          </w:p>
        </w:tc>
        <w:tc>
          <w:tcPr>
            <w:tcW w:w="851"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15</w:t>
            </w:r>
          </w:p>
        </w:tc>
        <w:tc>
          <w:tcPr>
            <w:tcW w:w="743"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16</w:t>
            </w:r>
          </w:p>
        </w:tc>
        <w:tc>
          <w:tcPr>
            <w:tcW w:w="708" w:type="dxa"/>
            <w:vAlign w:val="center"/>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17</w:t>
            </w:r>
          </w:p>
        </w:tc>
        <w:tc>
          <w:tcPr>
            <w:tcW w:w="886" w:type="dxa"/>
          </w:tcPr>
          <w:p w:rsidR="000033C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Pr>
                <w:rFonts w:ascii="Times New Roman" w:eastAsia="Times New Roman" w:hAnsi="Times New Roman"/>
                <w:bCs/>
              </w:rPr>
              <w:t>18</w:t>
            </w:r>
          </w:p>
        </w:tc>
      </w:tr>
      <w:tr w:rsidR="00CB67BA" w:rsidRPr="00F5170D" w:rsidTr="000243CF">
        <w:trPr>
          <w:trHeight w:val="237"/>
        </w:trPr>
        <w:tc>
          <w:tcPr>
            <w:tcW w:w="15853" w:type="dxa"/>
            <w:gridSpan w:val="19"/>
            <w:shd w:val="clear" w:color="auto" w:fill="auto"/>
            <w:vAlign w:val="center"/>
          </w:tcPr>
          <w:p w:rsidR="00CB67BA" w:rsidRPr="00F5170D" w:rsidRDefault="00CB67BA" w:rsidP="00BE2D69">
            <w:pPr>
              <w:widowControl w:val="0"/>
              <w:autoSpaceDE w:val="0"/>
              <w:autoSpaceDN w:val="0"/>
              <w:adjustRightInd w:val="0"/>
              <w:spacing w:after="0" w:line="240" w:lineRule="auto"/>
              <w:ind w:right="-1"/>
              <w:jc w:val="center"/>
              <w:rPr>
                <w:rFonts w:ascii="Times New Roman" w:eastAsia="Times New Roman" w:hAnsi="Times New Roman"/>
                <w:bCs/>
              </w:rPr>
            </w:pPr>
            <w:r w:rsidRPr="00F5170D">
              <w:rPr>
                <w:rFonts w:ascii="Times New Roman" w:hAnsi="Times New Roman"/>
              </w:rPr>
              <w:t>Цель: Снижение уровня бедности в два раза по сравнению с показателем 2017 года</w:t>
            </w: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hAnsi="Times New Roman"/>
              </w:rPr>
            </w:pPr>
            <w:r w:rsidRPr="00F5170D">
              <w:rPr>
                <w:rFonts w:ascii="Times New Roman" w:hAnsi="Times New Roman"/>
              </w:rPr>
              <w:t>1. Численность населения с денежными доходами ниже величины прожиточного минимума на душу населения</w:t>
            </w:r>
          </w:p>
        </w:tc>
        <w:tc>
          <w:tcPr>
            <w:tcW w:w="1417" w:type="dxa"/>
            <w:shd w:val="clear" w:color="auto" w:fill="FFFFFF"/>
          </w:tcPr>
          <w:p w:rsidR="00A108BA" w:rsidRDefault="0028781C" w:rsidP="00A108B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28781C">
              <w:rPr>
                <w:rFonts w:ascii="Times New Roman" w:eastAsia="MS Mincho" w:hAnsi="Times New Roman"/>
                <w:sz w:val="20"/>
                <w:szCs w:val="20"/>
                <w:lang w:eastAsia="ru-RU"/>
              </w:rPr>
              <w:t>МТиСР</w:t>
            </w:r>
            <w:proofErr w:type="spellEnd"/>
            <w:r w:rsidRPr="0028781C">
              <w:rPr>
                <w:rFonts w:ascii="Times New Roman" w:eastAsia="MS Mincho" w:hAnsi="Times New Roman"/>
                <w:sz w:val="20"/>
                <w:szCs w:val="20"/>
                <w:lang w:eastAsia="ru-RU"/>
              </w:rPr>
              <w:t xml:space="preserve"> НСО</w:t>
            </w:r>
            <w:r w:rsidR="00CD5DC8">
              <w:rPr>
                <w:rFonts w:ascii="Times New Roman" w:eastAsia="MS Mincho" w:hAnsi="Times New Roman"/>
                <w:sz w:val="20"/>
                <w:szCs w:val="20"/>
                <w:lang w:eastAsia="ru-RU"/>
              </w:rPr>
              <w:t>,</w:t>
            </w:r>
          </w:p>
          <w:p w:rsidR="00A108BA" w:rsidRDefault="00A108BA" w:rsidP="00A108B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28781C">
              <w:rPr>
                <w:rFonts w:ascii="Times New Roman" w:eastAsia="MS Mincho" w:hAnsi="Times New Roman"/>
                <w:sz w:val="20"/>
                <w:szCs w:val="20"/>
                <w:lang w:eastAsia="ru-RU"/>
              </w:rPr>
              <w:t>МЭР НСО</w:t>
            </w:r>
          </w:p>
          <w:p w:rsidR="000033CA" w:rsidRPr="0028781C" w:rsidRDefault="000033CA" w:rsidP="00F7608C">
            <w:pPr>
              <w:spacing w:after="0" w:line="240" w:lineRule="auto"/>
              <w:jc w:val="center"/>
              <w:rPr>
                <w:rFonts w:ascii="Times New Roman" w:eastAsia="Times New Roman" w:hAnsi="Times New Roman"/>
                <w:sz w:val="20"/>
                <w:szCs w:val="20"/>
              </w:rPr>
            </w:pPr>
          </w:p>
        </w:tc>
        <w:tc>
          <w:tcPr>
            <w:tcW w:w="1170" w:type="dxa"/>
            <w:shd w:val="clear" w:color="auto" w:fill="FFFFFF"/>
            <w:tcMar>
              <w:top w:w="30" w:type="dxa"/>
              <w:left w:w="45" w:type="dxa"/>
              <w:bottom w:w="30" w:type="dxa"/>
              <w:right w:w="45" w:type="dxa"/>
            </w:tcMar>
          </w:tcPr>
          <w:p w:rsidR="000033CA" w:rsidRPr="00F5170D" w:rsidRDefault="000033CA" w:rsidP="00F7608C">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 от общей численности населения</w:t>
            </w:r>
          </w:p>
        </w:tc>
        <w:tc>
          <w:tcPr>
            <w:tcW w:w="709"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15,1</w:t>
            </w:r>
          </w:p>
        </w:tc>
        <w:tc>
          <w:tcPr>
            <w:tcW w:w="709"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14,1</w:t>
            </w:r>
          </w:p>
        </w:tc>
        <w:tc>
          <w:tcPr>
            <w:tcW w:w="709"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14,2</w:t>
            </w:r>
          </w:p>
        </w:tc>
        <w:tc>
          <w:tcPr>
            <w:tcW w:w="709" w:type="dxa"/>
            <w:shd w:val="clear" w:color="auto" w:fill="FFFFFF"/>
            <w:tcMar>
              <w:top w:w="30" w:type="dxa"/>
              <w:left w:w="45" w:type="dxa"/>
              <w:bottom w:w="30" w:type="dxa"/>
              <w:right w:w="45" w:type="dxa"/>
            </w:tcMar>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15,0</w:t>
            </w:r>
          </w:p>
        </w:tc>
        <w:tc>
          <w:tcPr>
            <w:tcW w:w="710" w:type="dxa"/>
            <w:shd w:val="clear" w:color="auto" w:fill="FFFFFF"/>
            <w:tcMar>
              <w:top w:w="30" w:type="dxa"/>
              <w:left w:w="45" w:type="dxa"/>
              <w:bottom w:w="30" w:type="dxa"/>
              <w:right w:w="45" w:type="dxa"/>
            </w:tcMar>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14,6</w:t>
            </w:r>
          </w:p>
        </w:tc>
        <w:tc>
          <w:tcPr>
            <w:tcW w:w="708" w:type="dxa"/>
            <w:shd w:val="clear" w:color="auto" w:fill="FFFFFF"/>
            <w:tcMar>
              <w:top w:w="30" w:type="dxa"/>
              <w:left w:w="45" w:type="dxa"/>
              <w:bottom w:w="30" w:type="dxa"/>
              <w:right w:w="45" w:type="dxa"/>
            </w:tcMar>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13,8</w:t>
            </w:r>
          </w:p>
        </w:tc>
        <w:tc>
          <w:tcPr>
            <w:tcW w:w="813" w:type="dxa"/>
            <w:shd w:val="clear" w:color="auto" w:fill="FFFFFF"/>
            <w:tcMar>
              <w:top w:w="30" w:type="dxa"/>
              <w:left w:w="45" w:type="dxa"/>
              <w:bottom w:w="30" w:type="dxa"/>
              <w:right w:w="45" w:type="dxa"/>
            </w:tcMar>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13,1</w:t>
            </w:r>
          </w:p>
        </w:tc>
        <w:tc>
          <w:tcPr>
            <w:tcW w:w="746" w:type="dxa"/>
            <w:shd w:val="clear" w:color="auto" w:fill="FFFFFF"/>
            <w:tcMar>
              <w:top w:w="30" w:type="dxa"/>
              <w:left w:w="45" w:type="dxa"/>
              <w:bottom w:w="30" w:type="dxa"/>
              <w:right w:w="45" w:type="dxa"/>
            </w:tcMar>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12,3</w:t>
            </w:r>
          </w:p>
        </w:tc>
        <w:tc>
          <w:tcPr>
            <w:tcW w:w="671"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11,9</w:t>
            </w:r>
          </w:p>
        </w:tc>
        <w:tc>
          <w:tcPr>
            <w:tcW w:w="709"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11,1</w:t>
            </w:r>
          </w:p>
        </w:tc>
        <w:tc>
          <w:tcPr>
            <w:tcW w:w="709"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10,2</w:t>
            </w:r>
          </w:p>
        </w:tc>
        <w:tc>
          <w:tcPr>
            <w:tcW w:w="851"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9,3</w:t>
            </w:r>
          </w:p>
        </w:tc>
        <w:tc>
          <w:tcPr>
            <w:tcW w:w="743"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8,4</w:t>
            </w:r>
          </w:p>
        </w:tc>
        <w:tc>
          <w:tcPr>
            <w:tcW w:w="708" w:type="dxa"/>
            <w:shd w:val="clear" w:color="auto" w:fill="FFFFFF"/>
          </w:tcPr>
          <w:p w:rsidR="000033CA" w:rsidRPr="00F5170D" w:rsidRDefault="000033CA" w:rsidP="00F7608C">
            <w:pPr>
              <w:pStyle w:val="ConsPlusNormal"/>
              <w:jc w:val="center"/>
              <w:rPr>
                <w:rFonts w:ascii="Times New Roman" w:hAnsi="Times New Roman" w:cs="Times New Roman"/>
              </w:rPr>
            </w:pPr>
            <w:r w:rsidRPr="00F5170D">
              <w:rPr>
                <w:rFonts w:ascii="Times New Roman" w:hAnsi="Times New Roman" w:cs="Times New Roman"/>
              </w:rPr>
              <w:t>7,6</w:t>
            </w:r>
          </w:p>
        </w:tc>
        <w:tc>
          <w:tcPr>
            <w:tcW w:w="886" w:type="dxa"/>
            <w:shd w:val="clear" w:color="auto" w:fill="FFFFFF"/>
          </w:tcPr>
          <w:p w:rsidR="000033CA" w:rsidRPr="00F5170D" w:rsidRDefault="000033CA" w:rsidP="00F7608C">
            <w:pPr>
              <w:pStyle w:val="ConsPlusNormal"/>
              <w:jc w:val="center"/>
              <w:rPr>
                <w:rFonts w:ascii="Times New Roman" w:hAnsi="Times New Roman" w:cs="Times New Roman"/>
                <w:sz w:val="18"/>
                <w:szCs w:val="18"/>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eastAsia="Times New Roman" w:hAnsi="Times New Roman"/>
              </w:rPr>
            </w:pPr>
            <w:r w:rsidRPr="00F5170D">
              <w:rPr>
                <w:rFonts w:ascii="Times New Roman" w:eastAsia="Times New Roman" w:hAnsi="Times New Roman"/>
              </w:rPr>
              <w:t>2. Среднедушевые денежные доходы населения</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r w:rsidRPr="0028781C">
              <w:rPr>
                <w:rFonts w:ascii="Times New Roman" w:eastAsia="MS Mincho" w:hAnsi="Times New Roman"/>
                <w:sz w:val="20"/>
                <w:szCs w:val="20"/>
                <w:lang w:eastAsia="ru-RU"/>
              </w:rPr>
              <w:t>МЭР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рублей</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27698</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28853</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30271</w:t>
            </w:r>
          </w:p>
        </w:tc>
        <w:tc>
          <w:tcPr>
            <w:tcW w:w="709"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31560,3</w:t>
            </w:r>
          </w:p>
        </w:tc>
        <w:tc>
          <w:tcPr>
            <w:tcW w:w="71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32840,3</w:t>
            </w:r>
          </w:p>
        </w:tc>
        <w:tc>
          <w:tcPr>
            <w:tcW w:w="708"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34839,4</w:t>
            </w:r>
          </w:p>
        </w:tc>
        <w:tc>
          <w:tcPr>
            <w:tcW w:w="813"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36990,7</w:t>
            </w:r>
          </w:p>
        </w:tc>
        <w:tc>
          <w:tcPr>
            <w:tcW w:w="746"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18"/>
                <w:szCs w:val="18"/>
              </w:rPr>
            </w:pPr>
            <w:r w:rsidRPr="00F5170D">
              <w:rPr>
                <w:rFonts w:ascii="Times New Roman" w:eastAsia="Times New Roman" w:hAnsi="Times New Roman"/>
                <w:sz w:val="18"/>
                <w:szCs w:val="18"/>
              </w:rPr>
              <w:t>37663,8</w:t>
            </w:r>
          </w:p>
        </w:tc>
        <w:tc>
          <w:tcPr>
            <w:tcW w:w="671"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38948,2</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40524,0</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42304,4</w:t>
            </w:r>
          </w:p>
        </w:tc>
        <w:tc>
          <w:tcPr>
            <w:tcW w:w="851"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44465,2</w:t>
            </w:r>
          </w:p>
        </w:tc>
        <w:tc>
          <w:tcPr>
            <w:tcW w:w="743"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46690,6</w:t>
            </w:r>
          </w:p>
        </w:tc>
        <w:tc>
          <w:tcPr>
            <w:tcW w:w="708"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r w:rsidRPr="00F5170D">
              <w:rPr>
                <w:rFonts w:ascii="Times New Roman" w:hAnsi="Times New Roman" w:cs="Times New Roman"/>
                <w:sz w:val="18"/>
                <w:szCs w:val="18"/>
              </w:rPr>
              <w:t>48965,8</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p>
        </w:tc>
      </w:tr>
      <w:tr w:rsidR="000033CA" w:rsidRPr="00F5170D" w:rsidTr="000243CF">
        <w:trPr>
          <w:gridAfter w:val="1"/>
          <w:wAfter w:w="14" w:type="dxa"/>
          <w:trHeight w:val="671"/>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eastAsia="Times New Roman" w:hAnsi="Times New Roman"/>
              </w:rPr>
            </w:pPr>
            <w:r w:rsidRPr="00F5170D">
              <w:rPr>
                <w:rFonts w:ascii="Times New Roman" w:eastAsia="Times New Roman" w:hAnsi="Times New Roman"/>
              </w:rPr>
              <w:t>3. Реальные располагаемые денежные доходы населения</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r w:rsidRPr="0028781C">
              <w:rPr>
                <w:rFonts w:ascii="Times New Roman" w:eastAsia="MS Mincho" w:hAnsi="Times New Roman"/>
                <w:sz w:val="20"/>
                <w:szCs w:val="20"/>
                <w:lang w:eastAsia="ru-RU"/>
              </w:rPr>
              <w:t>МЭР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 к предыдущему году</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101,0</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102,0</w:t>
            </w:r>
          </w:p>
        </w:tc>
        <w:tc>
          <w:tcPr>
            <w:tcW w:w="709" w:type="dxa"/>
            <w:shd w:val="clear" w:color="auto" w:fill="FFFFFF"/>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100,6</w:t>
            </w:r>
          </w:p>
        </w:tc>
        <w:tc>
          <w:tcPr>
            <w:tcW w:w="709"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99,0</w:t>
            </w:r>
          </w:p>
        </w:tc>
        <w:tc>
          <w:tcPr>
            <w:tcW w:w="71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102,7</w:t>
            </w:r>
          </w:p>
        </w:tc>
        <w:tc>
          <w:tcPr>
            <w:tcW w:w="708"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102,3</w:t>
            </w:r>
          </w:p>
        </w:tc>
        <w:tc>
          <w:tcPr>
            <w:tcW w:w="813"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102,1</w:t>
            </w:r>
          </w:p>
        </w:tc>
        <w:tc>
          <w:tcPr>
            <w:tcW w:w="746"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102,1</w:t>
            </w:r>
          </w:p>
        </w:tc>
        <w:tc>
          <w:tcPr>
            <w:tcW w:w="67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102,2</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102,0</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102,0</w:t>
            </w:r>
          </w:p>
        </w:tc>
        <w:tc>
          <w:tcPr>
            <w:tcW w:w="85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102,3</w:t>
            </w:r>
          </w:p>
        </w:tc>
        <w:tc>
          <w:tcPr>
            <w:tcW w:w="743"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102,7</w:t>
            </w:r>
          </w:p>
        </w:tc>
        <w:tc>
          <w:tcPr>
            <w:tcW w:w="708"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102,6</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rPr>
            </w:pPr>
          </w:p>
        </w:tc>
      </w:tr>
      <w:tr w:rsidR="000033CA" w:rsidRPr="00F5170D" w:rsidTr="000243CF">
        <w:trPr>
          <w:gridAfter w:val="1"/>
          <w:wAfter w:w="14" w:type="dxa"/>
          <w:trHeight w:val="767"/>
        </w:trPr>
        <w:tc>
          <w:tcPr>
            <w:tcW w:w="2162" w:type="dxa"/>
            <w:shd w:val="clear" w:color="auto" w:fill="FFFFFF"/>
            <w:tcMar>
              <w:top w:w="30" w:type="dxa"/>
              <w:left w:w="45" w:type="dxa"/>
              <w:bottom w:w="30" w:type="dxa"/>
              <w:right w:w="45" w:type="dxa"/>
            </w:tcMar>
          </w:tcPr>
          <w:p w:rsidR="000033CA" w:rsidRPr="00F5170D" w:rsidRDefault="000033CA" w:rsidP="00A02777">
            <w:pPr>
              <w:widowControl w:val="0"/>
              <w:autoSpaceDE w:val="0"/>
              <w:autoSpaceDN w:val="0"/>
              <w:adjustRightInd w:val="0"/>
              <w:spacing w:after="0" w:line="240" w:lineRule="auto"/>
              <w:ind w:right="-1"/>
              <w:jc w:val="both"/>
              <w:rPr>
                <w:rFonts w:ascii="Times New Roman" w:eastAsia="Times New Roman" w:hAnsi="Times New Roman"/>
                <w:bCs/>
              </w:rPr>
            </w:pPr>
            <w:r w:rsidRPr="00F5170D">
              <w:rPr>
                <w:rFonts w:ascii="Times New Roman" w:eastAsia="Times New Roman" w:hAnsi="Times New Roman"/>
                <w:bCs/>
              </w:rPr>
              <w:t>4. Индекс реальной начисленной заработной платы</w:t>
            </w:r>
          </w:p>
        </w:tc>
        <w:tc>
          <w:tcPr>
            <w:tcW w:w="1417" w:type="dxa"/>
            <w:shd w:val="clear" w:color="auto" w:fill="FFFFFF"/>
          </w:tcPr>
          <w:p w:rsidR="00966496" w:rsidRDefault="00966496" w:rsidP="00BE2D69">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28781C">
              <w:rPr>
                <w:rFonts w:ascii="Times New Roman" w:eastAsia="MS Mincho" w:hAnsi="Times New Roman"/>
                <w:sz w:val="20"/>
                <w:szCs w:val="20"/>
                <w:lang w:eastAsia="ru-RU"/>
              </w:rPr>
              <w:t>МТиСР</w:t>
            </w:r>
            <w:proofErr w:type="spellEnd"/>
            <w:r>
              <w:rPr>
                <w:rFonts w:ascii="Times New Roman" w:eastAsia="MS Mincho" w:hAnsi="Times New Roman"/>
                <w:sz w:val="20"/>
                <w:szCs w:val="20"/>
                <w:lang w:eastAsia="ru-RU"/>
              </w:rPr>
              <w:t xml:space="preserve"> </w:t>
            </w:r>
            <w:r w:rsidRPr="0028781C">
              <w:rPr>
                <w:rFonts w:ascii="Times New Roman" w:eastAsia="MS Mincho" w:hAnsi="Times New Roman"/>
                <w:sz w:val="20"/>
                <w:szCs w:val="20"/>
                <w:lang w:eastAsia="ru-RU"/>
              </w:rPr>
              <w:t>НСО</w:t>
            </w:r>
            <w:r w:rsidR="00CD5DC8">
              <w:rPr>
                <w:rFonts w:ascii="Times New Roman" w:eastAsia="MS Mincho" w:hAnsi="Times New Roman"/>
                <w:sz w:val="20"/>
                <w:szCs w:val="20"/>
                <w:lang w:eastAsia="ru-RU"/>
              </w:rPr>
              <w:t>,</w:t>
            </w:r>
            <w:bookmarkStart w:id="0" w:name="_GoBack"/>
            <w:bookmarkEnd w:id="0"/>
            <w:r w:rsidRPr="0028781C">
              <w:rPr>
                <w:rFonts w:ascii="Times New Roman" w:eastAsia="MS Mincho" w:hAnsi="Times New Roman"/>
                <w:sz w:val="20"/>
                <w:szCs w:val="20"/>
                <w:lang w:eastAsia="ru-RU"/>
              </w:rPr>
              <w:t xml:space="preserve"> МЭР НСО </w:t>
            </w:r>
          </w:p>
          <w:p w:rsidR="000033CA" w:rsidRPr="0028781C" w:rsidRDefault="000033CA" w:rsidP="00BE2D69">
            <w:pPr>
              <w:widowControl w:val="0"/>
              <w:autoSpaceDE w:val="0"/>
              <w:autoSpaceDN w:val="0"/>
              <w:adjustRightInd w:val="0"/>
              <w:spacing w:after="0" w:line="240" w:lineRule="auto"/>
              <w:ind w:right="-1"/>
              <w:jc w:val="center"/>
              <w:rPr>
                <w:rFonts w:ascii="Times New Roman" w:eastAsia="Times New Roman" w:hAnsi="Times New Roman"/>
                <w:sz w:val="20"/>
                <w:szCs w:val="20"/>
              </w:rPr>
            </w:pPr>
          </w:p>
        </w:tc>
        <w:tc>
          <w:tcPr>
            <w:tcW w:w="1170" w:type="dxa"/>
            <w:shd w:val="clear" w:color="auto" w:fill="FFFFFF"/>
            <w:tcMar>
              <w:top w:w="30" w:type="dxa"/>
              <w:left w:w="45" w:type="dxa"/>
              <w:bottom w:w="30" w:type="dxa"/>
              <w:right w:w="45" w:type="dxa"/>
            </w:tcMar>
          </w:tcPr>
          <w:p w:rsidR="000033CA" w:rsidRPr="00F5170D" w:rsidRDefault="000033CA"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F5170D">
              <w:rPr>
                <w:rFonts w:ascii="Times New Roman" w:eastAsia="Times New Roman" w:hAnsi="Times New Roman"/>
                <w:sz w:val="20"/>
                <w:szCs w:val="20"/>
              </w:rPr>
              <w:t>%</w:t>
            </w:r>
            <w:r w:rsidRPr="00F5170D">
              <w:rPr>
                <w:rFonts w:ascii="Times New Roman" w:hAnsi="Times New Roman"/>
                <w:sz w:val="20"/>
                <w:szCs w:val="20"/>
              </w:rPr>
              <w:t xml:space="preserve"> к предыдущему году</w:t>
            </w:r>
          </w:p>
        </w:tc>
        <w:tc>
          <w:tcPr>
            <w:tcW w:w="709" w:type="dxa"/>
            <w:shd w:val="clear" w:color="auto" w:fill="FFFFFF"/>
          </w:tcPr>
          <w:p w:rsidR="000033CA" w:rsidRPr="00F5170D" w:rsidRDefault="000033CA"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F5170D">
              <w:rPr>
                <w:rFonts w:ascii="Times New Roman" w:eastAsia="Times New Roman" w:hAnsi="Times New Roman"/>
                <w:bCs/>
                <w:sz w:val="20"/>
                <w:szCs w:val="20"/>
              </w:rPr>
              <w:t>104,1</w:t>
            </w:r>
          </w:p>
        </w:tc>
        <w:tc>
          <w:tcPr>
            <w:tcW w:w="709" w:type="dxa"/>
            <w:shd w:val="clear" w:color="auto" w:fill="FFFFFF"/>
          </w:tcPr>
          <w:p w:rsidR="000033CA" w:rsidRPr="00F5170D" w:rsidRDefault="000033CA"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F5170D">
              <w:rPr>
                <w:rFonts w:ascii="Times New Roman" w:eastAsia="Times New Roman" w:hAnsi="Times New Roman"/>
                <w:bCs/>
                <w:sz w:val="20"/>
                <w:szCs w:val="20"/>
              </w:rPr>
              <w:t>108,8</w:t>
            </w:r>
          </w:p>
        </w:tc>
        <w:tc>
          <w:tcPr>
            <w:tcW w:w="709"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105,0</w:t>
            </w:r>
          </w:p>
        </w:tc>
        <w:tc>
          <w:tcPr>
            <w:tcW w:w="709"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100,8</w:t>
            </w:r>
          </w:p>
        </w:tc>
        <w:tc>
          <w:tcPr>
            <w:tcW w:w="71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100,4</w:t>
            </w:r>
          </w:p>
        </w:tc>
        <w:tc>
          <w:tcPr>
            <w:tcW w:w="708"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102,0</w:t>
            </w:r>
          </w:p>
        </w:tc>
        <w:tc>
          <w:tcPr>
            <w:tcW w:w="813"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102,0</w:t>
            </w:r>
          </w:p>
        </w:tc>
        <w:tc>
          <w:tcPr>
            <w:tcW w:w="746"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103,0</w:t>
            </w:r>
          </w:p>
        </w:tc>
        <w:tc>
          <w:tcPr>
            <w:tcW w:w="671"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103,9</w:t>
            </w:r>
          </w:p>
        </w:tc>
        <w:tc>
          <w:tcPr>
            <w:tcW w:w="709"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104,1</w:t>
            </w:r>
          </w:p>
        </w:tc>
        <w:tc>
          <w:tcPr>
            <w:tcW w:w="709"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104,7</w:t>
            </w:r>
          </w:p>
        </w:tc>
        <w:tc>
          <w:tcPr>
            <w:tcW w:w="851"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104,7</w:t>
            </w:r>
          </w:p>
        </w:tc>
        <w:tc>
          <w:tcPr>
            <w:tcW w:w="743"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104,9</w:t>
            </w:r>
          </w:p>
        </w:tc>
        <w:tc>
          <w:tcPr>
            <w:tcW w:w="708" w:type="dxa"/>
            <w:shd w:val="clear" w:color="auto" w:fill="FFFFFF"/>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105,2</w:t>
            </w:r>
          </w:p>
        </w:tc>
        <w:tc>
          <w:tcPr>
            <w:tcW w:w="886" w:type="dxa"/>
            <w:shd w:val="clear" w:color="auto" w:fill="FFFFFF"/>
          </w:tcPr>
          <w:p w:rsidR="000033CA" w:rsidRPr="00F5170D" w:rsidRDefault="000033CA" w:rsidP="00BE2D69">
            <w:pPr>
              <w:spacing w:after="0" w:line="240" w:lineRule="auto"/>
              <w:jc w:val="center"/>
              <w:rPr>
                <w:rFonts w:ascii="Times New Roman" w:hAnsi="Times New Roman"/>
                <w:sz w:val="20"/>
                <w:szCs w:val="20"/>
              </w:rPr>
            </w:pPr>
          </w:p>
        </w:tc>
      </w:tr>
      <w:tr w:rsidR="000033CA" w:rsidRPr="00F5170D" w:rsidTr="000243CF">
        <w:trPr>
          <w:gridAfter w:val="1"/>
          <w:wAfter w:w="14" w:type="dxa"/>
          <w:trHeight w:val="315"/>
        </w:trPr>
        <w:tc>
          <w:tcPr>
            <w:tcW w:w="2162" w:type="dxa"/>
            <w:shd w:val="clear" w:color="auto" w:fill="auto"/>
            <w:tcMar>
              <w:top w:w="30" w:type="dxa"/>
              <w:left w:w="45" w:type="dxa"/>
              <w:bottom w:w="30" w:type="dxa"/>
              <w:right w:w="45" w:type="dxa"/>
            </w:tcMar>
          </w:tcPr>
          <w:p w:rsidR="000033CA" w:rsidRPr="00F5170D" w:rsidRDefault="000033CA" w:rsidP="00A02777">
            <w:pPr>
              <w:pStyle w:val="23"/>
              <w:shd w:val="clear" w:color="auto" w:fill="auto"/>
              <w:spacing w:line="240" w:lineRule="auto"/>
              <w:ind w:firstLine="0"/>
              <w:jc w:val="both"/>
              <w:rPr>
                <w:sz w:val="22"/>
                <w:szCs w:val="22"/>
              </w:rPr>
            </w:pPr>
            <w:r w:rsidRPr="00F5170D">
              <w:rPr>
                <w:rStyle w:val="212pt"/>
                <w:color w:val="auto"/>
                <w:sz w:val="22"/>
                <w:szCs w:val="22"/>
              </w:rPr>
              <w:t xml:space="preserve">5. Доля граждан, </w:t>
            </w:r>
            <w:r w:rsidRPr="00F5170D">
              <w:rPr>
                <w:rStyle w:val="212pt"/>
                <w:color w:val="auto"/>
                <w:sz w:val="22"/>
                <w:szCs w:val="22"/>
              </w:rPr>
              <w:lastRenderedPageBreak/>
              <w:t>преодолевших трудную жизненную ситуацию, в общей численности получателей государственной социальной помощи на основании социального контракта</w:t>
            </w:r>
          </w:p>
        </w:tc>
        <w:tc>
          <w:tcPr>
            <w:tcW w:w="1417" w:type="dxa"/>
          </w:tcPr>
          <w:p w:rsidR="000033CA" w:rsidRPr="0028781C" w:rsidRDefault="0028781C" w:rsidP="00BE2D69">
            <w:pPr>
              <w:pStyle w:val="23"/>
              <w:shd w:val="clear" w:color="auto" w:fill="auto"/>
              <w:spacing w:line="240" w:lineRule="auto"/>
              <w:ind w:firstLine="0"/>
              <w:rPr>
                <w:sz w:val="20"/>
                <w:szCs w:val="20"/>
              </w:rPr>
            </w:pPr>
            <w:proofErr w:type="spellStart"/>
            <w:r w:rsidRPr="0028781C">
              <w:rPr>
                <w:rFonts w:eastAsia="MS Mincho"/>
                <w:sz w:val="20"/>
                <w:szCs w:val="20"/>
              </w:rPr>
              <w:lastRenderedPageBreak/>
              <w:t>МТиСР</w:t>
            </w:r>
            <w:proofErr w:type="spellEnd"/>
            <w:r w:rsidRPr="0028781C">
              <w:rPr>
                <w:rFonts w:eastAsia="MS Mincho"/>
                <w:sz w:val="20"/>
                <w:szCs w:val="20"/>
              </w:rPr>
              <w:t xml:space="preserve"> НСО </w:t>
            </w:r>
          </w:p>
        </w:tc>
        <w:tc>
          <w:tcPr>
            <w:tcW w:w="1170" w:type="dxa"/>
            <w:shd w:val="clear" w:color="auto" w:fill="auto"/>
            <w:tcMar>
              <w:top w:w="30" w:type="dxa"/>
              <w:left w:w="45" w:type="dxa"/>
              <w:bottom w:w="30" w:type="dxa"/>
              <w:right w:w="45" w:type="dxa"/>
            </w:tcMar>
          </w:tcPr>
          <w:p w:rsidR="000033CA" w:rsidRPr="00F5170D" w:rsidRDefault="000033CA" w:rsidP="00BE2D69">
            <w:pPr>
              <w:pStyle w:val="23"/>
              <w:shd w:val="clear" w:color="auto" w:fill="auto"/>
              <w:spacing w:line="240" w:lineRule="auto"/>
              <w:ind w:firstLine="0"/>
              <w:rPr>
                <w:sz w:val="20"/>
                <w:szCs w:val="20"/>
              </w:rPr>
            </w:pPr>
            <w:r w:rsidRPr="00F5170D">
              <w:rPr>
                <w:sz w:val="20"/>
                <w:szCs w:val="20"/>
              </w:rPr>
              <w:t>%</w:t>
            </w:r>
          </w:p>
        </w:tc>
        <w:tc>
          <w:tcPr>
            <w:tcW w:w="709" w:type="dxa"/>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84,9</w:t>
            </w:r>
          </w:p>
        </w:tc>
        <w:tc>
          <w:tcPr>
            <w:tcW w:w="709" w:type="dxa"/>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85,7</w:t>
            </w:r>
          </w:p>
        </w:tc>
        <w:tc>
          <w:tcPr>
            <w:tcW w:w="709" w:type="dxa"/>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89,9</w:t>
            </w:r>
          </w:p>
        </w:tc>
        <w:tc>
          <w:tcPr>
            <w:tcW w:w="709" w:type="dxa"/>
            <w:shd w:val="clear" w:color="auto" w:fill="auto"/>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80,0</w:t>
            </w:r>
          </w:p>
        </w:tc>
        <w:tc>
          <w:tcPr>
            <w:tcW w:w="710" w:type="dxa"/>
            <w:shd w:val="clear" w:color="auto" w:fill="auto"/>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50,0</w:t>
            </w:r>
          </w:p>
        </w:tc>
        <w:tc>
          <w:tcPr>
            <w:tcW w:w="708" w:type="dxa"/>
            <w:shd w:val="clear" w:color="auto" w:fill="auto"/>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50,0</w:t>
            </w:r>
          </w:p>
        </w:tc>
        <w:tc>
          <w:tcPr>
            <w:tcW w:w="813" w:type="dxa"/>
            <w:shd w:val="clear" w:color="auto" w:fill="auto"/>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80,0</w:t>
            </w:r>
          </w:p>
        </w:tc>
        <w:tc>
          <w:tcPr>
            <w:tcW w:w="746" w:type="dxa"/>
            <w:shd w:val="clear" w:color="auto" w:fill="auto"/>
            <w:tcMar>
              <w:top w:w="30" w:type="dxa"/>
              <w:left w:w="45" w:type="dxa"/>
              <w:bottom w:w="30" w:type="dxa"/>
              <w:right w:w="45" w:type="dxa"/>
            </w:tcMar>
          </w:tcPr>
          <w:p w:rsidR="000033CA" w:rsidRPr="00F5170D" w:rsidRDefault="000033CA" w:rsidP="00BE2D69">
            <w:pPr>
              <w:spacing w:after="0" w:line="240" w:lineRule="auto"/>
              <w:jc w:val="center"/>
              <w:rPr>
                <w:rFonts w:ascii="Times New Roman" w:hAnsi="Times New Roman"/>
                <w:sz w:val="20"/>
                <w:szCs w:val="20"/>
              </w:rPr>
            </w:pPr>
            <w:r w:rsidRPr="00F5170D">
              <w:rPr>
                <w:rFonts w:ascii="Times New Roman" w:hAnsi="Times New Roman"/>
                <w:sz w:val="20"/>
                <w:szCs w:val="20"/>
              </w:rPr>
              <w:t>80,0</w:t>
            </w:r>
          </w:p>
        </w:tc>
        <w:tc>
          <w:tcPr>
            <w:tcW w:w="671"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709"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709"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851"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743"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708" w:type="dxa"/>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80,0</w:t>
            </w:r>
          </w:p>
        </w:tc>
        <w:tc>
          <w:tcPr>
            <w:tcW w:w="886" w:type="dxa"/>
          </w:tcPr>
          <w:p w:rsidR="000033CA" w:rsidRPr="00F5170D" w:rsidRDefault="000033CA" w:rsidP="00BE2D69">
            <w:pPr>
              <w:pStyle w:val="ConsPlusNormal"/>
              <w:jc w:val="center"/>
              <w:rPr>
                <w:rFonts w:ascii="Times New Roman" w:hAnsi="Times New Roman" w:cs="Times New Roman"/>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hAnsi="Times New Roman"/>
              </w:rPr>
            </w:pPr>
            <w:r w:rsidRPr="00F5170D">
              <w:rPr>
                <w:rFonts w:ascii="Times New Roman" w:hAnsi="Times New Roman"/>
              </w:rPr>
              <w:lastRenderedPageBreak/>
              <w:t>6. Уровень зарегистрированной безработицы (от численности рабочей силы), на конец года</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proofErr w:type="spellStart"/>
            <w:r w:rsidRPr="0028781C">
              <w:rPr>
                <w:rFonts w:ascii="Times New Roman" w:eastAsia="MS Mincho" w:hAnsi="Times New Roman"/>
                <w:sz w:val="20"/>
                <w:szCs w:val="20"/>
                <w:lang w:eastAsia="ru-RU"/>
              </w:rPr>
              <w:t>МТиСР</w:t>
            </w:r>
            <w:proofErr w:type="spellEnd"/>
            <w:r w:rsidRPr="0028781C">
              <w:rPr>
                <w:rFonts w:ascii="Times New Roman" w:eastAsia="MS Mincho" w:hAnsi="Times New Roman"/>
                <w:sz w:val="20"/>
                <w:szCs w:val="20"/>
                <w:lang w:eastAsia="ru-RU"/>
              </w:rPr>
              <w:t xml:space="preserve">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0,9</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0,8</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0,9</w:t>
            </w:r>
          </w:p>
        </w:tc>
        <w:tc>
          <w:tcPr>
            <w:tcW w:w="709"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710"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708"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813"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746"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67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0,9</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0,9</w:t>
            </w:r>
          </w:p>
        </w:tc>
        <w:tc>
          <w:tcPr>
            <w:tcW w:w="85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0,8</w:t>
            </w:r>
          </w:p>
        </w:tc>
        <w:tc>
          <w:tcPr>
            <w:tcW w:w="743"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0,8</w:t>
            </w:r>
          </w:p>
        </w:tc>
        <w:tc>
          <w:tcPr>
            <w:tcW w:w="708"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0,7</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9F30B2">
            <w:pPr>
              <w:spacing w:after="0" w:line="240" w:lineRule="auto"/>
              <w:jc w:val="both"/>
              <w:rPr>
                <w:rFonts w:ascii="Times New Roman" w:hAnsi="Times New Roman"/>
              </w:rPr>
            </w:pPr>
            <w:r w:rsidRPr="00F5170D">
              <w:rPr>
                <w:rFonts w:ascii="Times New Roman" w:hAnsi="Times New Roman"/>
              </w:rPr>
              <w:t>7. Коэффициент напряженности на рынке труда</w:t>
            </w:r>
            <w:r w:rsidRPr="00F5170D">
              <w:rPr>
                <w:rFonts w:ascii="Times New Roman" w:hAnsi="Times New Roman"/>
                <w:u w:val="single"/>
              </w:rPr>
              <w:t>,</w:t>
            </w:r>
            <w:r w:rsidRPr="00F5170D">
              <w:rPr>
                <w:rFonts w:ascii="Times New Roman" w:hAnsi="Times New Roman"/>
              </w:rPr>
              <w:t xml:space="preserve"> на конец года</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proofErr w:type="spellStart"/>
            <w:r w:rsidRPr="0028781C">
              <w:rPr>
                <w:rFonts w:ascii="Times New Roman" w:eastAsia="MS Mincho" w:hAnsi="Times New Roman"/>
                <w:sz w:val="20"/>
                <w:szCs w:val="20"/>
                <w:lang w:eastAsia="ru-RU"/>
              </w:rPr>
              <w:t>МТиСР</w:t>
            </w:r>
            <w:proofErr w:type="spellEnd"/>
            <w:r w:rsidRPr="0028781C">
              <w:rPr>
                <w:rFonts w:ascii="Times New Roman" w:eastAsia="MS Mincho" w:hAnsi="Times New Roman"/>
                <w:sz w:val="20"/>
                <w:szCs w:val="20"/>
                <w:lang w:eastAsia="ru-RU"/>
              </w:rPr>
              <w:t xml:space="preserve">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единиц</w:t>
            </w:r>
            <w:r>
              <w:rPr>
                <w:rFonts w:ascii="Times New Roman" w:eastAsia="Times New Roman" w:hAnsi="Times New Roman"/>
                <w:sz w:val="20"/>
                <w:szCs w:val="20"/>
              </w:rPr>
              <w:t>а</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0,7</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709"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710"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708"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813"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746"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67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0,6</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85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743"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0,5</w:t>
            </w:r>
          </w:p>
        </w:tc>
        <w:tc>
          <w:tcPr>
            <w:tcW w:w="708"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0,4</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hAnsi="Times New Roman"/>
              </w:rPr>
            </w:pPr>
            <w:r w:rsidRPr="00F5170D">
              <w:rPr>
                <w:rFonts w:ascii="Times New Roman" w:hAnsi="Times New Roman"/>
              </w:rPr>
              <w:t>8. Доля трудоустроенных граждан в общей численности граждан, обратившихся за содействием в поиске подходящей работы в государственные учреждения службы занятости населения</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proofErr w:type="spellStart"/>
            <w:r w:rsidRPr="0028781C">
              <w:rPr>
                <w:rFonts w:ascii="Times New Roman" w:eastAsia="MS Mincho" w:hAnsi="Times New Roman"/>
                <w:sz w:val="20"/>
                <w:szCs w:val="20"/>
                <w:lang w:eastAsia="ru-RU"/>
              </w:rPr>
              <w:t>МТиСР</w:t>
            </w:r>
            <w:proofErr w:type="spellEnd"/>
            <w:r w:rsidRPr="0028781C">
              <w:rPr>
                <w:rFonts w:ascii="Times New Roman" w:eastAsia="MS Mincho" w:hAnsi="Times New Roman"/>
                <w:sz w:val="20"/>
                <w:szCs w:val="20"/>
                <w:lang w:eastAsia="ru-RU"/>
              </w:rPr>
              <w:t xml:space="preserve">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73,9</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74,4</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73,7</w:t>
            </w:r>
          </w:p>
        </w:tc>
        <w:tc>
          <w:tcPr>
            <w:tcW w:w="709"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72,5</w:t>
            </w:r>
          </w:p>
        </w:tc>
        <w:tc>
          <w:tcPr>
            <w:tcW w:w="710"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73,0</w:t>
            </w:r>
          </w:p>
        </w:tc>
        <w:tc>
          <w:tcPr>
            <w:tcW w:w="708"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73,5</w:t>
            </w:r>
          </w:p>
        </w:tc>
        <w:tc>
          <w:tcPr>
            <w:tcW w:w="813"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73,7</w:t>
            </w:r>
          </w:p>
        </w:tc>
        <w:tc>
          <w:tcPr>
            <w:tcW w:w="746" w:type="dxa"/>
            <w:shd w:val="clear" w:color="auto" w:fill="FFFFFF"/>
            <w:tcMar>
              <w:top w:w="30" w:type="dxa"/>
              <w:left w:w="45" w:type="dxa"/>
              <w:bottom w:w="30" w:type="dxa"/>
              <w:right w:w="45" w:type="dxa"/>
            </w:tcMar>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73,8</w:t>
            </w:r>
          </w:p>
        </w:tc>
        <w:tc>
          <w:tcPr>
            <w:tcW w:w="67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74,0</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74,5</w:t>
            </w:r>
          </w:p>
        </w:tc>
        <w:tc>
          <w:tcPr>
            <w:tcW w:w="709"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74,8</w:t>
            </w:r>
          </w:p>
        </w:tc>
        <w:tc>
          <w:tcPr>
            <w:tcW w:w="851"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75,0</w:t>
            </w:r>
          </w:p>
        </w:tc>
        <w:tc>
          <w:tcPr>
            <w:tcW w:w="743"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75,5</w:t>
            </w:r>
          </w:p>
        </w:tc>
        <w:tc>
          <w:tcPr>
            <w:tcW w:w="708" w:type="dxa"/>
            <w:shd w:val="clear" w:color="auto" w:fill="FFFFFF"/>
          </w:tcPr>
          <w:p w:rsidR="000033CA" w:rsidRPr="00F5170D" w:rsidRDefault="000033CA" w:rsidP="00BE2D69">
            <w:pPr>
              <w:pStyle w:val="ConsPlusNormal"/>
              <w:jc w:val="center"/>
              <w:rPr>
                <w:rFonts w:ascii="Times New Roman" w:hAnsi="Times New Roman" w:cs="Times New Roman"/>
              </w:rPr>
            </w:pPr>
            <w:r w:rsidRPr="00F5170D">
              <w:rPr>
                <w:rFonts w:ascii="Times New Roman" w:hAnsi="Times New Roman" w:cs="Times New Roman"/>
              </w:rPr>
              <w:t>75,7</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hAnsi="Times New Roman"/>
              </w:rPr>
            </w:pPr>
            <w:r w:rsidRPr="00F5170D">
              <w:rPr>
                <w:rFonts w:ascii="Times New Roman" w:hAnsi="Times New Roman"/>
              </w:rPr>
              <w:t xml:space="preserve">9. Численность лиц в возрасте от 50-ти лет и старше, а также лиц </w:t>
            </w:r>
            <w:proofErr w:type="spellStart"/>
            <w:r w:rsidRPr="00F5170D">
              <w:rPr>
                <w:rFonts w:ascii="Times New Roman" w:hAnsi="Times New Roman"/>
              </w:rPr>
              <w:t>предпенсионного</w:t>
            </w:r>
            <w:proofErr w:type="spellEnd"/>
            <w:r w:rsidRPr="00F5170D">
              <w:rPr>
                <w:rFonts w:ascii="Times New Roman" w:hAnsi="Times New Roman"/>
              </w:rPr>
              <w:t xml:space="preserve"> возраста, прошедших профессиональное обучение и </w:t>
            </w:r>
            <w:r w:rsidRPr="00F5170D">
              <w:rPr>
                <w:rFonts w:ascii="Times New Roman" w:hAnsi="Times New Roman"/>
              </w:rPr>
              <w:lastRenderedPageBreak/>
              <w:t>дополнительное профессиональное образование (нарастающим итогом)</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proofErr w:type="spellStart"/>
            <w:r w:rsidRPr="0028781C">
              <w:rPr>
                <w:rFonts w:ascii="Times New Roman" w:eastAsia="MS Mincho" w:hAnsi="Times New Roman"/>
                <w:sz w:val="20"/>
                <w:szCs w:val="20"/>
                <w:lang w:eastAsia="ru-RU"/>
              </w:rPr>
              <w:lastRenderedPageBreak/>
              <w:t>МТиСР</w:t>
            </w:r>
            <w:proofErr w:type="spellEnd"/>
            <w:r w:rsidRPr="0028781C">
              <w:rPr>
                <w:rFonts w:ascii="Times New Roman" w:eastAsia="MS Mincho" w:hAnsi="Times New Roman"/>
                <w:sz w:val="20"/>
                <w:szCs w:val="20"/>
                <w:lang w:eastAsia="ru-RU"/>
              </w:rPr>
              <w:t xml:space="preserve">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человек</w:t>
            </w:r>
          </w:p>
          <w:p w:rsidR="000033CA" w:rsidRPr="00F5170D" w:rsidRDefault="000033CA" w:rsidP="00BE2D69">
            <w:pPr>
              <w:spacing w:after="0" w:line="240" w:lineRule="auto"/>
              <w:jc w:val="center"/>
              <w:rPr>
                <w:rFonts w:ascii="Times New Roman" w:eastAsia="Times New Roman" w:hAnsi="Times New Roman"/>
                <w:sz w:val="20"/>
                <w:szCs w:val="20"/>
              </w:rPr>
            </w:pP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1454</w:t>
            </w:r>
          </w:p>
        </w:tc>
        <w:tc>
          <w:tcPr>
            <w:tcW w:w="709"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1960</w:t>
            </w:r>
          </w:p>
        </w:tc>
        <w:tc>
          <w:tcPr>
            <w:tcW w:w="710"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2997</w:t>
            </w:r>
          </w:p>
        </w:tc>
        <w:tc>
          <w:tcPr>
            <w:tcW w:w="708"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4034</w:t>
            </w:r>
          </w:p>
        </w:tc>
        <w:tc>
          <w:tcPr>
            <w:tcW w:w="813"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5071</w:t>
            </w:r>
          </w:p>
        </w:tc>
        <w:tc>
          <w:tcPr>
            <w:tcW w:w="746"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6108</w:t>
            </w:r>
          </w:p>
        </w:tc>
        <w:tc>
          <w:tcPr>
            <w:tcW w:w="671"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851"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43"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8"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p>
        </w:tc>
      </w:tr>
      <w:tr w:rsidR="000033CA" w:rsidRPr="00F5170D" w:rsidTr="000243CF">
        <w:trPr>
          <w:gridAfter w:val="1"/>
          <w:wAfter w:w="14" w:type="dxa"/>
          <w:trHeight w:val="315"/>
        </w:trPr>
        <w:tc>
          <w:tcPr>
            <w:tcW w:w="2162" w:type="dxa"/>
            <w:shd w:val="clear" w:color="auto" w:fill="FFFFFF"/>
            <w:tcMar>
              <w:top w:w="30" w:type="dxa"/>
              <w:left w:w="45" w:type="dxa"/>
              <w:bottom w:w="30" w:type="dxa"/>
              <w:right w:w="45" w:type="dxa"/>
            </w:tcMar>
          </w:tcPr>
          <w:p w:rsidR="000033CA" w:rsidRPr="00F5170D" w:rsidRDefault="000033CA" w:rsidP="00A02777">
            <w:pPr>
              <w:spacing w:after="0" w:line="240" w:lineRule="auto"/>
              <w:jc w:val="both"/>
              <w:rPr>
                <w:rFonts w:ascii="Times New Roman" w:hAnsi="Times New Roman"/>
              </w:rPr>
            </w:pPr>
            <w:r w:rsidRPr="00F5170D">
              <w:rPr>
                <w:rFonts w:ascii="Times New Roman" w:hAnsi="Times New Roman"/>
              </w:rPr>
              <w:lastRenderedPageBreak/>
              <w:t>10. 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государственные учреждения службы занятости населения, прошедших переобучение и повышение квалификации</w:t>
            </w:r>
          </w:p>
        </w:tc>
        <w:tc>
          <w:tcPr>
            <w:tcW w:w="1417" w:type="dxa"/>
            <w:shd w:val="clear" w:color="auto" w:fill="FFFFFF"/>
          </w:tcPr>
          <w:p w:rsidR="000033CA" w:rsidRPr="0028781C" w:rsidRDefault="0028781C" w:rsidP="00BE2D69">
            <w:pPr>
              <w:spacing w:after="0" w:line="240" w:lineRule="auto"/>
              <w:jc w:val="center"/>
              <w:rPr>
                <w:rFonts w:ascii="Times New Roman" w:eastAsia="Times New Roman" w:hAnsi="Times New Roman"/>
                <w:sz w:val="20"/>
                <w:szCs w:val="20"/>
              </w:rPr>
            </w:pPr>
            <w:proofErr w:type="spellStart"/>
            <w:r w:rsidRPr="0028781C">
              <w:rPr>
                <w:rFonts w:ascii="Times New Roman" w:eastAsia="MS Mincho" w:hAnsi="Times New Roman"/>
                <w:sz w:val="20"/>
                <w:szCs w:val="20"/>
                <w:lang w:eastAsia="ru-RU"/>
              </w:rPr>
              <w:t>МТиСР</w:t>
            </w:r>
            <w:proofErr w:type="spellEnd"/>
            <w:r w:rsidRPr="0028781C">
              <w:rPr>
                <w:rFonts w:ascii="Times New Roman" w:eastAsia="MS Mincho" w:hAnsi="Times New Roman"/>
                <w:sz w:val="20"/>
                <w:szCs w:val="20"/>
                <w:lang w:eastAsia="ru-RU"/>
              </w:rPr>
              <w:t xml:space="preserve"> НСО </w:t>
            </w:r>
          </w:p>
        </w:tc>
        <w:tc>
          <w:tcPr>
            <w:tcW w:w="1170" w:type="dxa"/>
            <w:shd w:val="clear" w:color="auto" w:fill="FFFFFF"/>
            <w:tcMar>
              <w:top w:w="30" w:type="dxa"/>
              <w:left w:w="45" w:type="dxa"/>
              <w:bottom w:w="30" w:type="dxa"/>
              <w:right w:w="45" w:type="dxa"/>
            </w:tcMar>
          </w:tcPr>
          <w:p w:rsidR="000033CA" w:rsidRPr="00F5170D" w:rsidRDefault="000033CA" w:rsidP="00BE2D69">
            <w:pPr>
              <w:spacing w:after="0" w:line="240" w:lineRule="auto"/>
              <w:jc w:val="center"/>
              <w:rPr>
                <w:rFonts w:ascii="Times New Roman" w:eastAsia="Times New Roman" w:hAnsi="Times New Roman"/>
                <w:sz w:val="20"/>
                <w:szCs w:val="20"/>
              </w:rPr>
            </w:pPr>
            <w:r w:rsidRPr="00F5170D">
              <w:rPr>
                <w:rFonts w:ascii="Times New Roman" w:eastAsia="Times New Roman" w:hAnsi="Times New Roman"/>
                <w:sz w:val="20"/>
                <w:szCs w:val="20"/>
              </w:rPr>
              <w:t>человек</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827</w:t>
            </w:r>
          </w:p>
        </w:tc>
        <w:tc>
          <w:tcPr>
            <w:tcW w:w="710"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827</w:t>
            </w:r>
          </w:p>
        </w:tc>
        <w:tc>
          <w:tcPr>
            <w:tcW w:w="708"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1033</w:t>
            </w:r>
          </w:p>
        </w:tc>
        <w:tc>
          <w:tcPr>
            <w:tcW w:w="813"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1033</w:t>
            </w:r>
          </w:p>
        </w:tc>
        <w:tc>
          <w:tcPr>
            <w:tcW w:w="746" w:type="dxa"/>
            <w:shd w:val="clear" w:color="auto" w:fill="FFFFFF"/>
            <w:tcMar>
              <w:top w:w="30" w:type="dxa"/>
              <w:left w:w="45" w:type="dxa"/>
              <w:bottom w:w="30" w:type="dxa"/>
              <w:right w:w="45" w:type="dxa"/>
            </w:tcMar>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1033</w:t>
            </w:r>
          </w:p>
        </w:tc>
        <w:tc>
          <w:tcPr>
            <w:tcW w:w="671"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9"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851"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43"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708" w:type="dxa"/>
            <w:shd w:val="clear" w:color="auto" w:fill="FFFFFF"/>
          </w:tcPr>
          <w:p w:rsidR="000033CA" w:rsidRPr="00CB67BA" w:rsidRDefault="000033CA" w:rsidP="00BE2D69">
            <w:pPr>
              <w:pStyle w:val="ConsPlusNormal"/>
              <w:jc w:val="center"/>
              <w:rPr>
                <w:rFonts w:ascii="Times New Roman" w:hAnsi="Times New Roman" w:cs="Times New Roman"/>
              </w:rPr>
            </w:pPr>
            <w:r w:rsidRPr="00CB67BA">
              <w:rPr>
                <w:rFonts w:ascii="Times New Roman" w:hAnsi="Times New Roman" w:cs="Times New Roman"/>
              </w:rPr>
              <w:t>-</w:t>
            </w:r>
          </w:p>
        </w:tc>
        <w:tc>
          <w:tcPr>
            <w:tcW w:w="886" w:type="dxa"/>
            <w:shd w:val="clear" w:color="auto" w:fill="FFFFFF"/>
          </w:tcPr>
          <w:p w:rsidR="000033CA" w:rsidRPr="00F5170D" w:rsidRDefault="000033CA" w:rsidP="00BE2D69">
            <w:pPr>
              <w:pStyle w:val="ConsPlusNormal"/>
              <w:jc w:val="center"/>
              <w:rPr>
                <w:rFonts w:ascii="Times New Roman" w:hAnsi="Times New Roman" w:cs="Times New Roman"/>
                <w:sz w:val="18"/>
                <w:szCs w:val="18"/>
              </w:rPr>
            </w:pPr>
          </w:p>
        </w:tc>
      </w:tr>
    </w:tbl>
    <w:p w:rsidR="00703FDC" w:rsidRDefault="00703FDC" w:rsidP="0002203E">
      <w:pPr>
        <w:pStyle w:val="20"/>
        <w:ind w:firstLine="0"/>
        <w:rPr>
          <w:rFonts w:eastAsia="Times New Roman"/>
        </w:rPr>
      </w:pPr>
    </w:p>
    <w:p w:rsidR="0028781C" w:rsidRDefault="0028781C" w:rsidP="0028781C">
      <w:pPr>
        <w:pStyle w:val="20"/>
        <w:ind w:firstLine="709"/>
        <w:jc w:val="both"/>
        <w:rPr>
          <w:rFonts w:cs="Times New Roman"/>
          <w:color w:val="auto"/>
          <w:sz w:val="22"/>
          <w:szCs w:val="22"/>
        </w:rPr>
      </w:pPr>
      <w:r w:rsidRPr="00023BEC">
        <w:rPr>
          <w:rFonts w:cs="Times New Roman"/>
          <w:color w:val="auto"/>
          <w:sz w:val="22"/>
          <w:szCs w:val="22"/>
        </w:rPr>
        <w:t>Применяемые сокращения:</w:t>
      </w:r>
    </w:p>
    <w:p w:rsidR="0028781C" w:rsidRPr="0028781C" w:rsidRDefault="0028781C" w:rsidP="0028781C">
      <w:pPr>
        <w:spacing w:after="0" w:line="240" w:lineRule="auto"/>
        <w:rPr>
          <w:lang w:eastAsia="ru-RU"/>
        </w:rPr>
      </w:pPr>
    </w:p>
    <w:p w:rsidR="0028781C" w:rsidRDefault="0028781C" w:rsidP="0028781C">
      <w:pPr>
        <w:spacing w:after="0" w:line="240" w:lineRule="auto"/>
        <w:ind w:firstLine="709"/>
        <w:jc w:val="both"/>
        <w:rPr>
          <w:rFonts w:ascii="Times New Roman" w:eastAsia="MS Mincho" w:hAnsi="Times New Roman"/>
          <w:lang w:eastAsia="ru-RU"/>
        </w:rPr>
      </w:pPr>
      <w:proofErr w:type="spellStart"/>
      <w:r w:rsidRPr="00023BEC">
        <w:rPr>
          <w:rFonts w:ascii="Times New Roman" w:eastAsia="MS Mincho" w:hAnsi="Times New Roman"/>
          <w:lang w:eastAsia="ru-RU"/>
        </w:rPr>
        <w:t>МТиСР</w:t>
      </w:r>
      <w:proofErr w:type="spellEnd"/>
      <w:r w:rsidRPr="00023BEC">
        <w:rPr>
          <w:rFonts w:ascii="Times New Roman" w:eastAsia="MS Mincho" w:hAnsi="Times New Roman"/>
          <w:lang w:eastAsia="ru-RU"/>
        </w:rPr>
        <w:t xml:space="preserve"> НСО - министерство труда и социального развития Новосибирской области;</w:t>
      </w:r>
    </w:p>
    <w:p w:rsidR="0028781C" w:rsidRPr="00023BEC" w:rsidRDefault="0028781C" w:rsidP="0028781C">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МЭР НСО - министерство экономического</w:t>
      </w:r>
      <w:r>
        <w:rPr>
          <w:rFonts w:ascii="Times New Roman" w:eastAsia="MS Mincho" w:hAnsi="Times New Roman"/>
          <w:lang w:eastAsia="ru-RU"/>
        </w:rPr>
        <w:t xml:space="preserve"> развития Новосибирской области</w:t>
      </w:r>
    </w:p>
    <w:p w:rsidR="0028781C" w:rsidRPr="00023BEC" w:rsidRDefault="0028781C" w:rsidP="0028781C">
      <w:pPr>
        <w:spacing w:after="0" w:line="240" w:lineRule="auto"/>
        <w:ind w:firstLine="709"/>
        <w:jc w:val="both"/>
        <w:rPr>
          <w:rFonts w:ascii="Times New Roman" w:eastAsia="MS Mincho" w:hAnsi="Times New Roman"/>
          <w:lang w:eastAsia="ru-RU"/>
        </w:rPr>
      </w:pPr>
    </w:p>
    <w:p w:rsidR="0028781C" w:rsidRPr="0028781C" w:rsidRDefault="0028781C" w:rsidP="0028781C">
      <w:pPr>
        <w:spacing w:after="0" w:line="240" w:lineRule="auto"/>
        <w:rPr>
          <w:lang w:eastAsia="ru-RU"/>
        </w:rPr>
      </w:pPr>
    </w:p>
    <w:sectPr w:rsidR="0028781C" w:rsidRPr="0028781C" w:rsidSect="0002203E">
      <w:headerReference w:type="even" r:id="rId8"/>
      <w:headerReference w:type="default" r:id="rId9"/>
      <w:headerReference w:type="first" r:id="rId10"/>
      <w:pgSz w:w="16838" w:h="11906" w:orient="landscape" w:code="9"/>
      <w:pgMar w:top="1134" w:right="624" w:bottom="1134" w:left="62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70" w:rsidRDefault="00964B70" w:rsidP="008C57EF">
      <w:pPr>
        <w:spacing w:after="0" w:line="240" w:lineRule="auto"/>
      </w:pPr>
      <w:r>
        <w:separator/>
      </w:r>
    </w:p>
  </w:endnote>
  <w:endnote w:type="continuationSeparator" w:id="0">
    <w:p w:rsidR="00964B70" w:rsidRDefault="00964B70"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70" w:rsidRDefault="00964B70" w:rsidP="008C57EF">
      <w:pPr>
        <w:spacing w:after="0" w:line="240" w:lineRule="auto"/>
      </w:pPr>
      <w:r>
        <w:separator/>
      </w:r>
    </w:p>
  </w:footnote>
  <w:footnote w:type="continuationSeparator" w:id="0">
    <w:p w:rsidR="00964B70" w:rsidRDefault="00964B70"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004939"/>
      <w:docPartObj>
        <w:docPartGallery w:val="Page Numbers (Top of Page)"/>
        <w:docPartUnique/>
      </w:docPartObj>
    </w:sdtPr>
    <w:sdtEndPr>
      <w:rPr>
        <w:rFonts w:ascii="Times New Roman" w:hAnsi="Times New Roman"/>
        <w:sz w:val="20"/>
        <w:szCs w:val="20"/>
      </w:rPr>
    </w:sdtEndPr>
    <w:sdtContent>
      <w:p w:rsidR="0002203E" w:rsidRPr="0002203E" w:rsidRDefault="0002203E">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CD5DC8">
          <w:rPr>
            <w:rFonts w:ascii="Times New Roman" w:hAnsi="Times New Roman"/>
            <w:noProof/>
            <w:sz w:val="20"/>
            <w:szCs w:val="20"/>
          </w:rPr>
          <w:t>3</w:t>
        </w:r>
        <w:r w:rsidRPr="0002203E">
          <w:rPr>
            <w:rFonts w:ascii="Times New Roman" w:hAnsi="Times New Roman"/>
            <w:sz w:val="20"/>
            <w:szCs w:val="20"/>
          </w:rPr>
          <w:fldChar w:fldCharType="end"/>
        </w:r>
      </w:p>
    </w:sdtContent>
  </w:sdt>
  <w:p w:rsidR="0002203E" w:rsidRDefault="0002203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03E" w:rsidRPr="0002203E" w:rsidRDefault="0002203E">
    <w:pPr>
      <w:pStyle w:val="a8"/>
      <w:jc w:val="center"/>
      <w:rPr>
        <w:rFonts w:ascii="Times New Roman" w:hAnsi="Times New Roman"/>
        <w:sz w:val="20"/>
        <w:szCs w:val="20"/>
      </w:rPr>
    </w:pPr>
  </w:p>
  <w:p w:rsidR="00964B70" w:rsidRDefault="00964B7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1C3B"/>
    <w:rsid w:val="002B4D3C"/>
    <w:rsid w:val="002B5E6F"/>
    <w:rsid w:val="002B7471"/>
    <w:rsid w:val="002C06F0"/>
    <w:rsid w:val="002C3032"/>
    <w:rsid w:val="002C4AD1"/>
    <w:rsid w:val="002D0642"/>
    <w:rsid w:val="002D0C10"/>
    <w:rsid w:val="002D1600"/>
    <w:rsid w:val="002D2B3E"/>
    <w:rsid w:val="002D3468"/>
    <w:rsid w:val="002D63E3"/>
    <w:rsid w:val="002D65B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E5B"/>
    <w:rsid w:val="00805E9E"/>
    <w:rsid w:val="008069E0"/>
    <w:rsid w:val="00806B88"/>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6496"/>
    <w:rsid w:val="00967839"/>
    <w:rsid w:val="009704C4"/>
    <w:rsid w:val="00970607"/>
    <w:rsid w:val="009731AC"/>
    <w:rsid w:val="00973260"/>
    <w:rsid w:val="00973321"/>
    <w:rsid w:val="00976837"/>
    <w:rsid w:val="00976AB6"/>
    <w:rsid w:val="009814C4"/>
    <w:rsid w:val="00981FB1"/>
    <w:rsid w:val="00982380"/>
    <w:rsid w:val="00985ED5"/>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0B2"/>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7BA"/>
    <w:rsid w:val="00CB6B0D"/>
    <w:rsid w:val="00CB7601"/>
    <w:rsid w:val="00CB7FDD"/>
    <w:rsid w:val="00CC081A"/>
    <w:rsid w:val="00CC0822"/>
    <w:rsid w:val="00CC0885"/>
    <w:rsid w:val="00CC33E0"/>
    <w:rsid w:val="00CC3B05"/>
    <w:rsid w:val="00CC4C2E"/>
    <w:rsid w:val="00CC55A7"/>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2B1C"/>
    <w:rsid w:val="00E83BF6"/>
    <w:rsid w:val="00E874FA"/>
    <w:rsid w:val="00E87E28"/>
    <w:rsid w:val="00E9789C"/>
    <w:rsid w:val="00E97BDE"/>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B1339F"/>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206A-C884-49BA-A68C-DDCE93C3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3072</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Измайлова Вероника Алексеевна</cp:lastModifiedBy>
  <cp:revision>12</cp:revision>
  <cp:lastPrinted>2020-12-08T04:40:00Z</cp:lastPrinted>
  <dcterms:created xsi:type="dcterms:W3CDTF">2020-12-08T06:30:00Z</dcterms:created>
  <dcterms:modified xsi:type="dcterms:W3CDTF">2020-12-10T03:01:00Z</dcterms:modified>
</cp:coreProperties>
</file>