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928" w:rsidRPr="00E91928" w:rsidRDefault="00E91928" w:rsidP="00E91928">
      <w:pPr>
        <w:spacing w:after="0" w:line="240" w:lineRule="auto"/>
        <w:ind w:left="4820"/>
        <w:jc w:val="center"/>
        <w:rPr>
          <w:rFonts w:ascii="Times New Roman" w:hAnsi="Times New Roman" w:cs="Times New Roman"/>
          <w:sz w:val="28"/>
          <w:szCs w:val="28"/>
        </w:rPr>
      </w:pPr>
      <w:bookmarkStart w:id="0" w:name="Par1014"/>
      <w:bookmarkEnd w:id="0"/>
      <w:r w:rsidRPr="00E91928">
        <w:rPr>
          <w:rFonts w:ascii="Times New Roman" w:hAnsi="Times New Roman" w:cs="Times New Roman"/>
          <w:sz w:val="28"/>
          <w:szCs w:val="28"/>
        </w:rPr>
        <w:t xml:space="preserve">ПРИЛОЖЕНИЕ № </w:t>
      </w:r>
      <w:r w:rsidR="00086967">
        <w:rPr>
          <w:rFonts w:ascii="Times New Roman" w:hAnsi="Times New Roman" w:cs="Times New Roman"/>
          <w:sz w:val="28"/>
          <w:szCs w:val="28"/>
        </w:rPr>
        <w:t>5</w:t>
      </w:r>
    </w:p>
    <w:p w:rsidR="00E91928" w:rsidRDefault="00E91928" w:rsidP="00E91928">
      <w:pPr>
        <w:spacing w:after="0" w:line="240" w:lineRule="auto"/>
        <w:ind w:left="5103"/>
        <w:jc w:val="center"/>
        <w:rPr>
          <w:rFonts w:ascii="Times New Roman" w:hAnsi="Times New Roman" w:cs="Times New Roman"/>
          <w:sz w:val="28"/>
          <w:szCs w:val="28"/>
        </w:rPr>
      </w:pPr>
      <w:r w:rsidRPr="00E91928">
        <w:rPr>
          <w:rFonts w:ascii="Times New Roman" w:hAnsi="Times New Roman" w:cs="Times New Roman"/>
          <w:sz w:val="28"/>
          <w:szCs w:val="28"/>
        </w:rPr>
        <w:t>к постановлению Правительства Новосибирской области</w:t>
      </w:r>
    </w:p>
    <w:p w:rsidR="00E91928" w:rsidRDefault="00E91928" w:rsidP="00E91928">
      <w:pPr>
        <w:spacing w:after="0" w:line="240" w:lineRule="auto"/>
        <w:ind w:left="5103"/>
        <w:jc w:val="center"/>
        <w:rPr>
          <w:rFonts w:ascii="Times New Roman" w:hAnsi="Times New Roman" w:cs="Times New Roman"/>
          <w:sz w:val="28"/>
          <w:szCs w:val="28"/>
        </w:rPr>
      </w:pPr>
    </w:p>
    <w:p w:rsidR="00E91928" w:rsidRPr="00E91928" w:rsidRDefault="00E91928" w:rsidP="00E91928">
      <w:pPr>
        <w:spacing w:after="0" w:line="240" w:lineRule="auto"/>
        <w:ind w:left="5103"/>
        <w:jc w:val="center"/>
        <w:rPr>
          <w:rFonts w:ascii="Times New Roman" w:hAnsi="Times New Roman" w:cs="Times New Roman"/>
          <w:sz w:val="28"/>
          <w:szCs w:val="28"/>
        </w:rPr>
      </w:pPr>
      <w:r w:rsidRPr="00E91928">
        <w:rPr>
          <w:rFonts w:ascii="Times New Roman" w:hAnsi="Times New Roman" w:cs="Times New Roman"/>
          <w:sz w:val="28"/>
          <w:szCs w:val="28"/>
        </w:rPr>
        <w:t xml:space="preserve">«ПРИЛОЖЕНИЕ № </w:t>
      </w:r>
      <w:r w:rsidR="00086967">
        <w:rPr>
          <w:rFonts w:ascii="Times New Roman" w:hAnsi="Times New Roman" w:cs="Times New Roman"/>
          <w:sz w:val="28"/>
          <w:szCs w:val="28"/>
        </w:rPr>
        <w:t>6</w:t>
      </w:r>
    </w:p>
    <w:p w:rsidR="00590DBC" w:rsidRPr="00590DBC" w:rsidRDefault="00590DBC" w:rsidP="00590DBC">
      <w:pPr>
        <w:autoSpaceDE w:val="0"/>
        <w:autoSpaceDN w:val="0"/>
        <w:adjustRightInd w:val="0"/>
        <w:spacing w:after="0" w:line="240" w:lineRule="auto"/>
        <w:ind w:left="5387" w:hanging="142"/>
        <w:jc w:val="center"/>
        <w:rPr>
          <w:rFonts w:ascii="Times New Roman" w:eastAsia="Times New Roman" w:hAnsi="Times New Roman" w:cs="Times New Roman"/>
          <w:bCs/>
          <w:sz w:val="28"/>
          <w:szCs w:val="28"/>
          <w:lang w:eastAsia="ru-RU"/>
        </w:rPr>
      </w:pPr>
      <w:r w:rsidRPr="00590DBC">
        <w:rPr>
          <w:rFonts w:ascii="Times New Roman" w:eastAsia="Times New Roman" w:hAnsi="Times New Roman" w:cs="Times New Roman"/>
          <w:bCs/>
          <w:sz w:val="28"/>
          <w:szCs w:val="28"/>
          <w:lang w:eastAsia="ru-RU"/>
        </w:rPr>
        <w:t>к постановлению</w:t>
      </w:r>
    </w:p>
    <w:p w:rsidR="00590DBC" w:rsidRPr="00590DBC" w:rsidRDefault="00590DBC" w:rsidP="00590DBC">
      <w:pPr>
        <w:autoSpaceDE w:val="0"/>
        <w:autoSpaceDN w:val="0"/>
        <w:adjustRightInd w:val="0"/>
        <w:spacing w:after="0" w:line="240" w:lineRule="auto"/>
        <w:ind w:left="5387" w:hanging="142"/>
        <w:jc w:val="center"/>
        <w:rPr>
          <w:rFonts w:ascii="Times New Roman" w:eastAsia="Times New Roman" w:hAnsi="Times New Roman" w:cs="Times New Roman"/>
          <w:bCs/>
          <w:sz w:val="28"/>
          <w:szCs w:val="28"/>
          <w:lang w:eastAsia="ru-RU"/>
        </w:rPr>
      </w:pPr>
      <w:r w:rsidRPr="00590DBC">
        <w:rPr>
          <w:rFonts w:ascii="Times New Roman" w:eastAsia="Times New Roman" w:hAnsi="Times New Roman" w:cs="Times New Roman"/>
          <w:bCs/>
          <w:sz w:val="28"/>
          <w:szCs w:val="28"/>
          <w:lang w:eastAsia="ru-RU"/>
        </w:rPr>
        <w:t>Правительства Новосибирской области</w:t>
      </w:r>
    </w:p>
    <w:p w:rsidR="00590DBC" w:rsidRPr="00590DBC" w:rsidRDefault="00590DBC" w:rsidP="00590DBC">
      <w:pPr>
        <w:autoSpaceDE w:val="0"/>
        <w:autoSpaceDN w:val="0"/>
        <w:adjustRightInd w:val="0"/>
        <w:spacing w:after="0" w:line="240" w:lineRule="auto"/>
        <w:ind w:left="5387" w:hanging="142"/>
        <w:jc w:val="center"/>
        <w:rPr>
          <w:rFonts w:ascii="Times New Roman" w:eastAsia="Times New Roman" w:hAnsi="Times New Roman" w:cs="Times New Roman"/>
          <w:bCs/>
          <w:sz w:val="28"/>
          <w:szCs w:val="28"/>
          <w:lang w:eastAsia="ru-RU"/>
        </w:rPr>
      </w:pPr>
      <w:r w:rsidRPr="00590DBC">
        <w:rPr>
          <w:rFonts w:ascii="Times New Roman" w:eastAsia="Times New Roman" w:hAnsi="Times New Roman" w:cs="Times New Roman"/>
          <w:bCs/>
          <w:sz w:val="28"/>
          <w:szCs w:val="28"/>
          <w:lang w:eastAsia="ru-RU"/>
        </w:rPr>
        <w:t>от 16.02.2015 N 66-п</w:t>
      </w:r>
    </w:p>
    <w:p w:rsidR="00E91928" w:rsidRDefault="00E91928" w:rsidP="00E91928">
      <w:pPr>
        <w:spacing w:after="0" w:line="240" w:lineRule="auto"/>
        <w:ind w:left="5103"/>
        <w:jc w:val="center"/>
        <w:rPr>
          <w:rFonts w:ascii="Times New Roman" w:hAnsi="Times New Roman" w:cs="Times New Roman"/>
          <w:sz w:val="28"/>
          <w:szCs w:val="28"/>
        </w:rPr>
      </w:pPr>
    </w:p>
    <w:p w:rsidR="00E91928" w:rsidRDefault="00086967" w:rsidP="00E91928">
      <w:pPr>
        <w:spacing w:after="0" w:line="240" w:lineRule="auto"/>
        <w:jc w:val="center"/>
        <w:rPr>
          <w:rFonts w:ascii="Times New Roman" w:eastAsia="Times New Roman" w:hAnsi="Times New Roman" w:cs="Times New Roman"/>
          <w:b/>
          <w:sz w:val="28"/>
          <w:szCs w:val="28"/>
          <w:lang w:eastAsia="ru-RU"/>
        </w:rPr>
      </w:pPr>
      <w:r w:rsidRPr="00086967">
        <w:rPr>
          <w:rFonts w:ascii="Times New Roman" w:eastAsia="Times New Roman" w:hAnsi="Times New Roman" w:cs="Times New Roman"/>
          <w:b/>
          <w:sz w:val="28"/>
          <w:szCs w:val="28"/>
          <w:lang w:eastAsia="ru-RU"/>
        </w:rPr>
        <w:t xml:space="preserve">Критерии отбора, условия предоставления и расходования субсидий на </w:t>
      </w:r>
      <w:proofErr w:type="spellStart"/>
      <w:r w:rsidRPr="00086967">
        <w:rPr>
          <w:rFonts w:ascii="Times New Roman" w:eastAsia="Times New Roman" w:hAnsi="Times New Roman" w:cs="Times New Roman"/>
          <w:b/>
          <w:sz w:val="28"/>
          <w:szCs w:val="28"/>
          <w:lang w:eastAsia="ru-RU"/>
        </w:rPr>
        <w:t>софинансирование</w:t>
      </w:r>
      <w:proofErr w:type="spellEnd"/>
      <w:r w:rsidRPr="00086967">
        <w:rPr>
          <w:rFonts w:ascii="Times New Roman" w:eastAsia="Times New Roman" w:hAnsi="Times New Roman" w:cs="Times New Roman"/>
          <w:b/>
          <w:sz w:val="28"/>
          <w:szCs w:val="28"/>
          <w:lang w:eastAsia="ru-RU"/>
        </w:rPr>
        <w:t xml:space="preserve"> программ муниципальных образований по переселению граждан из аварийного жилищного фонда в рамках </w:t>
      </w:r>
      <w:r>
        <w:rPr>
          <w:rFonts w:ascii="Times New Roman" w:eastAsia="Times New Roman" w:hAnsi="Times New Roman" w:cs="Times New Roman"/>
          <w:b/>
          <w:sz w:val="28"/>
          <w:szCs w:val="28"/>
          <w:lang w:eastAsia="ru-RU"/>
        </w:rPr>
        <w:t>подпрограммы «Безопасность жилищно-коммунальн</w:t>
      </w:r>
      <w:bookmarkStart w:id="1" w:name="_GoBack"/>
      <w:bookmarkEnd w:id="1"/>
      <w:r>
        <w:rPr>
          <w:rFonts w:ascii="Times New Roman" w:eastAsia="Times New Roman" w:hAnsi="Times New Roman" w:cs="Times New Roman"/>
          <w:b/>
          <w:sz w:val="28"/>
          <w:szCs w:val="28"/>
          <w:lang w:eastAsia="ru-RU"/>
        </w:rPr>
        <w:t xml:space="preserve">ого хозяйства» </w:t>
      </w:r>
      <w:r w:rsidRPr="00086967">
        <w:rPr>
          <w:rFonts w:ascii="Times New Roman" w:eastAsia="Times New Roman" w:hAnsi="Times New Roman" w:cs="Times New Roman"/>
          <w:b/>
          <w:sz w:val="28"/>
          <w:szCs w:val="28"/>
          <w:lang w:eastAsia="ru-RU"/>
        </w:rPr>
        <w:t xml:space="preserve">государственной </w:t>
      </w:r>
      <w:hyperlink r:id="rId7" w:history="1">
        <w:r w:rsidRPr="00086967">
          <w:rPr>
            <w:rFonts w:ascii="Times New Roman" w:eastAsia="Times New Roman" w:hAnsi="Times New Roman" w:cs="Times New Roman"/>
            <w:b/>
            <w:sz w:val="28"/>
            <w:szCs w:val="28"/>
            <w:lang w:eastAsia="ru-RU"/>
          </w:rPr>
          <w:t>программы</w:t>
        </w:r>
      </w:hyperlink>
      <w:r w:rsidRPr="00086967">
        <w:rPr>
          <w:rFonts w:ascii="Times New Roman" w:eastAsia="Times New Roman" w:hAnsi="Times New Roman" w:cs="Times New Roman"/>
          <w:b/>
          <w:sz w:val="28"/>
          <w:szCs w:val="28"/>
          <w:lang w:eastAsia="ru-RU"/>
        </w:rPr>
        <w:t xml:space="preserve"> Новосибирской области «Жилищно-коммунальное хозяйство Новосибирской области в 2015 - 2022 годах»</w:t>
      </w:r>
    </w:p>
    <w:p w:rsidR="0085028D" w:rsidRPr="00086967" w:rsidRDefault="0085028D" w:rsidP="00E91928">
      <w:pPr>
        <w:spacing w:after="0" w:line="240" w:lineRule="auto"/>
        <w:jc w:val="center"/>
        <w:rPr>
          <w:rFonts w:ascii="Times New Roman" w:hAnsi="Times New Roman" w:cs="Times New Roman"/>
          <w:b/>
          <w:sz w:val="28"/>
          <w:szCs w:val="28"/>
        </w:rPr>
      </w:pPr>
    </w:p>
    <w:p w:rsidR="0085028D" w:rsidRPr="00C73601" w:rsidRDefault="0085028D" w:rsidP="0085028D">
      <w:pPr>
        <w:pStyle w:val="ConsPlusNormal"/>
        <w:ind w:firstLine="709"/>
        <w:jc w:val="both"/>
        <w:rPr>
          <w:sz w:val="28"/>
          <w:szCs w:val="28"/>
        </w:rPr>
      </w:pPr>
      <w:r w:rsidRPr="00C73601">
        <w:rPr>
          <w:sz w:val="28"/>
          <w:szCs w:val="28"/>
        </w:rPr>
        <w:t xml:space="preserve">В целях предоставления субсидий на </w:t>
      </w:r>
      <w:proofErr w:type="spellStart"/>
      <w:r w:rsidRPr="00C73601">
        <w:rPr>
          <w:sz w:val="28"/>
          <w:szCs w:val="28"/>
        </w:rPr>
        <w:t>софинансирование</w:t>
      </w:r>
      <w:proofErr w:type="spellEnd"/>
      <w:r w:rsidRPr="00C73601">
        <w:rPr>
          <w:sz w:val="28"/>
          <w:szCs w:val="28"/>
        </w:rPr>
        <w:t xml:space="preserve"> программ муниципальных образований по переселению граждан из аварийного жилищного фонда в рамках подпрограммы «Безопасность жилищно-коммунального хозяйства» государственной </w:t>
      </w:r>
      <w:hyperlink r:id="rId8" w:history="1">
        <w:r w:rsidRPr="00C73601">
          <w:rPr>
            <w:sz w:val="28"/>
            <w:szCs w:val="28"/>
          </w:rPr>
          <w:t>программы</w:t>
        </w:r>
      </w:hyperlink>
      <w:r w:rsidRPr="00C73601">
        <w:rPr>
          <w:sz w:val="28"/>
          <w:szCs w:val="28"/>
        </w:rPr>
        <w:t xml:space="preserve"> Новосибирской области «Жилищно-коммунальное хозяйство Новосибирской области в 2015 - 2022 годах» (далее – субсидии) устанавливаются следующие критерии отбора муниципальных образований Новосибирской области:</w:t>
      </w:r>
    </w:p>
    <w:p w:rsidR="0085028D" w:rsidRPr="00C73601" w:rsidRDefault="0085028D" w:rsidP="0085028D">
      <w:pPr>
        <w:pStyle w:val="ConsPlusNormal"/>
        <w:ind w:firstLine="709"/>
        <w:jc w:val="both"/>
        <w:rPr>
          <w:sz w:val="28"/>
          <w:szCs w:val="28"/>
        </w:rPr>
      </w:pPr>
      <w:r w:rsidRPr="00C73601">
        <w:rPr>
          <w:sz w:val="28"/>
          <w:szCs w:val="28"/>
        </w:rPr>
        <w:t>1. Наличие на территории муниципального образования аварийных многоквартирных домов, признанных таковыми в установленном законодательством порядке;</w:t>
      </w:r>
    </w:p>
    <w:p w:rsidR="0085028D" w:rsidRPr="00C73601" w:rsidRDefault="0085028D" w:rsidP="0085028D">
      <w:pPr>
        <w:pStyle w:val="ConsPlusNormal"/>
        <w:ind w:firstLine="709"/>
        <w:jc w:val="both"/>
        <w:rPr>
          <w:sz w:val="28"/>
          <w:szCs w:val="28"/>
        </w:rPr>
      </w:pPr>
      <w:r w:rsidRPr="00C73601">
        <w:rPr>
          <w:sz w:val="28"/>
          <w:szCs w:val="28"/>
        </w:rPr>
        <w:t>2. Наличие утвержденных муниципальных программ по переселению граждан из аварийного жилищного фонда.</w:t>
      </w:r>
    </w:p>
    <w:p w:rsidR="0085028D" w:rsidRPr="00C73601" w:rsidRDefault="0085028D" w:rsidP="0085028D">
      <w:pPr>
        <w:pStyle w:val="ConsPlusNormal"/>
        <w:ind w:firstLine="709"/>
        <w:jc w:val="both"/>
        <w:rPr>
          <w:sz w:val="28"/>
          <w:szCs w:val="28"/>
        </w:rPr>
      </w:pPr>
      <w:r w:rsidRPr="00C73601">
        <w:rPr>
          <w:sz w:val="28"/>
          <w:szCs w:val="28"/>
        </w:rPr>
        <w:t xml:space="preserve"> Предоставление субсидий осуществляется при соблюдении следующих условий:</w:t>
      </w:r>
    </w:p>
    <w:p w:rsidR="0085028D" w:rsidRPr="00C73601" w:rsidRDefault="0085028D" w:rsidP="0085028D">
      <w:pPr>
        <w:pStyle w:val="ConsPlusNormal"/>
        <w:ind w:firstLine="709"/>
        <w:jc w:val="both"/>
        <w:rPr>
          <w:sz w:val="28"/>
          <w:szCs w:val="28"/>
        </w:rPr>
      </w:pPr>
      <w:r w:rsidRPr="00C73601">
        <w:rPr>
          <w:sz w:val="28"/>
          <w:szCs w:val="28"/>
        </w:rPr>
        <w:t>1. Наличие заявок на предоставление субсидий, заверенных оттиском печати муниципального образования Новосибирской области, представленных муниципальным образованием Новосибирской области в срок до 1 июля года, предшествующего году, в котором планируется предоставление субсидии.</w:t>
      </w:r>
    </w:p>
    <w:p w:rsidR="0085028D" w:rsidRPr="00C73601" w:rsidRDefault="0085028D" w:rsidP="0085028D">
      <w:pPr>
        <w:pStyle w:val="ConsPlusNormal"/>
        <w:ind w:firstLine="709"/>
        <w:jc w:val="both"/>
        <w:rPr>
          <w:sz w:val="28"/>
          <w:szCs w:val="28"/>
        </w:rPr>
      </w:pPr>
      <w:r w:rsidRPr="00C73601">
        <w:rPr>
          <w:sz w:val="28"/>
          <w:szCs w:val="28"/>
        </w:rPr>
        <w:t xml:space="preserve">2. Наличие выписки из муниципального правового акта о бюджете на очередной финансовый год и плановый период, предусматривающей </w:t>
      </w:r>
      <w:proofErr w:type="spellStart"/>
      <w:r w:rsidRPr="00C73601">
        <w:rPr>
          <w:sz w:val="28"/>
          <w:szCs w:val="28"/>
        </w:rPr>
        <w:t>софинансирование</w:t>
      </w:r>
      <w:proofErr w:type="spellEnd"/>
      <w:r w:rsidRPr="00C73601">
        <w:rPr>
          <w:sz w:val="28"/>
          <w:szCs w:val="28"/>
        </w:rPr>
        <w:t xml:space="preserve"> программ муниципальных образований по переселению граждан из аварийного жилищного фонда.</w:t>
      </w:r>
    </w:p>
    <w:p w:rsidR="0085028D" w:rsidRPr="00C73601" w:rsidRDefault="0085028D" w:rsidP="0085028D">
      <w:pPr>
        <w:pStyle w:val="ConsPlusNormal"/>
        <w:ind w:firstLine="709"/>
        <w:jc w:val="both"/>
        <w:rPr>
          <w:sz w:val="28"/>
          <w:szCs w:val="28"/>
        </w:rPr>
      </w:pPr>
      <w:r w:rsidRPr="00C73601">
        <w:rPr>
          <w:sz w:val="28"/>
          <w:szCs w:val="28"/>
        </w:rPr>
        <w:t>Выписка из нормативно-правового акта муниципального образования о бюджете на соответствующий год и плановый период должна отражать запланированные поступления и направление расходования средств областного и муниципального бюджетов (в доходной и расходной части);</w:t>
      </w:r>
    </w:p>
    <w:p w:rsidR="0085028D" w:rsidRPr="00C73601" w:rsidRDefault="0085028D" w:rsidP="0085028D">
      <w:pPr>
        <w:pStyle w:val="ConsPlusNormal"/>
        <w:ind w:firstLine="709"/>
        <w:jc w:val="both"/>
        <w:rPr>
          <w:sz w:val="28"/>
          <w:szCs w:val="28"/>
        </w:rPr>
      </w:pPr>
      <w:r w:rsidRPr="00C73601">
        <w:rPr>
          <w:sz w:val="28"/>
          <w:szCs w:val="28"/>
        </w:rPr>
        <w:t xml:space="preserve">3. Наличие реестра аварийного жилищного фонда, признанного таковым </w:t>
      </w:r>
      <w:r w:rsidRPr="00C73601">
        <w:rPr>
          <w:sz w:val="28"/>
          <w:szCs w:val="28"/>
        </w:rPr>
        <w:lastRenderedPageBreak/>
        <w:t>после 1 января 2012 года, расположенного на территории муниципального образования Новосибирской области.</w:t>
      </w:r>
    </w:p>
    <w:p w:rsidR="0085028D" w:rsidRPr="00C73601" w:rsidRDefault="00B94365" w:rsidP="0085028D">
      <w:pPr>
        <w:pStyle w:val="ConsPlusNormal"/>
        <w:ind w:firstLine="709"/>
        <w:jc w:val="both"/>
        <w:rPr>
          <w:sz w:val="28"/>
          <w:szCs w:val="28"/>
        </w:rPr>
      </w:pPr>
      <w:hyperlink r:id="rId9" w:history="1">
        <w:r w:rsidR="0085028D" w:rsidRPr="00C73601">
          <w:rPr>
            <w:rStyle w:val="a4"/>
            <w:color w:val="auto"/>
            <w:sz w:val="28"/>
            <w:szCs w:val="28"/>
            <w:u w:val="none"/>
          </w:rPr>
          <w:t>Реестр</w:t>
        </w:r>
      </w:hyperlink>
      <w:r w:rsidR="0085028D" w:rsidRPr="00C73601">
        <w:rPr>
          <w:sz w:val="28"/>
          <w:szCs w:val="28"/>
        </w:rPr>
        <w:t xml:space="preserve"> представляется муниципальными образованиями по форме, утвержденной приказом министерства жилищно-коммунального хозяйства и энергетики Новосибирской области от 23.03.2015 № 45.</w:t>
      </w:r>
    </w:p>
    <w:p w:rsidR="0085028D" w:rsidRPr="00C73601" w:rsidRDefault="0085028D" w:rsidP="0085028D">
      <w:pPr>
        <w:pStyle w:val="ConsPlusNormal"/>
        <w:ind w:firstLine="709"/>
        <w:jc w:val="both"/>
        <w:rPr>
          <w:sz w:val="28"/>
          <w:szCs w:val="28"/>
        </w:rPr>
      </w:pPr>
      <w:r w:rsidRPr="00C73601">
        <w:rPr>
          <w:sz w:val="28"/>
          <w:szCs w:val="28"/>
        </w:rPr>
        <w:t>В случае признания жилого помещения пригодным (непригодным) для постоянного проживания в срок до 25.03.2015:</w:t>
      </w:r>
    </w:p>
    <w:p w:rsidR="0085028D" w:rsidRDefault="0085028D" w:rsidP="0085028D">
      <w:pPr>
        <w:pStyle w:val="ConsPlusNormal"/>
        <w:ind w:firstLine="709"/>
        <w:jc w:val="both"/>
        <w:rPr>
          <w:sz w:val="28"/>
          <w:szCs w:val="28"/>
        </w:rPr>
      </w:pPr>
      <w:r w:rsidRPr="00C73601">
        <w:rPr>
          <w:sz w:val="28"/>
          <w:szCs w:val="28"/>
        </w:rPr>
        <w:t xml:space="preserve">наличие заключений межведомственной комиссии о признании жилого помещения пригодным (непригодным) для постоянного проживания, заверенные главой муниципального образования и начальником государственной жилищной </w:t>
      </w:r>
      <w:r>
        <w:rPr>
          <w:sz w:val="28"/>
          <w:szCs w:val="28"/>
        </w:rPr>
        <w:t>инспекции Новосибирской области;</w:t>
      </w:r>
    </w:p>
    <w:p w:rsidR="0085028D" w:rsidRPr="00C73601" w:rsidRDefault="0085028D" w:rsidP="0085028D">
      <w:pPr>
        <w:pStyle w:val="ConsPlusNormal"/>
        <w:ind w:firstLine="709"/>
        <w:jc w:val="both"/>
        <w:rPr>
          <w:sz w:val="28"/>
          <w:szCs w:val="28"/>
        </w:rPr>
      </w:pPr>
      <w:r w:rsidRPr="00171953">
        <w:rPr>
          <w:sz w:val="28"/>
          <w:szCs w:val="28"/>
        </w:rPr>
        <w:t>наличие нормативно-правовых актов муниципальных образований Новосибирской области о признании жилого помещения пригодным (непригодным) для постоянного проживания, заверенные главой муниципального образов</w:t>
      </w:r>
      <w:r>
        <w:rPr>
          <w:sz w:val="28"/>
          <w:szCs w:val="28"/>
        </w:rPr>
        <w:t>ания.</w:t>
      </w:r>
    </w:p>
    <w:p w:rsidR="0085028D" w:rsidRPr="00C73601" w:rsidRDefault="0085028D" w:rsidP="0085028D">
      <w:pPr>
        <w:pStyle w:val="ConsPlusNormal"/>
        <w:ind w:firstLine="709"/>
        <w:jc w:val="both"/>
        <w:rPr>
          <w:sz w:val="28"/>
          <w:szCs w:val="28"/>
        </w:rPr>
      </w:pPr>
      <w:r w:rsidRPr="00C73601">
        <w:rPr>
          <w:sz w:val="28"/>
          <w:szCs w:val="28"/>
        </w:rPr>
        <w:t>В случае признания жилого помещения пригодным (непригодным) для постоянного проживания в срок после 25.03.2015:</w:t>
      </w:r>
    </w:p>
    <w:p w:rsidR="0085028D" w:rsidRPr="00C73601" w:rsidRDefault="0085028D" w:rsidP="0085028D">
      <w:pPr>
        <w:pStyle w:val="ConsPlusNormal"/>
        <w:ind w:firstLine="709"/>
        <w:jc w:val="both"/>
        <w:rPr>
          <w:sz w:val="28"/>
          <w:szCs w:val="28"/>
        </w:rPr>
      </w:pPr>
      <w:r w:rsidRPr="00C73601">
        <w:rPr>
          <w:sz w:val="28"/>
          <w:szCs w:val="28"/>
        </w:rPr>
        <w:t>наличие заключений межведомственной комиссии об оценке жилого помещения пригодным (непригодным) для постоянного проживания, заверенные главой муниципального образования и начальником государственной жилищной инспекции Новосибирской области;</w:t>
      </w:r>
    </w:p>
    <w:p w:rsidR="0085028D" w:rsidRPr="00C73601" w:rsidRDefault="0085028D" w:rsidP="0085028D">
      <w:pPr>
        <w:pStyle w:val="ConsPlusNormal"/>
        <w:ind w:firstLine="709"/>
        <w:jc w:val="both"/>
        <w:rPr>
          <w:sz w:val="28"/>
          <w:szCs w:val="28"/>
        </w:rPr>
      </w:pPr>
      <w:r w:rsidRPr="00C73601">
        <w:rPr>
          <w:sz w:val="28"/>
          <w:szCs w:val="28"/>
        </w:rPr>
        <w:t>наличие нормативно-правовых актов муниципальных образований Новосибирской области о признании жилого помещения пригодным (непригодным) для постоянного проживания, заверенные главой муниципального образования;</w:t>
      </w:r>
    </w:p>
    <w:p w:rsidR="0085028D" w:rsidRPr="00C73601" w:rsidRDefault="0085028D" w:rsidP="0085028D">
      <w:pPr>
        <w:pStyle w:val="ConsPlusNormal"/>
        <w:ind w:firstLine="709"/>
        <w:jc w:val="both"/>
        <w:rPr>
          <w:sz w:val="28"/>
          <w:szCs w:val="28"/>
        </w:rPr>
      </w:pPr>
      <w:r w:rsidRPr="00C73601">
        <w:rPr>
          <w:sz w:val="28"/>
          <w:szCs w:val="28"/>
        </w:rPr>
        <w:t>4. Наличие сформированных и поставленных на государственный кадастровый учет земельных участков, имеющих правообладателей, для строительства жилья в рамках муниципальной программы по переселению граждан из аварийного жилищного фонда;</w:t>
      </w:r>
    </w:p>
    <w:p w:rsidR="0085028D" w:rsidRPr="00C73601" w:rsidRDefault="0085028D" w:rsidP="0085028D">
      <w:pPr>
        <w:pStyle w:val="ConsPlusNormal"/>
        <w:ind w:firstLine="709"/>
        <w:jc w:val="both"/>
        <w:rPr>
          <w:sz w:val="28"/>
          <w:szCs w:val="28"/>
        </w:rPr>
      </w:pPr>
      <w:r w:rsidRPr="00C73601">
        <w:rPr>
          <w:sz w:val="28"/>
          <w:szCs w:val="28"/>
        </w:rPr>
        <w:t>5. Наличие выданных технических условий по присоединению объекта строительства в рамках муниципальной программы по переселению граждан из аварийного жилищного фонда к сетям электро-, тепло-, водоснабжения, водоотведения;</w:t>
      </w:r>
    </w:p>
    <w:p w:rsidR="0085028D" w:rsidRPr="00C73601" w:rsidRDefault="0085028D" w:rsidP="0085028D">
      <w:pPr>
        <w:pStyle w:val="ConsPlusNormal"/>
        <w:ind w:firstLine="709"/>
        <w:jc w:val="both"/>
        <w:rPr>
          <w:sz w:val="28"/>
          <w:szCs w:val="28"/>
        </w:rPr>
      </w:pPr>
      <w:r w:rsidRPr="00C73601">
        <w:rPr>
          <w:sz w:val="28"/>
          <w:szCs w:val="28"/>
        </w:rPr>
        <w:t>6. Наличие проекта строительства объекта по переселению граждан из аварийного жилищного фонда, прошедшего государственную экспертизу, либо гарантийные обязательства по его разработке и прохождению государственной экспертизы в срок до 1 февраля года планового периода;</w:t>
      </w:r>
    </w:p>
    <w:p w:rsidR="0085028D" w:rsidRPr="00C73601" w:rsidRDefault="0085028D" w:rsidP="0085028D">
      <w:pPr>
        <w:pStyle w:val="ConsPlusNormal"/>
        <w:ind w:firstLine="709"/>
        <w:jc w:val="both"/>
        <w:rPr>
          <w:sz w:val="28"/>
          <w:szCs w:val="28"/>
        </w:rPr>
      </w:pPr>
      <w:r w:rsidRPr="00C73601">
        <w:rPr>
          <w:sz w:val="28"/>
          <w:szCs w:val="28"/>
        </w:rPr>
        <w:t>7. Наличие правоустанавливающих документов на аварийные жилые помещения, включенные в муниципальную программу по переселению граждан из аварийного жилищного фонда;</w:t>
      </w:r>
    </w:p>
    <w:p w:rsidR="0085028D" w:rsidRDefault="0085028D" w:rsidP="0085028D">
      <w:pPr>
        <w:pStyle w:val="ConsPlusNormal"/>
        <w:ind w:firstLine="709"/>
        <w:jc w:val="both"/>
        <w:rPr>
          <w:sz w:val="28"/>
          <w:szCs w:val="28"/>
        </w:rPr>
      </w:pPr>
      <w:r w:rsidRPr="00C73601">
        <w:rPr>
          <w:sz w:val="28"/>
          <w:szCs w:val="28"/>
        </w:rPr>
        <w:t>8. Наличие согласия</w:t>
      </w:r>
      <w:r>
        <w:rPr>
          <w:sz w:val="28"/>
          <w:szCs w:val="28"/>
        </w:rPr>
        <w:t xml:space="preserve"> граждан, проживающих по договорам социального найма жилых помещений муниципального жилищного фонда на переселение</w:t>
      </w:r>
      <w:r w:rsidRPr="00C73601">
        <w:rPr>
          <w:sz w:val="28"/>
          <w:szCs w:val="28"/>
        </w:rPr>
        <w:t xml:space="preserve"> </w:t>
      </w:r>
      <w:r>
        <w:rPr>
          <w:sz w:val="28"/>
          <w:szCs w:val="28"/>
        </w:rPr>
        <w:t>из аварийных многоквартирных домов.</w:t>
      </w:r>
    </w:p>
    <w:p w:rsidR="0085028D" w:rsidRDefault="0085028D" w:rsidP="0085028D">
      <w:pPr>
        <w:pStyle w:val="ConsPlusNormal"/>
        <w:ind w:firstLine="709"/>
        <w:jc w:val="both"/>
        <w:rPr>
          <w:sz w:val="28"/>
          <w:szCs w:val="28"/>
        </w:rPr>
      </w:pPr>
      <w:r>
        <w:rPr>
          <w:sz w:val="28"/>
          <w:szCs w:val="28"/>
        </w:rPr>
        <w:t>9. Н</w:t>
      </w:r>
      <w:r w:rsidRPr="00171953">
        <w:rPr>
          <w:sz w:val="28"/>
          <w:szCs w:val="28"/>
        </w:rPr>
        <w:t xml:space="preserve">аличие </w:t>
      </w:r>
      <w:r>
        <w:rPr>
          <w:sz w:val="28"/>
          <w:szCs w:val="28"/>
        </w:rPr>
        <w:t xml:space="preserve">предварительных соглашений между собственниками жилых помещений и администрациями муниципальных образований о размере </w:t>
      </w:r>
      <w:r>
        <w:rPr>
          <w:sz w:val="28"/>
          <w:szCs w:val="28"/>
        </w:rPr>
        <w:lastRenderedPageBreak/>
        <w:t>возмещения за жилое помещение, либо соглашений</w:t>
      </w:r>
      <w:r w:rsidRPr="004B15DF">
        <w:rPr>
          <w:sz w:val="28"/>
          <w:szCs w:val="28"/>
        </w:rPr>
        <w:t xml:space="preserve"> </w:t>
      </w:r>
      <w:r>
        <w:rPr>
          <w:sz w:val="28"/>
          <w:szCs w:val="28"/>
        </w:rPr>
        <w:t>о мене жилыми помещениями, находящимися в собственности граждан в аварийном жилом доме.</w:t>
      </w:r>
    </w:p>
    <w:p w:rsidR="00E01880" w:rsidRPr="00F419B8" w:rsidRDefault="00E01880" w:rsidP="00E01880">
      <w:pPr>
        <w:pStyle w:val="a3"/>
        <w:tabs>
          <w:tab w:val="left" w:pos="993"/>
        </w:tabs>
        <w:autoSpaceDE w:val="0"/>
        <w:autoSpaceDN w:val="0"/>
        <w:adjustRightInd w:val="0"/>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 Ц</w:t>
      </w:r>
      <w:r w:rsidRPr="00F419B8">
        <w:rPr>
          <w:rFonts w:ascii="Times New Roman" w:eastAsia="Calibri" w:hAnsi="Times New Roman" w:cs="Times New Roman"/>
          <w:sz w:val="28"/>
          <w:szCs w:val="28"/>
        </w:rPr>
        <w:t>ентрализация закупок товаров, работ, услуг с начальной (максимальной) ценой контракта, превышающей 1 000 000,00 рублей, финансовое обеспечение которых частично или полностью осуществляется за счет субсидий в соответствии с постановлением Правительства Новосибирской области от 30.12.2013 № 597-п «О наделении полномочиями государственного казенного учреждения Новосибирской области «Управление контрактной системы»;</w:t>
      </w:r>
    </w:p>
    <w:p w:rsidR="00E01880" w:rsidRPr="00E91928" w:rsidRDefault="00E01880" w:rsidP="00E01880">
      <w:pPr>
        <w:pStyle w:val="a3"/>
        <w:tabs>
          <w:tab w:val="left" w:pos="993"/>
        </w:tabs>
        <w:autoSpaceDE w:val="0"/>
        <w:autoSpaceDN w:val="0"/>
        <w:adjustRightInd w:val="0"/>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11. О</w:t>
      </w:r>
      <w:r w:rsidRPr="00F419B8">
        <w:rPr>
          <w:rFonts w:ascii="Times New Roman" w:eastAsia="Calibri" w:hAnsi="Times New Roman" w:cs="Times New Roman"/>
          <w:sz w:val="28"/>
          <w:szCs w:val="28"/>
        </w:rPr>
        <w:t>тсутствие на счете администрации муниципального образования Новосибирской области неиспользованного остатка ранее полученной субсидии на 1 число месяца, следующего за отчетным месяцем.</w:t>
      </w:r>
    </w:p>
    <w:p w:rsidR="0085028D" w:rsidRPr="00C73601" w:rsidRDefault="0085028D" w:rsidP="0085028D">
      <w:pPr>
        <w:autoSpaceDE w:val="0"/>
        <w:autoSpaceDN w:val="0"/>
        <w:adjustRightInd w:val="0"/>
        <w:spacing w:after="0" w:line="240" w:lineRule="auto"/>
        <w:ind w:firstLine="709"/>
        <w:jc w:val="both"/>
        <w:rPr>
          <w:rFonts w:ascii="Times New Roman" w:hAnsi="Times New Roman" w:cs="Times New Roman"/>
          <w:sz w:val="28"/>
          <w:szCs w:val="28"/>
        </w:rPr>
      </w:pPr>
      <w:r w:rsidRPr="00C73601">
        <w:rPr>
          <w:rFonts w:ascii="Times New Roman" w:hAnsi="Times New Roman" w:cs="Times New Roman"/>
          <w:sz w:val="28"/>
          <w:szCs w:val="28"/>
        </w:rPr>
        <w:t>Условия расходования субсидий:</w:t>
      </w:r>
    </w:p>
    <w:p w:rsidR="0085028D" w:rsidRPr="00C73601" w:rsidRDefault="0085028D" w:rsidP="0085028D">
      <w:pPr>
        <w:autoSpaceDE w:val="0"/>
        <w:autoSpaceDN w:val="0"/>
        <w:adjustRightInd w:val="0"/>
        <w:spacing w:after="0" w:line="240" w:lineRule="auto"/>
        <w:ind w:firstLine="709"/>
        <w:jc w:val="both"/>
        <w:rPr>
          <w:rFonts w:ascii="Times New Roman" w:hAnsi="Times New Roman" w:cs="Times New Roman"/>
          <w:sz w:val="28"/>
          <w:szCs w:val="28"/>
        </w:rPr>
      </w:pPr>
      <w:r w:rsidRPr="00C73601">
        <w:rPr>
          <w:rFonts w:ascii="Times New Roman" w:hAnsi="Times New Roman" w:cs="Times New Roman"/>
          <w:sz w:val="28"/>
          <w:szCs w:val="28"/>
        </w:rPr>
        <w:t xml:space="preserve">1. Расходование субсидий осуществляется по целевым направлениям, указанным для реализации мероприятий по предоставлению органам местного самоуправления финансовой поддержки за счет средств областного бюджета Новосибирской области для переселения граждан из аварийного жилищного фонда в жилые помещения, отвечающие установленным требованиям, в </w:t>
      </w:r>
      <w:r w:rsidRPr="00C73601">
        <w:rPr>
          <w:rFonts w:ascii="Times New Roman" w:eastAsia="Times New Roman" w:hAnsi="Times New Roman" w:cs="Times New Roman"/>
          <w:sz w:val="28"/>
          <w:szCs w:val="28"/>
          <w:lang w:eastAsia="ru-RU"/>
        </w:rPr>
        <w:t xml:space="preserve">подпрограмме «Безопасность жилищно-коммунального хозяйства» государственной </w:t>
      </w:r>
      <w:hyperlink r:id="rId10" w:history="1">
        <w:r w:rsidRPr="00C73601">
          <w:rPr>
            <w:rFonts w:ascii="Times New Roman" w:eastAsia="Times New Roman" w:hAnsi="Times New Roman" w:cs="Times New Roman"/>
            <w:sz w:val="28"/>
            <w:szCs w:val="28"/>
            <w:lang w:eastAsia="ru-RU"/>
          </w:rPr>
          <w:t>программы</w:t>
        </w:r>
      </w:hyperlink>
      <w:r w:rsidRPr="00C73601">
        <w:rPr>
          <w:rFonts w:ascii="Times New Roman" w:eastAsia="Times New Roman" w:hAnsi="Times New Roman" w:cs="Times New Roman"/>
          <w:sz w:val="28"/>
          <w:szCs w:val="28"/>
          <w:lang w:eastAsia="ru-RU"/>
        </w:rPr>
        <w:t xml:space="preserve"> Новосибирской области «Жилищно-коммунальное хозяйство Новосибирской области в 2015 - 2022 годах».</w:t>
      </w:r>
    </w:p>
    <w:p w:rsidR="0085028D" w:rsidRPr="00C73601" w:rsidRDefault="0085028D" w:rsidP="0085028D">
      <w:pPr>
        <w:autoSpaceDE w:val="0"/>
        <w:autoSpaceDN w:val="0"/>
        <w:adjustRightInd w:val="0"/>
        <w:spacing w:after="0" w:line="240" w:lineRule="auto"/>
        <w:ind w:firstLine="709"/>
        <w:jc w:val="both"/>
        <w:rPr>
          <w:rFonts w:ascii="Times New Roman" w:hAnsi="Times New Roman" w:cs="Times New Roman"/>
          <w:sz w:val="28"/>
          <w:szCs w:val="28"/>
        </w:rPr>
      </w:pPr>
      <w:r w:rsidRPr="00C73601">
        <w:rPr>
          <w:rFonts w:ascii="Times New Roman" w:hAnsi="Times New Roman" w:cs="Times New Roman"/>
          <w:sz w:val="28"/>
          <w:szCs w:val="28"/>
        </w:rPr>
        <w:t>2. Осуществление расходов производится с лицевых счетов администраций муниципальных образований Новосибирской области или с лицевых счетов муниципальных казенных учреждений, уполномоченных органами местного самоуправления, на основании муниципальных контрактов, гражданско-правовых договоров, соглашений, заключенных в соответствии с действующим законодательством, актов выполненных работ, счетов-фактур, с учетом авансовых платежей в размере, определенном действующим законодательством.</w:t>
      </w:r>
    </w:p>
    <w:p w:rsidR="0085028D" w:rsidRPr="00C73601" w:rsidRDefault="0085028D" w:rsidP="0085028D">
      <w:pPr>
        <w:autoSpaceDE w:val="0"/>
        <w:autoSpaceDN w:val="0"/>
        <w:adjustRightInd w:val="0"/>
        <w:spacing w:after="0" w:line="240" w:lineRule="auto"/>
        <w:ind w:firstLine="709"/>
        <w:jc w:val="both"/>
        <w:rPr>
          <w:rFonts w:ascii="Times New Roman" w:hAnsi="Times New Roman" w:cs="Times New Roman"/>
          <w:sz w:val="28"/>
          <w:szCs w:val="28"/>
        </w:rPr>
      </w:pPr>
      <w:r w:rsidRPr="00C73601">
        <w:rPr>
          <w:rFonts w:ascii="Times New Roman" w:hAnsi="Times New Roman" w:cs="Times New Roman"/>
          <w:sz w:val="28"/>
          <w:szCs w:val="28"/>
        </w:rPr>
        <w:t xml:space="preserve">3. В случае приобретения муниципальными образованиями жилых помещений для переселения граждан из аварийного жилищного фонда по цене, превышающей цену приобретения жилых помещений, рассчитанную с учетом предельной стоимости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местных бюджетов. В случае предоставления гражданину, переселяемому из аварийного жилищного фонда, жилого помещения, общая площадь которого превышает общую площадь ранее занимаемого им жилого помещения, но не больше определяемой в соответствии с жилищным законодательством нормы предоставления площади жилого помещения на одного человека, финансирование расходов на оплату стоимости такого превышения осуществляется за счет средств местного бюджета, а в случае, указанном в </w:t>
      </w:r>
      <w:hyperlink w:anchor="Par3" w:history="1">
        <w:r w:rsidRPr="00C73601">
          <w:rPr>
            <w:rFonts w:ascii="Times New Roman" w:hAnsi="Times New Roman" w:cs="Times New Roman"/>
            <w:sz w:val="28"/>
            <w:szCs w:val="28"/>
          </w:rPr>
          <w:t>пункте 4</w:t>
        </w:r>
      </w:hyperlink>
      <w:r w:rsidRPr="00C73601">
        <w:rPr>
          <w:rFonts w:ascii="Times New Roman" w:hAnsi="Times New Roman" w:cs="Times New Roman"/>
          <w:sz w:val="28"/>
          <w:szCs w:val="28"/>
        </w:rPr>
        <w:t xml:space="preserve"> условий расходования субсидий, за счет средств областного бюджета Новосибирской области.</w:t>
      </w:r>
    </w:p>
    <w:p w:rsidR="0085028D" w:rsidRPr="00C73601" w:rsidRDefault="0085028D" w:rsidP="0085028D">
      <w:pPr>
        <w:autoSpaceDE w:val="0"/>
        <w:autoSpaceDN w:val="0"/>
        <w:adjustRightInd w:val="0"/>
        <w:spacing w:after="0" w:line="240" w:lineRule="auto"/>
        <w:ind w:firstLine="709"/>
        <w:jc w:val="both"/>
        <w:rPr>
          <w:rFonts w:ascii="Times New Roman" w:hAnsi="Times New Roman" w:cs="Times New Roman"/>
          <w:sz w:val="28"/>
          <w:szCs w:val="28"/>
        </w:rPr>
      </w:pPr>
      <w:bookmarkStart w:id="2" w:name="Par3"/>
      <w:bookmarkEnd w:id="2"/>
      <w:r w:rsidRPr="00C73601">
        <w:rPr>
          <w:rFonts w:ascii="Times New Roman" w:hAnsi="Times New Roman" w:cs="Times New Roman"/>
          <w:sz w:val="28"/>
          <w:szCs w:val="28"/>
        </w:rPr>
        <w:lastRenderedPageBreak/>
        <w:t>4. В случае приобретения муниципальными образованиями жилых помещений для переселения граждан из аварийного жилищного фонда по цене меньшей, чем цена приобретения жилых помещений, рассчитанная с учетом предельной стоимости одного квадратного метра общей площади жилых помещений, предоставляемых гражданам, средства долевого финансирования за счет средств областного бюджета Новосибирской области в сумме, составляющей разность между указанными ценами, могут расходоваться на оплату стоимости превышения общей площади жилого помещения в случае предоставления гражданину, переселяемому из аварийного жилищного фонда, жилого помещения, общая площадь которого превышает общую площадь ранее занимаемого им жилого помещения, но не больше определяемой в соответствии с жилищным законодательством нормы предоставления площади жилого помещения на одного человека.</w:t>
      </w:r>
    </w:p>
    <w:p w:rsidR="00B303E4" w:rsidRDefault="00B303E4" w:rsidP="00C73601">
      <w:pPr>
        <w:autoSpaceDE w:val="0"/>
        <w:autoSpaceDN w:val="0"/>
        <w:adjustRightInd w:val="0"/>
        <w:spacing w:after="0" w:line="240" w:lineRule="auto"/>
        <w:ind w:firstLine="709"/>
        <w:jc w:val="both"/>
        <w:rPr>
          <w:rFonts w:ascii="Times New Roman" w:hAnsi="Times New Roman" w:cs="Times New Roman"/>
          <w:sz w:val="28"/>
          <w:szCs w:val="28"/>
        </w:rPr>
      </w:pPr>
    </w:p>
    <w:p w:rsidR="00B303E4" w:rsidRDefault="00B303E4" w:rsidP="00C73601">
      <w:pPr>
        <w:autoSpaceDE w:val="0"/>
        <w:autoSpaceDN w:val="0"/>
        <w:adjustRightInd w:val="0"/>
        <w:spacing w:after="0" w:line="240" w:lineRule="auto"/>
        <w:ind w:firstLine="709"/>
        <w:jc w:val="both"/>
        <w:rPr>
          <w:rFonts w:ascii="Times New Roman" w:hAnsi="Times New Roman" w:cs="Times New Roman"/>
          <w:sz w:val="28"/>
          <w:szCs w:val="28"/>
        </w:rPr>
      </w:pPr>
    </w:p>
    <w:p w:rsidR="00B303E4" w:rsidRDefault="00B303E4" w:rsidP="00C73601">
      <w:pPr>
        <w:autoSpaceDE w:val="0"/>
        <w:autoSpaceDN w:val="0"/>
        <w:adjustRightInd w:val="0"/>
        <w:spacing w:after="0" w:line="240" w:lineRule="auto"/>
        <w:ind w:firstLine="709"/>
        <w:jc w:val="both"/>
        <w:rPr>
          <w:rFonts w:ascii="Times New Roman" w:hAnsi="Times New Roman" w:cs="Times New Roman"/>
          <w:sz w:val="28"/>
          <w:szCs w:val="28"/>
        </w:rPr>
      </w:pPr>
    </w:p>
    <w:p w:rsidR="00B303E4" w:rsidRPr="003C7C85" w:rsidRDefault="00B303E4" w:rsidP="00B303E4">
      <w:pPr>
        <w:pStyle w:val="ConsPlusNormal"/>
        <w:jc w:val="center"/>
        <w:rPr>
          <w:sz w:val="28"/>
          <w:szCs w:val="28"/>
        </w:rPr>
      </w:pPr>
      <w:r>
        <w:rPr>
          <w:sz w:val="28"/>
          <w:szCs w:val="28"/>
        </w:rPr>
        <w:t>_________».</w:t>
      </w:r>
    </w:p>
    <w:p w:rsidR="00B303E4" w:rsidRPr="00C73601" w:rsidRDefault="00B303E4" w:rsidP="00C73601">
      <w:pPr>
        <w:autoSpaceDE w:val="0"/>
        <w:autoSpaceDN w:val="0"/>
        <w:adjustRightInd w:val="0"/>
        <w:spacing w:after="0" w:line="240" w:lineRule="auto"/>
        <w:ind w:firstLine="709"/>
        <w:jc w:val="both"/>
        <w:rPr>
          <w:rFonts w:ascii="Times New Roman" w:hAnsi="Times New Roman" w:cs="Times New Roman"/>
          <w:sz w:val="28"/>
          <w:szCs w:val="28"/>
        </w:rPr>
      </w:pPr>
    </w:p>
    <w:p w:rsidR="004D4227" w:rsidRPr="004D4227" w:rsidRDefault="004D4227" w:rsidP="004D4227">
      <w:pPr>
        <w:pStyle w:val="a3"/>
        <w:tabs>
          <w:tab w:val="left" w:pos="993"/>
        </w:tabs>
        <w:autoSpaceDE w:val="0"/>
        <w:autoSpaceDN w:val="0"/>
        <w:adjustRightInd w:val="0"/>
        <w:spacing w:after="0" w:line="240" w:lineRule="auto"/>
        <w:ind w:left="709"/>
        <w:jc w:val="both"/>
        <w:rPr>
          <w:rFonts w:ascii="Times New Roman" w:hAnsi="Times New Roman" w:cs="Times New Roman"/>
          <w:sz w:val="28"/>
          <w:szCs w:val="28"/>
        </w:rPr>
      </w:pPr>
    </w:p>
    <w:sectPr w:rsidR="004D4227" w:rsidRPr="004D4227" w:rsidSect="0038222F">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365" w:rsidRDefault="00B94365" w:rsidP="0038222F">
      <w:pPr>
        <w:spacing w:after="0" w:line="240" w:lineRule="auto"/>
      </w:pPr>
      <w:r>
        <w:separator/>
      </w:r>
    </w:p>
  </w:endnote>
  <w:endnote w:type="continuationSeparator" w:id="0">
    <w:p w:rsidR="00B94365" w:rsidRDefault="00B94365" w:rsidP="00382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365" w:rsidRDefault="00B94365" w:rsidP="0038222F">
      <w:pPr>
        <w:spacing w:after="0" w:line="240" w:lineRule="auto"/>
      </w:pPr>
      <w:r>
        <w:separator/>
      </w:r>
    </w:p>
  </w:footnote>
  <w:footnote w:type="continuationSeparator" w:id="0">
    <w:p w:rsidR="00B94365" w:rsidRDefault="00B94365" w:rsidP="003822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1066999797"/>
      <w:docPartObj>
        <w:docPartGallery w:val="Page Numbers (Top of Page)"/>
        <w:docPartUnique/>
      </w:docPartObj>
    </w:sdtPr>
    <w:sdtContent>
      <w:p w:rsidR="0038222F" w:rsidRPr="0038222F" w:rsidRDefault="0038222F">
        <w:pPr>
          <w:pStyle w:val="a5"/>
          <w:jc w:val="center"/>
          <w:rPr>
            <w:rFonts w:ascii="Times New Roman" w:hAnsi="Times New Roman" w:cs="Times New Roman"/>
            <w:sz w:val="20"/>
            <w:szCs w:val="20"/>
          </w:rPr>
        </w:pPr>
        <w:r w:rsidRPr="0038222F">
          <w:rPr>
            <w:rFonts w:ascii="Times New Roman" w:hAnsi="Times New Roman" w:cs="Times New Roman"/>
            <w:sz w:val="20"/>
            <w:szCs w:val="20"/>
          </w:rPr>
          <w:fldChar w:fldCharType="begin"/>
        </w:r>
        <w:r w:rsidRPr="0038222F">
          <w:rPr>
            <w:rFonts w:ascii="Times New Roman" w:hAnsi="Times New Roman" w:cs="Times New Roman"/>
            <w:sz w:val="20"/>
            <w:szCs w:val="20"/>
          </w:rPr>
          <w:instrText>PAGE   \* MERGEFORMAT</w:instrText>
        </w:r>
        <w:r w:rsidRPr="0038222F">
          <w:rPr>
            <w:rFonts w:ascii="Times New Roman" w:hAnsi="Times New Roman" w:cs="Times New Roman"/>
            <w:sz w:val="20"/>
            <w:szCs w:val="20"/>
          </w:rPr>
          <w:fldChar w:fldCharType="separate"/>
        </w:r>
        <w:r>
          <w:rPr>
            <w:rFonts w:ascii="Times New Roman" w:hAnsi="Times New Roman" w:cs="Times New Roman"/>
            <w:noProof/>
            <w:sz w:val="20"/>
            <w:szCs w:val="20"/>
          </w:rPr>
          <w:t>2</w:t>
        </w:r>
        <w:r w:rsidRPr="0038222F">
          <w:rPr>
            <w:rFonts w:ascii="Times New Roman" w:hAnsi="Times New Roman" w:cs="Times New Roman"/>
            <w:sz w:val="20"/>
            <w:szCs w:val="20"/>
          </w:rPr>
          <w:fldChar w:fldCharType="end"/>
        </w:r>
      </w:p>
    </w:sdtContent>
  </w:sdt>
  <w:p w:rsidR="0038222F" w:rsidRDefault="0038222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72505"/>
    <w:multiLevelType w:val="hybridMultilevel"/>
    <w:tmpl w:val="C5BEBA40"/>
    <w:lvl w:ilvl="0" w:tplc="32520178">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68F258A"/>
    <w:multiLevelType w:val="hybridMultilevel"/>
    <w:tmpl w:val="A1469B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8DF4E5B"/>
    <w:multiLevelType w:val="hybridMultilevel"/>
    <w:tmpl w:val="71CC01CC"/>
    <w:lvl w:ilvl="0" w:tplc="BCD26B84">
      <w:start w:val="1"/>
      <w:numFmt w:val="decimal"/>
      <w:lvlText w:val="%1)"/>
      <w:lvlJc w:val="left"/>
      <w:pPr>
        <w:ind w:left="1850" w:hanging="432"/>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B6B6417"/>
    <w:multiLevelType w:val="hybridMultilevel"/>
    <w:tmpl w:val="DF123842"/>
    <w:lvl w:ilvl="0" w:tplc="6706CA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0196FD8"/>
    <w:multiLevelType w:val="hybridMultilevel"/>
    <w:tmpl w:val="368E506A"/>
    <w:lvl w:ilvl="0" w:tplc="BCD26B84">
      <w:start w:val="1"/>
      <w:numFmt w:val="decimal"/>
      <w:lvlText w:val="%1)"/>
      <w:lvlJc w:val="left"/>
      <w:pPr>
        <w:ind w:left="1141" w:hanging="4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74C2617"/>
    <w:multiLevelType w:val="hybridMultilevel"/>
    <w:tmpl w:val="EE026442"/>
    <w:lvl w:ilvl="0" w:tplc="0419000F">
      <w:start w:val="1"/>
      <w:numFmt w:val="decimal"/>
      <w:lvlText w:val="%1."/>
      <w:lvlJc w:val="left"/>
      <w:pPr>
        <w:ind w:left="1850" w:hanging="432"/>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7A70958"/>
    <w:multiLevelType w:val="hybridMultilevel"/>
    <w:tmpl w:val="3322E5EA"/>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2476DF0"/>
    <w:multiLevelType w:val="hybridMultilevel"/>
    <w:tmpl w:val="9AE48FD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4"/>
  </w:num>
  <w:num w:numId="3">
    <w:abstractNumId w:val="2"/>
  </w:num>
  <w:num w:numId="4">
    <w:abstractNumId w:val="5"/>
  </w:num>
  <w:num w:numId="5">
    <w:abstractNumId w:val="0"/>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0DA"/>
    <w:rsid w:val="00086967"/>
    <w:rsid w:val="00233DE1"/>
    <w:rsid w:val="0038222F"/>
    <w:rsid w:val="004D4227"/>
    <w:rsid w:val="00561BD9"/>
    <w:rsid w:val="00590DBC"/>
    <w:rsid w:val="00752F40"/>
    <w:rsid w:val="007A5594"/>
    <w:rsid w:val="0085028D"/>
    <w:rsid w:val="00B15945"/>
    <w:rsid w:val="00B303E4"/>
    <w:rsid w:val="00B94365"/>
    <w:rsid w:val="00BE2BB7"/>
    <w:rsid w:val="00C73601"/>
    <w:rsid w:val="00E01880"/>
    <w:rsid w:val="00E91928"/>
    <w:rsid w:val="00F50D29"/>
    <w:rsid w:val="00F656C6"/>
    <w:rsid w:val="00FD70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28290F-C5C1-4269-9959-2A91F3F35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1928"/>
    <w:pPr>
      <w:ind w:left="720"/>
      <w:contextualSpacing/>
    </w:pPr>
  </w:style>
  <w:style w:type="character" w:styleId="a4">
    <w:name w:val="Hyperlink"/>
    <w:basedOn w:val="a0"/>
    <w:uiPriority w:val="99"/>
    <w:semiHidden/>
    <w:unhideWhenUsed/>
    <w:rsid w:val="00086967"/>
    <w:rPr>
      <w:color w:val="0563C1" w:themeColor="hyperlink"/>
      <w:u w:val="single"/>
    </w:rPr>
  </w:style>
  <w:style w:type="paragraph" w:customStyle="1" w:styleId="ConsPlusNormal">
    <w:name w:val="ConsPlusNormal"/>
    <w:rsid w:val="00086967"/>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38222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8222F"/>
  </w:style>
  <w:style w:type="paragraph" w:styleId="a7">
    <w:name w:val="footer"/>
    <w:basedOn w:val="a"/>
    <w:link w:val="a8"/>
    <w:uiPriority w:val="99"/>
    <w:unhideWhenUsed/>
    <w:rsid w:val="0038222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82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46127">
      <w:bodyDiv w:val="1"/>
      <w:marLeft w:val="0"/>
      <w:marRight w:val="0"/>
      <w:marTop w:val="0"/>
      <w:marBottom w:val="0"/>
      <w:divBdr>
        <w:top w:val="none" w:sz="0" w:space="0" w:color="auto"/>
        <w:left w:val="none" w:sz="0" w:space="0" w:color="auto"/>
        <w:bottom w:val="none" w:sz="0" w:space="0" w:color="auto"/>
        <w:right w:val="none" w:sz="0" w:space="0" w:color="auto"/>
      </w:divBdr>
    </w:div>
    <w:div w:id="512384157">
      <w:bodyDiv w:val="1"/>
      <w:marLeft w:val="0"/>
      <w:marRight w:val="0"/>
      <w:marTop w:val="0"/>
      <w:marBottom w:val="0"/>
      <w:divBdr>
        <w:top w:val="none" w:sz="0" w:space="0" w:color="auto"/>
        <w:left w:val="none" w:sz="0" w:space="0" w:color="auto"/>
        <w:bottom w:val="none" w:sz="0" w:space="0" w:color="auto"/>
        <w:right w:val="none" w:sz="0" w:space="0" w:color="auto"/>
      </w:divBdr>
    </w:div>
    <w:div w:id="554856909">
      <w:bodyDiv w:val="1"/>
      <w:marLeft w:val="0"/>
      <w:marRight w:val="0"/>
      <w:marTop w:val="0"/>
      <w:marBottom w:val="0"/>
      <w:divBdr>
        <w:top w:val="none" w:sz="0" w:space="0" w:color="auto"/>
        <w:left w:val="none" w:sz="0" w:space="0" w:color="auto"/>
        <w:bottom w:val="none" w:sz="0" w:space="0" w:color="auto"/>
        <w:right w:val="none" w:sz="0" w:space="0" w:color="auto"/>
      </w:divBdr>
    </w:div>
    <w:div w:id="1014920678">
      <w:bodyDiv w:val="1"/>
      <w:marLeft w:val="0"/>
      <w:marRight w:val="0"/>
      <w:marTop w:val="0"/>
      <w:marBottom w:val="0"/>
      <w:divBdr>
        <w:top w:val="none" w:sz="0" w:space="0" w:color="auto"/>
        <w:left w:val="none" w:sz="0" w:space="0" w:color="auto"/>
        <w:bottom w:val="none" w:sz="0" w:space="0" w:color="auto"/>
        <w:right w:val="none" w:sz="0" w:space="0" w:color="auto"/>
      </w:divBdr>
    </w:div>
    <w:div w:id="1211383808">
      <w:bodyDiv w:val="1"/>
      <w:marLeft w:val="0"/>
      <w:marRight w:val="0"/>
      <w:marTop w:val="0"/>
      <w:marBottom w:val="0"/>
      <w:divBdr>
        <w:top w:val="none" w:sz="0" w:space="0" w:color="auto"/>
        <w:left w:val="none" w:sz="0" w:space="0" w:color="auto"/>
        <w:bottom w:val="none" w:sz="0" w:space="0" w:color="auto"/>
        <w:right w:val="none" w:sz="0" w:space="0" w:color="auto"/>
      </w:divBdr>
    </w:div>
    <w:div w:id="140333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0A59A96DE26C85B5108011F02F35AB9FCACD47A144171E3C212C6A686D6D9C70B3C61C2C219AADF2523695BC5V2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B0A59A96DE26C85B5108011F02F35AB9FCACD47A144171E3C212C6A686D6D9C70B3C61C2C219AADF2523695BC5V2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B0A59A96DE26C85B5108011F02F35AB9FCACD47A144171E3C212C6A686D6D9C70B3C61C2C219AADF2523695BC5V2D" TargetMode="External"/><Relationship Id="rId4" Type="http://schemas.openxmlformats.org/officeDocument/2006/relationships/webSettings" Target="webSettings.xml"/><Relationship Id="rId9" Type="http://schemas.openxmlformats.org/officeDocument/2006/relationships/hyperlink" Target="consultantplus://offline/ref=71268C38773DFC8BB01E2F460F56691705CF7FE34F7190965A376255EBE6E7DFCEC8CDFF8425B87172F2E508H9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1330</Words>
  <Characters>7584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Новосибирской области</Company>
  <LinksUpToDate>false</LinksUpToDate>
  <CharactersWithSpaces>8897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Бусловская Сергеевна Татьяна</dc:creator>
  <cp:keywords/>
  <dc:description/>
  <cp:lastModifiedBy>Бусловская Сергеевна Татьяна</cp:lastModifiedBy>
  <cp:revision>11</cp:revision>
  <dcterms:created xsi:type="dcterms:W3CDTF">2018-06-06T04:30:00Z</dcterms:created>
  <dcterms:modified xsi:type="dcterms:W3CDTF">2018-06-07T03:11:00Z</dcterms:modified>
</cp:coreProperties>
</file>