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Проект постановления</w:t>
      </w:r>
    </w:p>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Губернатора Новосибирской области </w:t>
      </w: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межведомственной комиссии по реализации </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Стратегии комплексной безопасности детей в Российской Федерации </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территории Новосибирской области </w:t>
      </w: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Стратегии комплексной безопасности детей в Российской Федерации на период до 2030 года, утвержденной Указом Президента Российской Федерации от 17.05.2023 № 358 «О Стратегии комплексной безопасности детей в Российской Федерации на период </w:t>
      </w:r>
      <w:r>
        <w:rPr>
          <w:rFonts w:ascii="Times New Roman" w:hAnsi="Times New Roman" w:cs="Times New Roman"/>
          <w:sz w:val="28"/>
          <w:szCs w:val="28"/>
        </w:rPr>
        <w:t xml:space="preserve">до 2030 года», </w:t>
      </w:r>
      <w:r>
        <w:rPr>
          <w:rFonts w:ascii="Times New Roman" w:hAnsi="Times New Roman" w:cs="Times New Roman"/>
          <w:b/>
          <w:sz w:val="28"/>
          <w:szCs w:val="28"/>
        </w:rPr>
        <w:t xml:space="preserve">п о с </w:t>
      </w:r>
      <w:r>
        <w:rPr>
          <w:rFonts w:ascii="Times New Roman" w:hAnsi="Times New Roman" w:cs="Times New Roman"/>
          <w:b/>
          <w:sz w:val="28"/>
          <w:szCs w:val="28"/>
        </w:rPr>
        <w:t xml:space="preserve">т</w:t>
      </w:r>
      <w:r>
        <w:rPr>
          <w:rFonts w:ascii="Times New Roman" w:hAnsi="Times New Roman" w:cs="Times New Roman"/>
          <w:b/>
          <w:sz w:val="28"/>
          <w:szCs w:val="28"/>
        </w:rPr>
        <w:t xml:space="preserve"> а н о в л я ю</w:t>
      </w:r>
      <w:r>
        <w:rPr>
          <w:rFonts w:ascii="Times New Roman" w:hAnsi="Times New Roman" w:cs="Times New Roman"/>
          <w:sz w:val="28"/>
          <w:szCs w:val="28"/>
        </w:rPr>
        <w:t xml:space="preserve">:</w:t>
      </w:r>
    </w:p>
    <w:p>
      <w:pPr>
        <w:spacing w:after="0" w:line="240" w:lineRule="auto"/>
        <w:ind w:firstLine="709"/>
        <w:jc w:val="both"/>
      </w:pPr>
      <w:r>
        <w:rPr>
          <w:rFonts w:ascii="Times New Roman" w:hAnsi="Times New Roman" w:cs="Times New Roman"/>
          <w:sz w:val="28"/>
          <w:szCs w:val="28"/>
        </w:rPr>
        <w:t xml:space="preserve">1. Создать межведомственную комиссию по реализации Стратегии комплексной безопасности детей в Российской Федерации на территории Новосибирской области (далее – межведомственная комиссия)</w:t>
      </w:r>
      <w:r>
        <w:t xml:space="preserve">.</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Утвердить прилагаемые: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w:t>
      </w:r>
      <w:r>
        <w:rPr>
          <w:rFonts w:ascii="Times New Roman" w:hAnsi="Times New Roman" w:cs="Times New Roman"/>
          <w:sz w:val="28"/>
          <w:szCs w:val="28"/>
        </w:rPr>
        <w:t xml:space="preserve">остав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регламент работы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Контроль за исполнением настоящего постановления возложить на заместителя Губернатора Новосибирской области Нелюбова С.А.</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А.А. Травников</w:t>
      </w:r>
    </w:p>
    <w:p>
      <w:pPr>
        <w:spacing w:after="0" w:line="240" w:lineRule="auto"/>
        <w:ind w:firstLine="709"/>
        <w:jc w:val="right"/>
        <w:rPr>
          <w:rFonts w:ascii="Times New Roman" w:hAnsi="Times New Roman" w:cs="Times New Roman"/>
          <w:sz w:val="28"/>
          <w:szCs w:val="28"/>
        </w:rPr>
      </w:pPr>
    </w:p>
    <w:p>
      <w:pPr>
        <w:spacing w:after="0" w:line="240" w:lineRule="auto"/>
        <w:ind w:firstLine="709"/>
        <w:jc w:val="right"/>
        <w:rPr>
          <w:rFonts w:ascii="Times New Roman" w:hAnsi="Times New Roman" w:cs="Times New Roman"/>
          <w:sz w:val="28"/>
          <w:szCs w:val="28"/>
        </w:rPr>
      </w:pPr>
    </w:p>
    <w:p>
      <w:pPr>
        <w:spacing w:after="0" w:line="240" w:lineRule="auto"/>
        <w:ind w:firstLine="709"/>
        <w:jc w:val="right"/>
        <w:rPr>
          <w:rFonts w:ascii="Times New Roman" w:hAnsi="Times New Roman" w:cs="Times New Roman"/>
          <w:sz w:val="28"/>
          <w:szCs w:val="28"/>
        </w:rPr>
      </w:pPr>
    </w:p>
    <w:p>
      <w:pPr>
        <w:spacing w:after="0" w:line="240" w:lineRule="auto"/>
        <w:ind w:firstLine="709"/>
        <w:jc w:val="right"/>
        <w:rPr>
          <w:rFonts w:ascii="Times New Roman" w:hAnsi="Times New Roman" w:cs="Times New Roman"/>
          <w:sz w:val="28"/>
          <w:szCs w:val="28"/>
        </w:rPr>
      </w:pPr>
    </w:p>
    <w:p>
      <w:pPr>
        <w:spacing w:after="0" w:line="240" w:lineRule="auto"/>
        <w:ind w:firstLine="709"/>
        <w:jc w:val="right"/>
        <w:rPr>
          <w:rFonts w:ascii="Times New Roman" w:hAnsi="Times New Roman" w:cs="Times New Roman"/>
          <w:sz w:val="28"/>
          <w:szCs w:val="28"/>
        </w:rPr>
      </w:pPr>
    </w:p>
    <w:p>
      <w:pPr>
        <w:spacing w:after="0" w:line="240" w:lineRule="auto"/>
        <w:ind w:firstLine="709"/>
        <w:jc w:val="right"/>
        <w:rPr>
          <w:rFonts w:ascii="Times New Roman" w:hAnsi="Times New Roman" w:cs="Times New Roman"/>
          <w:sz w:val="28"/>
          <w:szCs w:val="28"/>
        </w:rPr>
      </w:pPr>
    </w:p>
    <w:p>
      <w:pPr>
        <w:spacing w:after="0" w:line="240" w:lineRule="auto"/>
        <w:ind w:firstLine="709"/>
        <w:jc w:val="right"/>
        <w:rPr>
          <w:rFonts w:ascii="Times New Roman" w:hAnsi="Times New Roman" w:cs="Times New Roman"/>
          <w:sz w:val="28"/>
          <w:szCs w:val="28"/>
        </w:rPr>
      </w:pPr>
    </w:p>
    <w:p>
      <w:pPr>
        <w:spacing w:after="0" w:line="240" w:lineRule="auto"/>
        <w:ind w:firstLine="709"/>
        <w:jc w:val="right"/>
        <w:rPr>
          <w:rFonts w:ascii="Times New Roman" w:hAnsi="Times New Roman" w:cs="Times New Roman"/>
          <w:sz w:val="28"/>
          <w:szCs w:val="28"/>
        </w:rPr>
      </w:pPr>
    </w:p>
    <w:p>
      <w:pPr>
        <w:spacing w:after="0" w:line="240" w:lineRule="auto"/>
        <w:ind w:firstLine="709"/>
        <w:jc w:val="right"/>
        <w:rPr>
          <w:rFonts w:ascii="Times New Roman" w:hAnsi="Times New Roman" w:cs="Times New Roman"/>
          <w:sz w:val="28"/>
          <w:szCs w:val="28"/>
        </w:rPr>
      </w:pPr>
    </w:p>
    <w:p>
      <w:pPr>
        <w:ind w:right="-1"/>
      </w:pPr>
    </w:p>
    <w:p>
      <w:pPr>
        <w:ind w:right="-1"/>
      </w:pPr>
    </w:p>
    <w:p>
      <w:pPr>
        <w:contextualSpacing/>
        <w:rPr>
          <w:rFonts w:ascii="Times New Roman" w:hAnsi="Times New Roman" w:cs="Times New Roman"/>
          <w:sz w:val="20"/>
          <w:szCs w:val="20"/>
        </w:rPr>
      </w:pPr>
      <w:r>
        <w:rPr>
          <w:rFonts w:ascii="Times New Roman" w:hAnsi="Times New Roman" w:cs="Times New Roman"/>
          <w:sz w:val="20"/>
          <w:szCs w:val="20"/>
        </w:rPr>
        <w:t xml:space="preserve">Е.В. Бахарева</w:t>
      </w:r>
    </w:p>
    <w:p>
      <w:pPr>
        <w:contextualSpacing/>
        <w:rPr>
          <w:rFonts w:ascii="Times New Roman" w:hAnsi="Times New Roman" w:cs="Times New Roman"/>
          <w:sz w:val="20"/>
          <w:szCs w:val="20"/>
        </w:rPr>
      </w:pPr>
      <w:r>
        <w:rPr>
          <w:rFonts w:ascii="Times New Roman" w:hAnsi="Times New Roman" w:cs="Times New Roman"/>
          <w:sz w:val="20"/>
          <w:szCs w:val="20"/>
        </w:rPr>
        <w:t xml:space="preserve">238 75 10</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clear="all"/>
      </w:r>
    </w:p>
    <w:p>
      <w:pPr>
        <w:spacing w:after="0" w:line="240" w:lineRule="auto"/>
        <w:jc w:val="right"/>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УТВЕРЖДЕН</w:t>
      </w:r>
    </w:p>
    <w:p>
      <w:pPr>
        <w:spacing w:after="0" w:line="240" w:lineRule="auto"/>
        <w:jc w:val="right"/>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постановлением Губернатора </w:t>
      </w:r>
    </w:p>
    <w:p>
      <w:pPr>
        <w:spacing w:after="0" w:line="240" w:lineRule="auto"/>
        <w:jc w:val="right"/>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Новосибирской области</w:t>
      </w:r>
    </w:p>
    <w:p>
      <w:pPr>
        <w:spacing w:after="0" w:line="240" w:lineRule="auto"/>
        <w:jc w:val="center"/>
        <w:rPr>
          <w:rFonts w:ascii="Times New Roman" w:hAnsi="Times New Roman" w:eastAsia="Times New Roman" w:cs="Times New Roman"/>
          <w:sz w:val="28"/>
          <w:szCs w:val="28"/>
          <w:lang w:eastAsia="zh-CN"/>
        </w:rPr>
      </w:pPr>
    </w:p>
    <w:p>
      <w:pPr>
        <w:spacing w:after="0" w:line="240" w:lineRule="auto"/>
        <w:jc w:val="center"/>
        <w:rPr>
          <w:rFonts w:ascii="Times New Roman" w:hAnsi="Times New Roman" w:eastAsia="Times New Roman" w:cs="Times New Roman"/>
          <w:sz w:val="28"/>
          <w:szCs w:val="28"/>
          <w:lang w:eastAsia="zh-CN"/>
        </w:rPr>
      </w:pPr>
    </w:p>
    <w:p>
      <w:pPr>
        <w:spacing w:after="0" w:line="240" w:lineRule="auto"/>
        <w:jc w:val="center"/>
        <w:rPr>
          <w:rFonts w:ascii="Times New Roman" w:hAnsi="Times New Roman" w:eastAsia="Times New Roman" w:cs="Times New Roman"/>
          <w:sz w:val="28"/>
          <w:szCs w:val="28"/>
          <w:lang w:eastAsia="zh-CN"/>
        </w:rPr>
      </w:pPr>
    </w:p>
    <w:p>
      <w:pPr>
        <w:spacing w:after="0" w:line="240" w:lineRule="auto"/>
        <w:jc w:val="center"/>
        <w:rPr>
          <w:rFonts w:ascii="Times New Roman" w:hAnsi="Times New Roman" w:eastAsia="Times New Roman" w:cs="Times New Roman"/>
          <w:b/>
          <w:bCs/>
          <w:sz w:val="28"/>
          <w:szCs w:val="28"/>
          <w:lang w:eastAsia="zh-CN"/>
        </w:rPr>
      </w:pPr>
      <w:r>
        <w:rPr>
          <w:rFonts w:ascii="Times New Roman" w:hAnsi="Times New Roman" w:eastAsia="Times New Roman" w:cs="Times New Roman"/>
          <w:b/>
          <w:bCs/>
          <w:sz w:val="28"/>
          <w:szCs w:val="28"/>
          <w:lang w:eastAsia="zh-CN"/>
        </w:rPr>
        <w:t xml:space="preserve">СОСТАВ</w:t>
      </w:r>
    </w:p>
    <w:p>
      <w:pPr>
        <w:spacing w:after="0" w:line="240" w:lineRule="auto"/>
        <w:jc w:val="center"/>
        <w:rPr>
          <w:rFonts w:ascii="Times New Roman" w:hAnsi="Times New Roman" w:eastAsia="Times New Roman" w:cs="Times New Roman"/>
          <w:b/>
          <w:bCs/>
          <w:sz w:val="28"/>
          <w:szCs w:val="28"/>
          <w:lang w:eastAsia="zh-CN"/>
        </w:rPr>
      </w:pPr>
      <w:r>
        <w:rPr>
          <w:rFonts w:ascii="Times New Roman" w:hAnsi="Times New Roman" w:eastAsia="Times New Roman" w:cs="Times New Roman"/>
          <w:b/>
          <w:bCs/>
          <w:sz w:val="28"/>
          <w:szCs w:val="28"/>
          <w:lang w:eastAsia="zh-CN"/>
        </w:rPr>
        <w:t xml:space="preserve">межведомственной комиссии по реализации Стратегии комплексной безопасности детей в Российской Федерации на период до 2030 года на территории Новосибирской области</w:t>
      </w:r>
    </w:p>
    <w:p>
      <w:pPr>
        <w:spacing w:after="0" w:line="240" w:lineRule="auto"/>
        <w:jc w:val="center"/>
        <w:rPr>
          <w:rFonts w:ascii="Times New Roman" w:hAnsi="Times New Roman" w:eastAsia="Times New Roman" w:cs="Times New Roman"/>
          <w:sz w:val="28"/>
          <w:szCs w:val="28"/>
          <w:lang w:eastAsia="zh-CN"/>
        </w:rPr>
      </w:pPr>
    </w:p>
    <w:p>
      <w:pPr>
        <w:spacing w:after="0" w:line="240" w:lineRule="auto"/>
        <w:jc w:val="center"/>
        <w:rPr>
          <w:rFonts w:ascii="Times New Roman" w:hAnsi="Times New Roman" w:eastAsia="Times New Roman" w:cs="Times New Roman"/>
          <w:sz w:val="28"/>
          <w:szCs w:val="28"/>
          <w:lang w:eastAsia="zh-C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09"/>
        <w:gridCol w:w="709"/>
        <w:gridCol w:w="5919"/>
      </w:tblGrid>
      <w:tr>
        <w:tc>
          <w:tcPr>
            <w:tcW w:w="3509" w:type="dxa"/>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Нелюбов </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Сергей Александрович </w:t>
            </w:r>
          </w:p>
        </w:tc>
        <w:tc>
          <w:tcPr>
            <w:tcW w:w="709" w:type="dxa"/>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заместитель Губернатора Новосибирской области, председатель межведомственной комиссии;</w:t>
            </w:r>
          </w:p>
          <w:p>
            <w:pPr>
              <w:spacing w:after="0" w:line="240" w:lineRule="auto"/>
              <w:jc w:val="both"/>
              <w:rPr>
                <w:rFonts w:ascii="Times New Roman" w:hAnsi="Times New Roman" w:eastAsia="Times New Roman" w:cs="Times New Roman"/>
                <w:sz w:val="28"/>
                <w:szCs w:val="28"/>
                <w:lang w:eastAsia="zh-CN"/>
              </w:rPr>
            </w:pPr>
          </w:p>
        </w:tc>
      </w:tr>
      <w:tr>
        <w:trPr>
          <w:trHeight w:val="322"/>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Бахарева</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Елена Викторовна</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министр труда и социального развития Новосибирской области, заместитель председателя межведомственной комиссии; </w:t>
            </w:r>
          </w:p>
          <w:p>
            <w:pPr>
              <w:spacing w:after="0" w:line="240" w:lineRule="auto"/>
              <w:jc w:val="both"/>
              <w:rPr>
                <w:rFonts w:ascii="Times New Roman" w:hAnsi="Times New Roman" w:eastAsia="Times New Roman" w:cs="Times New Roman"/>
                <w:sz w:val="28"/>
                <w:szCs w:val="28"/>
                <w:lang w:eastAsia="zh-CN"/>
              </w:rPr>
            </w:pPr>
          </w:p>
        </w:tc>
      </w:tr>
      <w:tr>
        <w:trPr>
          <w:trHeight w:val="322"/>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Потапова </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Ольга Рамильевна </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заместитель министра труда и социального развития Новосибирской области, секретарь межведомственной комиссии;</w:t>
            </w:r>
          </w:p>
          <w:p>
            <w:pPr>
              <w:spacing w:after="0" w:line="240" w:lineRule="auto"/>
              <w:jc w:val="both"/>
              <w:rPr>
                <w:rFonts w:ascii="Times New Roman" w:hAnsi="Times New Roman" w:eastAsia="Times New Roman" w:cs="Times New Roman"/>
                <w:sz w:val="28"/>
                <w:szCs w:val="28"/>
                <w:lang w:eastAsia="zh-CN"/>
              </w:rPr>
            </w:pPr>
          </w:p>
        </w:tc>
      </w:tr>
      <w:tr>
        <w:trPr>
          <w:trHeight w:val="322"/>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Анохина </w:t>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Татьяна Юрьевна </w:t>
            </w:r>
          </w:p>
          <w:p>
            <w:pPr>
              <w:spacing w:after="0" w:line="240" w:lineRule="auto"/>
              <w:rPr>
                <w:rFonts w:ascii="Times New Roman" w:hAnsi="Times New Roman" w:eastAsia="Times New Roman" w:cs="Times New Roman"/>
                <w:sz w:val="28"/>
                <w:szCs w:val="28"/>
                <w:lang w:eastAsia="zh-CN"/>
              </w:rPr>
            </w:pP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ru-RU"/>
              </w:rPr>
              <w:t xml:space="preserve">заместитель министра здравоохранения Новосибирской области;</w:t>
            </w:r>
          </w:p>
        </w:tc>
      </w:tr>
      <w:tr>
        <w:trPr>
          <w:trHeight w:val="549"/>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Болтенко</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Надежда Николаевна </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Уполномоченный по правам ребенка в Новосибирской области (по согласованию);</w:t>
            </w:r>
          </w:p>
          <w:p>
            <w:pPr>
              <w:spacing w:after="0" w:line="240" w:lineRule="auto"/>
              <w:jc w:val="both"/>
              <w:rPr>
                <w:rFonts w:ascii="Times New Roman" w:hAnsi="Times New Roman" w:eastAsia="Times New Roman" w:cs="Times New Roman"/>
                <w:sz w:val="28"/>
                <w:szCs w:val="28"/>
                <w:lang w:eastAsia="zh-CN"/>
              </w:rPr>
            </w:pPr>
          </w:p>
        </w:tc>
      </w:tr>
      <w:tr>
        <w:trPr>
          <w:trHeight w:val="549"/>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Liberation Sans" w:cs="Times New Roman"/>
                <w:color w:val="000000"/>
                <w:sz w:val="28"/>
                <w:szCs w:val="28"/>
                <w:lang w:eastAsia="zh-CN"/>
              </w:rPr>
            </w:pPr>
            <w:r>
              <w:rPr>
                <w:rFonts w:ascii="Times New Roman" w:hAnsi="Times New Roman" w:eastAsia="Liberation Sans" w:cs="Times New Roman"/>
                <w:color w:val="000000"/>
                <w:sz w:val="28"/>
                <w:szCs w:val="28"/>
                <w:lang w:eastAsia="zh-CN"/>
              </w:rPr>
              <w:t xml:space="preserve">Бортников </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Liberation Sans" w:cs="Times New Roman"/>
                <w:color w:val="000000"/>
                <w:sz w:val="28"/>
                <w:szCs w:val="28"/>
                <w:lang w:eastAsia="zh-CN"/>
              </w:rPr>
              <w:t xml:space="preserve">Михаил Евгеньевич</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заместитель начальника управления – начальник отдела молодежной политики </w:t>
            </w:r>
            <w:r>
              <w:rPr>
                <w:rFonts w:ascii="Times New Roman" w:hAnsi="Times New Roman" w:eastAsia="Liberation Sans" w:cs="Times New Roman"/>
                <w:color w:val="000000"/>
                <w:sz w:val="28"/>
                <w:szCs w:val="28"/>
                <w:lang w:eastAsia="zh-CN"/>
              </w:rPr>
              <w:t xml:space="preserve">управления молодежной политики министерства образования Новосибирской области;</w:t>
            </w:r>
          </w:p>
          <w:p>
            <w:pPr>
              <w:spacing w:after="0" w:line="240" w:lineRule="auto"/>
              <w:jc w:val="both"/>
              <w:rPr>
                <w:rFonts w:ascii="Times New Roman" w:hAnsi="Times New Roman" w:eastAsia="Times New Roman" w:cs="Times New Roman"/>
                <w:sz w:val="28"/>
                <w:szCs w:val="28"/>
                <w:lang w:eastAsia="zh-CN"/>
              </w:rPr>
            </w:pPr>
          </w:p>
        </w:tc>
      </w:tr>
      <w:tr>
        <w:trPr>
          <w:trHeight w:val="549"/>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Вивденко</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Зоя Олеговна</w:t>
            </w:r>
          </w:p>
          <w:p>
            <w:pPr>
              <w:spacing w:after="0" w:line="240" w:lineRule="auto"/>
              <w:rPr>
                <w:rFonts w:ascii="Times New Roman" w:hAnsi="Times New Roman" w:eastAsia="Times New Roman" w:cs="Times New Roman"/>
                <w:sz w:val="28"/>
                <w:szCs w:val="28"/>
                <w:lang w:eastAsia="zh-CN"/>
              </w:rPr>
            </w:pP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заместитель начальника управления – начальник отдела организации деятельности комиссии по делам несовершеннолетних и защите их прав управления семейной политики и защиты прав детей министерства труда и социального развития Новосибирской области;</w:t>
            </w:r>
          </w:p>
          <w:p>
            <w:pPr>
              <w:spacing w:after="0" w:line="240" w:lineRule="auto"/>
              <w:jc w:val="both"/>
              <w:rPr>
                <w:rFonts w:ascii="Times New Roman" w:hAnsi="Times New Roman" w:eastAsia="Times New Roman" w:cs="Times New Roman"/>
                <w:sz w:val="28"/>
                <w:szCs w:val="28"/>
                <w:lang w:eastAsia="zh-CN"/>
              </w:rPr>
            </w:pPr>
          </w:p>
        </w:tc>
      </w:tr>
      <w:tr>
        <w:trPr>
          <w:trHeight w:val="549"/>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Гаврильченко</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Александр Олегович</w:t>
            </w:r>
          </w:p>
          <w:p>
            <w:pPr>
              <w:spacing w:after="0" w:line="240" w:lineRule="auto"/>
              <w:rPr>
                <w:rFonts w:ascii="Times New Roman" w:hAnsi="Times New Roman" w:eastAsia="Times New Roman" w:cs="Times New Roman"/>
                <w:sz w:val="28"/>
                <w:szCs w:val="28"/>
                <w:lang w:eastAsia="zh-CN"/>
              </w:rPr>
            </w:pPr>
          </w:p>
          <w:p>
            <w:pPr>
              <w:spacing w:after="0" w:line="240" w:lineRule="auto"/>
              <w:rPr>
                <w:rFonts w:ascii="Times New Roman" w:hAnsi="Times New Roman" w:eastAsia="Times New Roman" w:cs="Times New Roman"/>
                <w:sz w:val="28"/>
                <w:szCs w:val="28"/>
                <w:lang w:eastAsia="zh-CN"/>
              </w:rPr>
            </w:pP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заместитель начальника управления - начальник отдела организации надзорных и профилактических мероприятий управления </w:t>
            </w:r>
            <w:r>
              <w:rPr>
                <w:rFonts w:ascii="Times New Roman" w:hAnsi="Times New Roman" w:eastAsia="Times New Roman" w:cs="Times New Roman"/>
                <w:sz w:val="28"/>
                <w:szCs w:val="28"/>
                <w:lang w:eastAsia="zh-CN"/>
              </w:rPr>
              <w:t xml:space="preserve">надзорной деятельности и профилактической работы ГУ МЧС России по Новосибирской области, полковник внутренней службы (по согласованию);</w:t>
            </w:r>
          </w:p>
          <w:p>
            <w:pPr>
              <w:spacing w:after="0" w:line="240" w:lineRule="auto"/>
              <w:jc w:val="both"/>
              <w:rPr>
                <w:rFonts w:ascii="Times New Roman" w:hAnsi="Times New Roman" w:eastAsia="Times New Roman" w:cs="Times New Roman"/>
                <w:sz w:val="28"/>
                <w:szCs w:val="28"/>
                <w:lang w:eastAsia="zh-CN"/>
              </w:rPr>
            </w:pPr>
          </w:p>
        </w:tc>
      </w:tr>
      <w:tr>
        <w:trPr>
          <w:trHeight w:val="549"/>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Грегул </w:t>
            </w:r>
          </w:p>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Оксана Васильевна </w:t>
            </w:r>
          </w:p>
          <w:p>
            <w:pPr>
              <w:spacing w:after="0" w:line="240" w:lineRule="auto"/>
              <w:rPr>
                <w:rFonts w:ascii="Times New Roman" w:hAnsi="Times New Roman" w:eastAsia="Times New Roman" w:cs="Times New Roman"/>
                <w:sz w:val="28"/>
                <w:szCs w:val="28"/>
                <w:lang w:eastAsia="zh-CN"/>
              </w:rPr>
            </w:pP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заместитель министра – начальник управления профессионального искусства, культурного наследия и образования министерства культуры Новосибирской области;</w:t>
            </w:r>
          </w:p>
          <w:p>
            <w:pPr>
              <w:spacing w:after="0" w:line="240" w:lineRule="auto"/>
              <w:jc w:val="both"/>
              <w:rPr>
                <w:rFonts w:ascii="Times New Roman" w:hAnsi="Times New Roman" w:eastAsia="Times New Roman" w:cs="Times New Roman"/>
                <w:sz w:val="28"/>
                <w:szCs w:val="28"/>
                <w:lang w:eastAsia="zh-CN"/>
              </w:rPr>
            </w:pPr>
          </w:p>
        </w:tc>
      </w:tr>
      <w:tr>
        <w:trPr>
          <w:trHeight w:val="549"/>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Заблоцкий</w:t>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Ростислав Михайлович</w:t>
            </w:r>
          </w:p>
          <w:p>
            <w:pPr>
              <w:spacing w:after="0" w:line="240" w:lineRule="auto"/>
              <w:rPr>
                <w:rFonts w:ascii="Times New Roman" w:hAnsi="Times New Roman" w:eastAsia="Times New Roman" w:cs="Times New Roman"/>
                <w:sz w:val="28"/>
                <w:szCs w:val="28"/>
                <w:lang w:eastAsia="zh-CN"/>
              </w:rPr>
            </w:pP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главный врач государственного бюджетного учреждения здравоохранения Новосибирской области «Городская детская клиническая больница скорой медицинской помощи» (по согласованию);</w:t>
            </w:r>
          </w:p>
          <w:p>
            <w:pPr>
              <w:spacing w:after="0" w:line="240" w:lineRule="auto"/>
              <w:jc w:val="both"/>
              <w:rPr>
                <w:rFonts w:ascii="Times New Roman" w:hAnsi="Times New Roman" w:eastAsia="Times New Roman" w:cs="Times New Roman"/>
                <w:sz w:val="28"/>
                <w:szCs w:val="28"/>
                <w:lang w:eastAsia="zh-CN"/>
              </w:rPr>
            </w:pPr>
          </w:p>
        </w:tc>
      </w:tr>
      <w:tr>
        <w:trPr>
          <w:trHeight w:val="549"/>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Карпов </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Юрий Игоревич</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начальник отдела безопасности людей на водных объектах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(по согласованию);</w:t>
            </w:r>
          </w:p>
          <w:p>
            <w:pPr>
              <w:spacing w:after="0" w:line="240" w:lineRule="auto"/>
              <w:jc w:val="both"/>
              <w:rPr>
                <w:rFonts w:ascii="Times New Roman" w:hAnsi="Times New Roman" w:eastAsia="Times New Roman" w:cs="Times New Roman"/>
                <w:sz w:val="28"/>
                <w:szCs w:val="28"/>
                <w:lang w:eastAsia="zh-CN"/>
              </w:rPr>
            </w:pPr>
          </w:p>
        </w:tc>
      </w:tr>
      <w:tr>
        <w:trPr>
          <w:trHeight w:val="322"/>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Кириллов</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Алексей Николаевич</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руководитель департамента административных органов администрации Губернатора Новосибирской области и Правительства Новосибирской области;</w:t>
            </w:r>
          </w:p>
          <w:p>
            <w:pPr>
              <w:spacing w:after="0" w:line="240" w:lineRule="auto"/>
              <w:jc w:val="both"/>
              <w:rPr>
                <w:rFonts w:ascii="Times New Roman" w:hAnsi="Times New Roman" w:eastAsia="Times New Roman" w:cs="Times New Roman"/>
                <w:sz w:val="28"/>
                <w:szCs w:val="28"/>
                <w:lang w:eastAsia="zh-CN"/>
              </w:rPr>
            </w:pPr>
          </w:p>
        </w:tc>
      </w:tr>
      <w:tr>
        <w:trPr>
          <w:trHeight w:val="322"/>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Курносова </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Марина Николаевна</w:t>
            </w:r>
          </w:p>
          <w:p>
            <w:pPr>
              <w:spacing w:after="0" w:line="240" w:lineRule="auto"/>
              <w:rPr>
                <w:rFonts w:ascii="Times New Roman" w:hAnsi="Times New Roman" w:eastAsia="Times New Roman" w:cs="Times New Roman"/>
                <w:sz w:val="28"/>
                <w:szCs w:val="28"/>
                <w:lang w:eastAsia="zh-CN"/>
              </w:rPr>
            </w:pP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заместитель министра физической культуры и спорта Новосибирской области; </w:t>
            </w:r>
          </w:p>
        </w:tc>
      </w:tr>
      <w:tr>
        <w:trPr>
          <w:trHeight w:val="322"/>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Liberation Sans" w:cs="Times New Roman"/>
                <w:color w:val="000000"/>
                <w:sz w:val="28"/>
                <w:szCs w:val="28"/>
                <w:lang w:eastAsia="zh-CN"/>
              </w:rPr>
            </w:pPr>
            <w:r>
              <w:rPr>
                <w:rFonts w:ascii="Times New Roman" w:hAnsi="Times New Roman" w:eastAsia="Liberation Sans" w:cs="Times New Roman"/>
                <w:color w:val="000000"/>
                <w:sz w:val="28"/>
                <w:szCs w:val="28"/>
                <w:lang w:eastAsia="zh-CN"/>
              </w:rPr>
              <w:t xml:space="preserve">Мазаева</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Liberation Sans" w:cs="Times New Roman"/>
                <w:color w:val="000000"/>
                <w:sz w:val="28"/>
                <w:szCs w:val="28"/>
                <w:lang w:eastAsia="zh-CN"/>
              </w:rPr>
              <w:t xml:space="preserve">Оксана Михайловна</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Liberation Sans" w:cs="Times New Roman"/>
                <w:color w:val="000000"/>
                <w:sz w:val="28"/>
                <w:szCs w:val="28"/>
                <w:lang w:eastAsia="zh-CN"/>
              </w:rPr>
            </w:pPr>
            <w:r>
              <w:rPr>
                <w:rFonts w:ascii="Times New Roman" w:hAnsi="Times New Roman" w:eastAsia="Liberation Sans" w:cs="Times New Roman"/>
                <w:color w:val="000000"/>
                <w:sz w:val="28"/>
                <w:szCs w:val="28"/>
                <w:lang w:eastAsia="zh-CN"/>
              </w:rPr>
              <w:t xml:space="preserve">н</w:t>
            </w:r>
            <w:r>
              <w:rPr>
                <w:rFonts w:ascii="Times New Roman" w:hAnsi="Times New Roman" w:eastAsia="Times New Roman" w:cs="Times New Roman"/>
                <w:sz w:val="28"/>
                <w:szCs w:val="28"/>
                <w:lang w:eastAsia="zh-CN"/>
              </w:rPr>
              <w:t xml:space="preserve">ачальник отдела дополнительного образования детей и воспитательной работы </w:t>
            </w:r>
            <w:r>
              <w:rPr>
                <w:rFonts w:ascii="Times New Roman" w:hAnsi="Times New Roman" w:eastAsia="Liberation Sans" w:cs="Times New Roman"/>
                <w:color w:val="000000"/>
                <w:sz w:val="28"/>
                <w:szCs w:val="28"/>
                <w:lang w:eastAsia="zh-CN"/>
              </w:rPr>
              <w:t xml:space="preserve">управления образовательной политики в сфере общего образования министерства образования Новосибирской области;</w:t>
            </w:r>
          </w:p>
          <w:p>
            <w:pPr>
              <w:spacing w:after="0" w:line="240" w:lineRule="auto"/>
              <w:jc w:val="both"/>
              <w:rPr>
                <w:rFonts w:ascii="Times New Roman" w:hAnsi="Times New Roman" w:eastAsia="Times New Roman" w:cs="Times New Roman"/>
                <w:sz w:val="28"/>
                <w:szCs w:val="28"/>
                <w:lang w:eastAsia="zh-CN"/>
              </w:rPr>
            </w:pPr>
          </w:p>
        </w:tc>
      </w:tr>
      <w:tr>
        <w:trPr>
          <w:trHeight w:val="322"/>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0"/>
                <w:lang w:eastAsia="zh-CN"/>
              </w:rPr>
              <w:t xml:space="preserve">Мирошниченко </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0"/>
                <w:lang w:eastAsia="zh-CN"/>
              </w:rPr>
              <w:t xml:space="preserve">Антон Александрович</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0"/>
                <w:lang w:eastAsia="zh-CN"/>
              </w:rPr>
              <w:t xml:space="preserve">начальник управления дорожного комплекса министерства транспорта и дорожного хозяйства Новосибирской области;</w:t>
            </w:r>
          </w:p>
          <w:p>
            <w:pPr>
              <w:spacing w:after="0" w:line="240" w:lineRule="auto"/>
              <w:jc w:val="both"/>
              <w:rPr>
                <w:rFonts w:ascii="Times New Roman" w:hAnsi="Times New Roman" w:eastAsia="Times New Roman" w:cs="Times New Roman"/>
                <w:sz w:val="28"/>
                <w:szCs w:val="28"/>
                <w:lang w:eastAsia="zh-CN"/>
              </w:rPr>
            </w:pPr>
          </w:p>
        </w:tc>
      </w:tr>
      <w:tr>
        <w:trPr>
          <w:trHeight w:val="344"/>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Фальман</w:t>
            </w:r>
            <w:r>
              <w:rPr>
                <w:rFonts w:ascii="Times New Roman" w:hAnsi="Times New Roman" w:eastAsia="Times New Roman" w:cs="Times New Roman"/>
                <w:sz w:val="28"/>
                <w:szCs w:val="28"/>
                <w:lang w:eastAsia="zh-CN"/>
              </w:rPr>
              <w:t xml:space="preserve"> </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Аксинья Владимировна</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заместитель начальника Управления – начальник отдела организации деятельности подразделений по делам несовершеннолетних Управления организации деятельности </w:t>
            </w:r>
            <w:r>
              <w:rPr>
                <w:rFonts w:ascii="Times New Roman" w:hAnsi="Times New Roman" w:eastAsia="Times New Roman" w:cs="Times New Roman"/>
                <w:sz w:val="28"/>
                <w:szCs w:val="28"/>
                <w:lang w:eastAsia="zh-CN"/>
              </w:rPr>
              <w:t xml:space="preserve">участковых уполномоченных полиции и подразделений по делам несовершеннолетних ГУ МВД России по Новосибирской области, подполковник полиции (по согласованию):</w:t>
            </w:r>
          </w:p>
          <w:p>
            <w:pPr>
              <w:spacing w:after="0" w:line="240" w:lineRule="auto"/>
              <w:jc w:val="both"/>
              <w:rPr>
                <w:rFonts w:ascii="Times New Roman" w:hAnsi="Times New Roman" w:eastAsia="Times New Roman" w:cs="Times New Roman"/>
                <w:sz w:val="28"/>
                <w:szCs w:val="28"/>
                <w:lang w:eastAsia="zh-CN"/>
              </w:rPr>
            </w:pPr>
          </w:p>
        </w:tc>
      </w:tr>
      <w:tr>
        <w:trPr>
          <w:trHeight w:val="322"/>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Христолюбова</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Светлана Петровна </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старший инспектор по пропаганде безопасности дорожного движения отдела пропаганды безопасности дорожного движения Управления государственной инспекции безопасности дорожного движения Главного управления министерства внутренних дел России по Новосибирской области, майор полиции (по согласованию);</w:t>
            </w:r>
          </w:p>
          <w:p>
            <w:pPr>
              <w:spacing w:after="0" w:line="240" w:lineRule="auto"/>
              <w:jc w:val="both"/>
              <w:rPr>
                <w:rFonts w:ascii="Times New Roman" w:hAnsi="Times New Roman" w:eastAsia="Times New Roman" w:cs="Times New Roman"/>
                <w:sz w:val="28"/>
                <w:szCs w:val="28"/>
                <w:lang w:eastAsia="zh-CN"/>
              </w:rPr>
            </w:pPr>
          </w:p>
        </w:tc>
      </w:tr>
      <w:tr>
        <w:trPr>
          <w:trHeight w:val="322"/>
        </w:trPr>
        <w:tc>
          <w:tcPr>
            <w:tcW w:w="35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Шварцкопп</w:t>
            </w:r>
            <w:r>
              <w:rPr>
                <w:rFonts w:ascii="Times New Roman" w:hAnsi="Times New Roman" w:eastAsia="Times New Roman" w:cs="Times New Roman"/>
                <w:sz w:val="28"/>
                <w:szCs w:val="28"/>
                <w:lang w:eastAsia="zh-CN"/>
              </w:rPr>
              <w:t xml:space="preserve"> </w:t>
            </w:r>
          </w:p>
          <w:p>
            <w:pPr>
              <w:spacing w:after="0" w:line="240" w:lineRule="auto"/>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Валерий Александрович </w:t>
            </w:r>
          </w:p>
        </w:tc>
        <w:tc>
          <w:tcPr>
            <w:tcW w:w="70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w:t>
            </w:r>
          </w:p>
        </w:tc>
        <w:tc>
          <w:tcPr>
            <w:tcW w:w="5919" w:type="dxa"/>
            <w:vMerge w:val="restart"/>
            <w:tcBorders>
              <w:top w:val="none" w:color="000000" w:sz="4" w:space="0"/>
              <w:left w:val="none" w:color="000000" w:sz="4" w:space="0"/>
              <w:bottom w:val="none" w:color="000000" w:sz="4" w:space="0"/>
              <w:right w:val="none" w:color="000000" w:sz="4" w:space="0"/>
            </w:tcBorders>
            <w:shd w:val="clear" w:color="auto" w:fill="auto"/>
          </w:tcPr>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заместитель мэра города Новосибирска (по согласованию).</w:t>
            </w:r>
          </w:p>
          <w:p>
            <w:pPr>
              <w:spacing w:after="0" w:line="240" w:lineRule="auto"/>
              <w:jc w:val="both"/>
              <w:rPr>
                <w:rFonts w:ascii="Times New Roman" w:hAnsi="Times New Roman" w:eastAsia="Times New Roman" w:cs="Times New Roman"/>
                <w:sz w:val="28"/>
                <w:szCs w:val="28"/>
                <w:lang w:eastAsia="zh-CN"/>
              </w:rPr>
            </w:pPr>
          </w:p>
          <w:p>
            <w:pPr>
              <w:spacing w:after="0" w:line="240" w:lineRule="auto"/>
              <w:jc w:val="both"/>
              <w:rPr>
                <w:rFonts w:ascii="Times New Roman" w:hAnsi="Times New Roman" w:eastAsia="Times New Roman" w:cs="Times New Roman"/>
                <w:sz w:val="28"/>
                <w:szCs w:val="28"/>
                <w:lang w:eastAsia="zh-CN"/>
              </w:rPr>
            </w:pPr>
          </w:p>
          <w:p>
            <w:pPr>
              <w:spacing w:after="0" w:line="240" w:lineRule="auto"/>
              <w:jc w:val="both"/>
              <w:rPr>
                <w:rFonts w:ascii="Times New Roman" w:hAnsi="Times New Roman" w:eastAsia="Times New Roman" w:cs="Times New Roman"/>
                <w:sz w:val="28"/>
                <w:szCs w:val="28"/>
                <w:lang w:eastAsia="zh-CN"/>
              </w:rPr>
            </w:pPr>
          </w:p>
          <w:p>
            <w:pPr>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________</w:t>
            </w:r>
          </w:p>
        </w:tc>
      </w:tr>
    </w:tbl>
    <w:p>
      <w:pPr>
        <w:spacing w:after="0" w:line="240" w:lineRule="auto"/>
        <w:rPr>
          <w:rFonts w:ascii="Times New Roman" w:hAnsi="Times New Roman" w:eastAsia="Times New Roman" w:cs="Times New Roman"/>
          <w:sz w:val="28"/>
          <w:szCs w:val="28"/>
          <w:lang w:eastAsia="zh-CN"/>
        </w:rPr>
      </w:pPr>
    </w:p>
    <w:p>
      <w:pP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br w:type="page" w:clear="all"/>
      </w:r>
    </w:p>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УТВЕРЖДЕН</w:t>
      </w:r>
    </w:p>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Губернатора</w:t>
      </w:r>
    </w:p>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Новосибирской области</w:t>
      </w: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center"/>
        <w:rPr>
          <w:rFonts w:ascii="Times New Roman" w:hAnsi="Times New Roman" w:cs="Times New Roman"/>
          <w:sz w:val="24"/>
          <w:szCs w:val="24"/>
        </w:rPr>
      </w:pP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РЕГЛАМЕНТ</w:t>
      </w: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работы межведомственной комиссии по реализации Стратегии комплексной безопасности детей в Российской Федерации на территории</w:t>
      </w: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Новосибирской области</w:t>
      </w:r>
    </w:p>
    <w:p>
      <w:pPr>
        <w:spacing w:after="0" w:line="240" w:lineRule="auto"/>
        <w:rPr>
          <w:rFonts w:ascii="Times New Roman" w:hAnsi="Times New Roman" w:cs="Times New Roman"/>
          <w:sz w:val="24"/>
          <w:szCs w:val="24"/>
        </w:rPr>
      </w:pP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I. Общие положения</w:t>
      </w:r>
    </w:p>
    <w:p>
      <w:pPr>
        <w:spacing w:after="0" w:line="240" w:lineRule="auto"/>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Настоящий регламент определяет порядок формирования и осуществления деятельности межведомственной комиссии по реализации Стратегии комплексной безопасности детей в Российской Федерации на территории Новосибирской области (далее – межведомственная комиссия), созданной в целях реализации Стратегии комплексной безопасности детей в Российской</w:t>
      </w:r>
      <w:r>
        <w:rPr>
          <w:rFonts w:ascii="Times New Roman" w:hAnsi="Times New Roman" w:cs="Times New Roman"/>
          <w:sz w:val="28"/>
          <w:szCs w:val="28"/>
        </w:rPr>
        <w:tab/>
        <w:t xml:space="preserve"> Федерации на период до 2030 года, утвержденной Указом Президента Российской Федерации от 17.05.2023 № 358 «О стратегии комплексной безопасности детей в Российской Федерации на период до 2030 года» (далее – Стратегия).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Межведомственная 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законами Новосибирской области, иными нормативными правовыми актами Новосибирской области, а также настоящим регламентом.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Межведомственная комиссия осуществляет свою деятельность во взаимодействии с областными исполнительными органами государственной власти Новосибирской области, иными органами государственной власти, органами местного самоуправления муниципальных образований Новосибирской области, общественными объединениями и иными организациями.</w:t>
      </w:r>
    </w:p>
    <w:p>
      <w:pPr>
        <w:spacing w:after="0" w:line="240" w:lineRule="auto"/>
        <w:ind w:firstLine="709"/>
        <w:jc w:val="both"/>
        <w:rPr>
          <w:rFonts w:ascii="Times New Roman" w:hAnsi="Times New Roman" w:cs="Times New Roman"/>
          <w:sz w:val="24"/>
          <w:szCs w:val="24"/>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II. Основные задачи межведомственной комиссии </w:t>
      </w:r>
    </w:p>
    <w:p>
      <w:pPr>
        <w:spacing w:after="0" w:line="240" w:lineRule="auto"/>
        <w:jc w:val="center"/>
        <w:rPr>
          <w:rFonts w:ascii="Times New Roman" w:hAnsi="Times New Roman" w:cs="Times New Roman"/>
          <w:sz w:val="24"/>
          <w:szCs w:val="24"/>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Основными задачами межведомственной комиссии являются: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консолидация усилий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общественных объединений, научных и других организаций при рассмотрении вопросов, связанных с реализацией Стратегии;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мониторинг действующих в Новосибирской области региональных государственных программ в сфере защиты прав и интересов детей, обеспечения их безопасности, с целью установления соответствия предусмотренных в них мероприятий основным положениям Стратегии;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оценка степени полноты и эффективности мероприятий, предусмотренных в действующих региональных государственных программах, соответствия их основным положениям Стратегии;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подготовка предложений по разработке и внесению изменений в действующие региональные государственные программы в сфере защиты прав и интересов детей, обеспечения их безопасности в части включения в них дополнительных мероприятий, в наибольшей степени отвечающих основным направлениям Стратегии;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осуществление иных задач, связанных с деятельностью межведомственной комиссии.</w:t>
      </w:r>
    </w:p>
    <w:p>
      <w:pPr>
        <w:spacing w:after="0" w:line="240" w:lineRule="auto"/>
        <w:rPr>
          <w:rFonts w:ascii="Times New Roman" w:hAnsi="Times New Roman" w:cs="Times New Roman"/>
          <w:sz w:val="24"/>
          <w:szCs w:val="24"/>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III. Осуществление деятельности межведомственной комиссии </w:t>
      </w:r>
    </w:p>
    <w:p>
      <w:pPr>
        <w:spacing w:after="0" w:line="240" w:lineRule="auto"/>
        <w:rPr>
          <w:rFonts w:ascii="Times New Roman" w:hAnsi="Times New Roman" w:cs="Times New Roman"/>
          <w:sz w:val="24"/>
          <w:szCs w:val="24"/>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Организационной формой работы межведомственной комиссии являются заседания, которые проводятся в очном, заочном, очно-заочном или дистанционном формате.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Заседания межведомственной комиссии проводятся по мере необходимости, но не реже одного раза в год.</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На заседания межведомственной комиссии могут быть приглашены иные лица, в интересах или компетенции которых находятся рассматриваемые вопросы.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Межведомственная комиссия состоит из председателя комиссии, заместителя председателя комиссии, секретаря и членов комиссии. Работа межведомственной комиссии осуществляется на безвозмездной основе.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Председатель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осуществляет общее руководство деятельностью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определяет дату, время, место, формат и порядок проведения заседаний;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утверждает повестку дня заседаний;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ведет заседания;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определяет порядок рассмотрения вопросов на заседании межведомственной комиссии, вносит при необходимости на рассмотрение межведомственной комиссии вопросы, не включенные в повестку заседания;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подписывает протоколы заседаний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контролирует исполнение принятых межведомственной комиссией решений.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Заместитель председателя межведомственной комиссии исполняет обязанности председателя комиссии в его отсутствие.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Секретарь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организует работу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составляет проект повестки заседания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организует подготовку и сбор материалов и информации к заседанию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информирует членов межведомственной комиссии о дате, времени, месте проведения и повестке заседания межведомственной комиссии, </w:t>
      </w:r>
      <w:r>
        <w:rPr>
          <w:rFonts w:ascii="Times New Roman" w:hAnsi="Times New Roman" w:cs="Times New Roman"/>
          <w:sz w:val="28"/>
          <w:szCs w:val="28"/>
        </w:rPr>
        <w:t xml:space="preserve">обеспечивает их необходимыми материалами в срок не позднее двух рабочих дней до даты заседания;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организует выполнение поручений председателя межведомственной комиссии, заместителя председателя межведомственной комиссии, данных по результатам заседания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ведет протокол заседания межведомственной комиссии, осуществляет рассылку протоколов членам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В отсутствие секретаря межведомственной комиссии его функции выполняет член межведомственной комиссии, назначенный председателем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Члены межведомственной комиссии вправе: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вносить на рассмотрение председателю межведомственной комиссии предложения по формированию повестки для заседания межведомственной комиссии не позднее, чем за четыре рабочих дня до даты его проведения;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знакомиться с рассматриваемыми материалами;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участвовать в обсуждении, высказывать свое мнение;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вносить предложения в проект решения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Члены межведомственной комиссии обладают равными правами при обсуждении вопросов и голосовании и не могут передавать свои полномочия иным лицам.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Заседание межведомственной комиссии считается правомочным, если на нем присутствуют не менее половины от общего числа членов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В случае невозможности присутствия на заседании член межведомственной комиссии имеет право представить свое мнение по рассматриваемым вопросам в письменном виде, которое учитывается при определении кворума и проведении голосования по вопросам повестки дня.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Решения межведомственной комиссии принимаются открытым голосованием простым большинством голосов присутствующих на заседании членов межведомственно</w:t>
      </w:r>
      <w:bookmarkStart w:id="0" w:name="_GoBack"/>
      <w:bookmarkEnd w:id="0"/>
      <w:r>
        <w:rPr>
          <w:rFonts w:ascii="Times New Roman" w:hAnsi="Times New Roman" w:cs="Times New Roman"/>
          <w:sz w:val="28"/>
          <w:szCs w:val="28"/>
        </w:rPr>
        <w:t xml:space="preserve">й комиссии. При равенстве голосов решающим является голос председателя межведомственной комиссии, а в случае его отсутствия – заместителя председателя межведомственной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Решения межведомственной комиссии оформляются протоколом, который в течение трех рабочих дней с даты проведения заседания межведомственной комиссии подписывается председателем межведомственной комиссии либо лицом, председательствовавшим на заседании межведомственной комиссии, и ее секретарем.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Копии протокола направляются членам межведомственной комиссии в течение пяти рабочих дней с даты его подписания.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Организационно-техническое обеспечение деятельности межведомственной комиссии осуществляется отделом организации деятельности комиссии по делам несовершеннолетних и защите их прав управления семейной политики и защиты прав детей министерства труда и социального развития Новосибирской области.</w:t>
      </w:r>
    </w:p>
    <w:p>
      <w:pPr>
        <w:spacing w:after="0" w:line="240" w:lineRule="auto"/>
        <w:rPr>
          <w:rFonts w:ascii="Times New Roman" w:hAnsi="Times New Roman" w:eastAsia="Times New Roman" w:cs="Times New Roman"/>
          <w:sz w:val="28"/>
          <w:szCs w:val="28"/>
          <w:lang w:eastAsia="zh-CN"/>
        </w:rPr>
      </w:pPr>
    </w:p>
    <w:p>
      <w:pPr>
        <w:spacing w:after="0" w:line="240" w:lineRule="auto"/>
        <w:rPr>
          <w:rFonts w:ascii="Times New Roman" w:hAnsi="Times New Roman" w:eastAsia="Times New Roman" w:cs="Times New Roman"/>
          <w:sz w:val="28"/>
          <w:szCs w:val="28"/>
        </w:rPr>
      </w:pPr>
    </w:p>
    <w:sectPr>
      <w:footerReference w:type="default" r:id="rId8"/>
      <w:pgSz w:w="11906" w:h="16838"/>
      <w:pgMar w:top="850" w:right="850" w:bottom="850" w:left="1417"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Droid Sans Devanagari">
    <w:panose1 w:val="020B0606030804020204"/>
  </w:font>
  <w:font w:name="Droid Sans Fallback">
    <w:panose1 w:val="020B0502000000000001"/>
  </w:font>
  <w:font w:name="Times New Roman">
    <w:panose1 w:val="02020603050405020304"/>
  </w:font>
  <w:font w:name="Segoe UI">
    <w:panose1 w:val="020B05020405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paragraph" w:styleId="1">
    <w:name w:val="heading 1"/>
    <w:basedOn w:val="a"/>
    <w:next w:val="a"/>
    <w:link w:val="10"/>
    <w:uiPriority w:val="9"/>
    <w:qFormat/>
    <w:pPr>
      <w:keepNext/>
      <w:keepLines/>
      <w:spacing w:before="48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hAnsi="Arial" w:eastAsia="Arial" w:cs="Arial"/>
      <w:b/>
      <w:bCs/>
    </w:rPr>
  </w:style>
  <w:style w:type="paragraph" w:styleId="7">
    <w:name w:val="heading 7"/>
    <w:basedOn w:val="a"/>
    <w:next w:val="a"/>
    <w:link w:val="70"/>
    <w:uiPriority w:val="9"/>
    <w:unhideWhenUsed/>
    <w:qFormat/>
    <w:pPr>
      <w:keepNext/>
      <w:keepLines/>
      <w:spacing w:before="320"/>
      <w:outlineLvl w:val="6"/>
    </w:pPr>
    <w:rPr>
      <w:rFonts w:ascii="Arial" w:hAnsi="Arial" w:eastAsia="Arial" w:cs="Arial"/>
      <w:b/>
      <w:bCs/>
      <w:i/>
      <w:iCs/>
    </w:rPr>
  </w:style>
  <w:style w:type="paragraph" w:styleId="8">
    <w:name w:val="heading 8"/>
    <w:basedOn w:val="a"/>
    <w:next w:val="a"/>
    <w:link w:val="80"/>
    <w:uiPriority w:val="9"/>
    <w:unhideWhenUsed/>
    <w:qFormat/>
    <w:pPr>
      <w:keepNext/>
      <w:keepLines/>
      <w:spacing w:before="320"/>
      <w:outlineLvl w:val="7"/>
    </w:pPr>
    <w:rPr>
      <w:rFonts w:ascii="Arial" w:hAnsi="Arial" w:eastAsia="Arial" w:cs="Arial"/>
      <w:i/>
      <w:iCs/>
    </w:rPr>
  </w:style>
  <w:style w:type="paragraph" w:styleId="9">
    <w:name w:val="heading 9"/>
    <w:basedOn w:val="a"/>
    <w:next w:val="a"/>
    <w:link w:val="90"/>
    <w:uiPriority w:val="9"/>
    <w:unhideWhenUsed/>
    <w:qFormat/>
    <w:pPr>
      <w:keepNext/>
      <w:keepLines/>
      <w:spacing w:before="32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Heading1Char" w:customStyle="1">
    <w:name w:val="Heading 1 Char"/>
    <w:basedOn w:val="a0"/>
    <w:uiPriority w:val="9"/>
    <w:rPr>
      <w:rFonts w:ascii="Arial" w:hAnsi="Arial" w:eastAsia="Arial" w:cs="Arial"/>
      <w:sz w:val="40"/>
      <w:szCs w:val="40"/>
    </w:rPr>
  </w:style>
  <w:style w:type="character" w:styleId="Heading2Char" w:customStyle="1">
    <w:name w:val="Heading 2 Char"/>
    <w:basedOn w:val="a0"/>
    <w:uiPriority w:val="9"/>
    <w:rPr>
      <w:rFonts w:ascii="Arial" w:hAnsi="Arial" w:eastAsia="Arial" w:cs="Arial"/>
      <w:sz w:val="34"/>
    </w:rPr>
  </w:style>
  <w:style w:type="character" w:styleId="Heading3Char" w:customStyle="1">
    <w:name w:val="Heading 3 Char"/>
    <w:basedOn w:val="a0"/>
    <w:uiPriority w:val="9"/>
    <w:rPr>
      <w:rFonts w:ascii="Arial" w:hAnsi="Arial" w:eastAsia="Arial" w:cs="Arial"/>
      <w:sz w:val="30"/>
      <w:szCs w:val="30"/>
    </w:rPr>
  </w:style>
  <w:style w:type="character" w:styleId="Heading4Char" w:customStyle="1">
    <w:name w:val="Heading 4 Char"/>
    <w:basedOn w:val="a0"/>
    <w:uiPriority w:val="9"/>
    <w:rPr>
      <w:rFonts w:ascii="Arial" w:hAnsi="Arial" w:eastAsia="Arial" w:cs="Arial"/>
      <w:b/>
      <w:bCs/>
      <w:sz w:val="26"/>
      <w:szCs w:val="26"/>
    </w:rPr>
  </w:style>
  <w:style w:type="character" w:styleId="Heading5Char" w:customStyle="1">
    <w:name w:val="Heading 5 Char"/>
    <w:basedOn w:val="a0"/>
    <w:uiPriority w:val="9"/>
    <w:rPr>
      <w:rFonts w:ascii="Arial" w:hAnsi="Arial" w:eastAsia="Arial" w:cs="Arial"/>
      <w:b/>
      <w:bCs/>
      <w:sz w:val="24"/>
      <w:szCs w:val="24"/>
    </w:rPr>
  </w:style>
  <w:style w:type="character" w:styleId="Heading6Char" w:customStyle="1">
    <w:name w:val="Heading 6 Char"/>
    <w:basedOn w:val="a0"/>
    <w:uiPriority w:val="9"/>
    <w:rPr>
      <w:rFonts w:ascii="Arial" w:hAnsi="Arial" w:eastAsia="Arial" w:cs="Arial"/>
      <w:b/>
      <w:bCs/>
      <w:sz w:val="22"/>
      <w:szCs w:val="22"/>
    </w:rPr>
  </w:style>
  <w:style w:type="character" w:styleId="Heading7Char" w:customStyle="1">
    <w:name w:val="Heading 7 Char"/>
    <w:basedOn w:val="a0"/>
    <w:uiPriority w:val="9"/>
    <w:rPr>
      <w:rFonts w:ascii="Arial" w:hAnsi="Arial" w:eastAsia="Arial" w:cs="Arial"/>
      <w:b/>
      <w:bCs/>
      <w:i/>
      <w:iCs/>
      <w:sz w:val="22"/>
      <w:szCs w:val="22"/>
    </w:rPr>
  </w:style>
  <w:style w:type="character" w:styleId="Heading8Char" w:customStyle="1">
    <w:name w:val="Heading 8 Char"/>
    <w:basedOn w:val="a0"/>
    <w:uiPriority w:val="9"/>
    <w:rPr>
      <w:rFonts w:ascii="Arial" w:hAnsi="Arial" w:eastAsia="Arial" w:cs="Arial"/>
      <w:i/>
      <w:iCs/>
      <w:sz w:val="22"/>
      <w:szCs w:val="22"/>
    </w:rPr>
  </w:style>
  <w:style w:type="character" w:styleId="Heading9Char" w:customStyle="1">
    <w:name w:val="Heading 9 Char"/>
    <w:basedOn w:val="a0"/>
    <w:uiPriority w:val="9"/>
    <w:rPr>
      <w:rFonts w:ascii="Arial" w:hAnsi="Arial" w:eastAsia="Arial" w:cs="Arial"/>
      <w:i/>
      <w:iCs/>
      <w:sz w:val="21"/>
      <w:szCs w:val="21"/>
    </w:rPr>
  </w:style>
  <w:style w:type="character" w:styleId="TitleChar" w:customStyle="1">
    <w:name w:val="Title Char"/>
    <w:basedOn w:val="a0"/>
    <w:uiPriority w:val="10"/>
    <w:rPr>
      <w:sz w:val="48"/>
      <w:szCs w:val="48"/>
    </w:rPr>
  </w:style>
  <w:style w:type="character" w:styleId="SubtitleChar" w:customStyle="1">
    <w:name w:val="Subtitle Char"/>
    <w:basedOn w:val="a0"/>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HeaderChar" w:customStyle="1">
    <w:name w:val="Header Char"/>
    <w:basedOn w:val="a0"/>
    <w:uiPriority w:val="99"/>
  </w:style>
  <w:style w:type="character" w:styleId="CaptionChar" w:customStyle="1">
    <w:name w:val="Caption Char"/>
    <w:uiPriority w:val="99"/>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10" w:customStyle="1">
    <w:name w:val="Заголовок 1 Знак"/>
    <w:basedOn w:val="a0"/>
    <w:link w:val="1"/>
    <w:uiPriority w:val="9"/>
    <w:rPr>
      <w:rFonts w:ascii="Arial" w:hAnsi="Arial" w:eastAsia="Arial" w:cs="Arial"/>
      <w:sz w:val="40"/>
      <w:szCs w:val="40"/>
    </w:rPr>
  </w:style>
  <w:style w:type="character" w:styleId="20" w:customStyle="1">
    <w:name w:val="Заголовок 2 Знак"/>
    <w:basedOn w:val="a0"/>
    <w:link w:val="2"/>
    <w:uiPriority w:val="9"/>
    <w:rPr>
      <w:rFonts w:ascii="Arial" w:hAnsi="Arial" w:eastAsia="Arial" w:cs="Arial"/>
      <w:sz w:val="34"/>
    </w:rPr>
  </w:style>
  <w:style w:type="character" w:styleId="30" w:customStyle="1">
    <w:name w:val="Заголовок 3 Знак"/>
    <w:basedOn w:val="a0"/>
    <w:link w:val="3"/>
    <w:uiPriority w:val="9"/>
    <w:rPr>
      <w:rFonts w:ascii="Arial" w:hAnsi="Arial" w:eastAsia="Arial" w:cs="Arial"/>
      <w:sz w:val="30"/>
      <w:szCs w:val="30"/>
    </w:rPr>
  </w:style>
  <w:style w:type="character" w:styleId="40" w:customStyle="1">
    <w:name w:val="Заголовок 4 Знак"/>
    <w:basedOn w:val="a0"/>
    <w:link w:val="4"/>
    <w:uiPriority w:val="9"/>
    <w:rPr>
      <w:rFonts w:ascii="Arial" w:hAnsi="Arial" w:eastAsia="Arial" w:cs="Arial"/>
      <w:b/>
      <w:bCs/>
      <w:sz w:val="26"/>
      <w:szCs w:val="26"/>
    </w:rPr>
  </w:style>
  <w:style w:type="character" w:styleId="50" w:customStyle="1">
    <w:name w:val="Заголовок 5 Знак"/>
    <w:basedOn w:val="a0"/>
    <w:link w:val="5"/>
    <w:uiPriority w:val="9"/>
    <w:rPr>
      <w:rFonts w:ascii="Arial" w:hAnsi="Arial" w:eastAsia="Arial" w:cs="Arial"/>
      <w:b/>
      <w:bCs/>
      <w:sz w:val="24"/>
      <w:szCs w:val="24"/>
    </w:rPr>
  </w:style>
  <w:style w:type="character" w:styleId="60" w:customStyle="1">
    <w:name w:val="Заголовок 6 Знак"/>
    <w:basedOn w:val="a0"/>
    <w:link w:val="6"/>
    <w:uiPriority w:val="9"/>
    <w:rPr>
      <w:rFonts w:ascii="Arial" w:hAnsi="Arial" w:eastAsia="Arial" w:cs="Arial"/>
      <w:b/>
      <w:bCs/>
      <w:sz w:val="22"/>
      <w:szCs w:val="22"/>
    </w:rPr>
  </w:style>
  <w:style w:type="character" w:styleId="70" w:customStyle="1">
    <w:name w:val="Заголовок 7 Знак"/>
    <w:basedOn w:val="a0"/>
    <w:link w:val="7"/>
    <w:uiPriority w:val="9"/>
    <w:rPr>
      <w:rFonts w:ascii="Arial" w:hAnsi="Arial" w:eastAsia="Arial" w:cs="Arial"/>
      <w:b/>
      <w:bCs/>
      <w:i/>
      <w:iCs/>
      <w:sz w:val="22"/>
      <w:szCs w:val="22"/>
    </w:rPr>
  </w:style>
  <w:style w:type="character" w:styleId="80" w:customStyle="1">
    <w:name w:val="Заголовок 8 Знак"/>
    <w:basedOn w:val="a0"/>
    <w:link w:val="8"/>
    <w:uiPriority w:val="9"/>
    <w:rPr>
      <w:rFonts w:ascii="Arial" w:hAnsi="Arial" w:eastAsia="Arial" w:cs="Arial"/>
      <w:i/>
      <w:iCs/>
      <w:sz w:val="22"/>
      <w:szCs w:val="22"/>
    </w:rPr>
  </w:style>
  <w:style w:type="character" w:styleId="90" w:customStyle="1">
    <w:name w:val="Заголовок 9 Знак"/>
    <w:basedOn w:val="a0"/>
    <w:link w:val="9"/>
    <w:uiPriority w:val="9"/>
    <w:rPr>
      <w:rFonts w:ascii="Arial" w:hAnsi="Arial" w:eastAsia="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styleId="a6" w:customStyle="1">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styleId="a8" w:customStyle="1">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9">
    <w:name w:val="Intense Quote"/>
    <w:basedOn w:val="a"/>
    <w:next w:val="a"/>
    <w:link w:val="aa"/>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a" w:customStyle="1">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styleId="ac" w:customStyle="1">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styleId="FooterChar" w:customStyle="1">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styleId="ae" w:customStyle="1">
    <w:name w:val="Нижний колонтитул Знак"/>
    <w:link w:val="ad"/>
    <w:uiPriority w:val="99"/>
  </w:style>
  <w:style w:type="table" w:styleId="af0">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rFonts w:ascii="Arial" w:hAnsi="Arial"/>
        <w:b/>
        <w:color w:val="ffffff"/>
        <w:sz w:val="22"/>
      </w:r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4e0" w:themeColor="accent1" w:themeTint="75" w:fill="aec4e0" w:themeFill="accent1" w:themeFillTint="75"/>
      </w:tcPr>
    </w:tblStylePr>
    <w:tblStylePr w:type="band1Horz">
      <w:tcPr>
        <w:shd w:val="clear" w:color="aec4e0" w:themeColor="accent1" w:themeTint="75" w:fill="aec4e0" w:themeFill="accent1" w:themeFillTint="75"/>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0dfb2" w:themeColor="accent3" w:themeTint="75" w:fill="d0dfb2" w:themeFill="accent3" w:themeFillTint="75"/>
      </w:tcPr>
    </w:tblStylePr>
    <w:tblStylePr w:type="band1Horz">
      <w:tcPr>
        <w:shd w:val="clear" w:color="d0dfb2" w:themeColor="accent3" w:themeTint="75" w:fill="d0dfb2" w:themeFill="accent3" w:themeFillTint="75"/>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8" w:themeColor="accent6" w:themeTint="34" w:fill="fde9d8" w:themeFill="accent6" w:themeFillTint="34"/>
      </w:tcPr>
    </w:tblStyle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themeShade="95"/>
        <w:sz w:val="22"/>
      </w:r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Row">
      <w:rPr>
        <w:rFonts w:ascii="Arial" w:hAnsi="Arial"/>
        <w:b/>
        <w:color w:val="a6bfdd" w:themeColor="accent1" w:themeTint="80" w:themeShade="95"/>
        <w:sz w:val="22"/>
      </w:r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6bfdd" w:themeColor="accent1" w:themeTint="80" w:themeShade="95"/>
        <w:sz w:val="22"/>
      </w:rPr>
      <w:pPr>
        <w:jc w:val="right"/>
      </w:p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b/>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Row">
      <w:rPr>
        <w:rFonts w:ascii="Arial" w:hAnsi="Arial"/>
        <w:b/>
        <w:color w:val="9abb59" w:themeColor="accent3" w:themeTint="FE" w:themeShade="95"/>
        <w:sz w:val="22"/>
      </w:r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9abb59" w:themeColor="accent3" w:themeTint="FE" w:themeShade="95"/>
        <w:sz w:val="22"/>
      </w:rPr>
      <w:pPr>
        <w:jc w:val="right"/>
      </w:p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b/>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66779" w:themeColor="accent5" w:themeShade="95"/>
        <w:sz w:val="22"/>
      </w:rPr>
      <w:pPr>
        <w:jc w:val="right"/>
      </w:p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15407" w:themeColor="accent6" w:themeShade="95"/>
        <w:sz w:val="22"/>
      </w:rPr>
      <w:pPr>
        <w:jc w:val="right"/>
      </w:p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band1Vert">
      <w:tcPr>
        <w:shd w:val="clear" w:color="fde9d8" w:themeColor="accent6" w:themeTint="34" w:fill="fde9d8" w:themeFill="accent6" w:themeFillTint="34"/>
      </w:tcPr>
    </w:tblStyle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fd2d2" w:themeColor="accent2" w:themeTint="40" w:fill="efd2d2" w:themeFill="accent2" w:themeFillTint="40"/>
      </w:tcPr>
    </w:tblStylePr>
    <w:tblStylePr w:type="band1Horz">
      <w:tcPr>
        <w:shd w:val="clear" w:color="efd2d2" w:themeColor="accent2" w:themeTint="40" w:fill="efd2d2" w:themeFill="accent2" w:themeFillTint="40"/>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5eed5" w:themeColor="accent3" w:themeTint="40" w:fill="e5eed5" w:themeFill="accent3" w:themeFillTint="40"/>
      </w:tcPr>
    </w:tblStylePr>
    <w:tblStylePr w:type="band1Horz">
      <w:tcPr>
        <w:shd w:val="clear" w:color="e5eed5" w:themeColor="accent3" w:themeTint="40" w:fill="e5eed5" w:themeFill="accent3" w:themeFillTint="40"/>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de4d0" w:themeColor="accent6" w:themeTint="40" w:fill="fde4d0" w:themeFill="accent6" w:themeFillTint="40"/>
      </w:tcPr>
    </w:tblStylePr>
    <w:tblStylePr w:type="band1Horz">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firstRow">
      <w:rPr>
        <w:rFonts w:ascii="Arial" w:hAnsi="Arial"/>
        <w:b/>
        <w:color w:val="ffffff" w:themeColor="light1"/>
        <w:sz w:val="22"/>
      </w:r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lastCol">
      <w:tcPr>
        <w:tcBorders>
          <w:left w:val="single" w:color="FFFFFF" w:themeColor="light1" w:sz="4" w:space="0"/>
          <w:right w:val="single" w:color="D996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firstRow">
      <w:rPr>
        <w:rFonts w:ascii="Arial" w:hAnsi="Arial"/>
        <w:b/>
        <w:color w:val="ffffff" w:themeColor="light1"/>
        <w:sz w:val="22"/>
      </w:r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lastCol">
      <w:tcPr>
        <w:tcBorders>
          <w:left w:val="single" w:color="FFFFFF" w:themeColor="light1" w:sz="4" w:space="0"/>
          <w:right w:val="single" w:color="C3D69B"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cPr>
        <w:tcBorders>
          <w:bottom w:val="single" w:color="4F81BD" w:themeColor="accent1" w:sz="4" w:space="0"/>
        </w:tcBorders>
      </w:tcPr>
    </w:tblStylePr>
    <w:tblStylePr w:type="lastRow">
      <w:rPr>
        <w:b/>
        <w:color w:val="2a4a71" w:themeColor="accent1" w:themeShade="95"/>
      </w:r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cPr>
        <w:tcBorders>
          <w:bottom w:val="single" w:color="D99695" w:themeColor="accent2" w:themeTint="97" w:sz="4" w:space="0"/>
        </w:tcBorders>
      </w:tcPr>
    </w:tblStylePr>
    <w:tblStylePr w:type="lastRow">
      <w:rPr>
        <w:b/>
        <w:color w:val="d99695" w:themeColor="accent2" w:themeTint="97" w:themeShade="95"/>
      </w:r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cPr>
        <w:tcBorders>
          <w:bottom w:val="single" w:color="C3D69B" w:themeColor="accent3" w:themeTint="98" w:sz="4" w:space="0"/>
        </w:tcBorders>
      </w:tcPr>
    </w:tblStylePr>
    <w:tblStylePr w:type="lastRow">
      <w:rPr>
        <w:b/>
        <w:color w:val="c3d69b" w:themeColor="accent3" w:themeTint="98" w:themeShade="95"/>
      </w:r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cPr>
        <w:tcBorders>
          <w:bottom w:val="single" w:color="B2A1C6" w:themeColor="accent4" w:themeTint="9A" w:sz="4" w:space="0"/>
        </w:tcBorders>
      </w:tcPr>
    </w:tblStylePr>
    <w:tblStylePr w:type="lastRow">
      <w:rPr>
        <w:b/>
        <w:color w:val="b2a1c6" w:themeColor="accent4" w:themeTint="9A" w:themeShade="95"/>
      </w:r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cPr>
        <w:tcBorders>
          <w:bottom w:val="single" w:color="92CCDC" w:themeColor="accent5" w:themeTint="9A" w:sz="4" w:space="0"/>
        </w:tcBorders>
      </w:tcPr>
    </w:tblStylePr>
    <w:tblStylePr w:type="lastRow">
      <w:rPr>
        <w:b/>
        <w:color w:val="92ccdc" w:themeColor="accent5" w:themeTint="9A" w:themeShade="95"/>
      </w:r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cPr>
        <w:tcBorders>
          <w:bottom w:val="single" w:color="FAC090" w:themeColor="accent6" w:themeTint="98" w:sz="4" w:space="0"/>
        </w:tcBorders>
      </w:tcPr>
    </w:tblStylePr>
    <w:tblStylePr w:type="lastRow">
      <w:rPr>
        <w:b/>
        <w:color w:val="fac090" w:themeColor="accent6" w:themeTint="98" w:themeShade="95"/>
      </w:r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Row">
      <w:rPr>
        <w:rFonts w:ascii="Arial" w:hAnsi="Arial"/>
        <w:i/>
        <w:color w:val="2a4a71" w:themeColor="accent1" w:themeShade="95"/>
        <w:sz w:val="22"/>
      </w:r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a4a71" w:themeColor="accent1" w:themeShade="95"/>
        <w:sz w:val="22"/>
      </w:rPr>
      <w:pPr>
        <w:jc w:val="right"/>
      </w:p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rFonts w:ascii="Arial" w:hAnsi="Arial"/>
        <w:i/>
        <w:color w:val="2a4a71" w:themeColor="accent1" w:themeShade="95"/>
        <w:sz w:val="22"/>
      </w:r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i/>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Row">
      <w:rPr>
        <w:rFonts w:ascii="Arial" w:hAnsi="Arial"/>
        <w:i/>
        <w:color w:val="c3d69b" w:themeColor="accent3" w:themeTint="98" w:themeShade="95"/>
        <w:sz w:val="22"/>
      </w:r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c3d69b" w:themeColor="accent3" w:themeTint="98" w:themeShade="95"/>
        <w:sz w:val="22"/>
      </w:rPr>
      <w:pPr>
        <w:jc w:val="right"/>
      </w:p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i/>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Row">
      <w:rPr>
        <w:rFonts w:ascii="Arial" w:hAnsi="Arial"/>
        <w:i/>
        <w:color w:val="92ccdc" w:themeColor="accent5" w:themeTint="9A" w:themeShade="95"/>
        <w:sz w:val="22"/>
      </w:r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92ccdc" w:themeColor="accent5" w:themeTint="9A" w:themeShade="95"/>
        <w:sz w:val="22"/>
      </w:rPr>
      <w:pPr>
        <w:jc w:val="right"/>
      </w:p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Row">
      <w:rPr>
        <w:rFonts w:ascii="Arial" w:hAnsi="Arial"/>
        <w:i/>
        <w:color w:val="fac090" w:themeColor="accent6" w:themeTint="98" w:themeShade="95"/>
        <w:sz w:val="22"/>
      </w:r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ac090" w:themeColor="accent6" w:themeTint="98" w:themeShade="95"/>
        <w:sz w:val="22"/>
      </w:rPr>
      <w:pPr>
        <w:jc w:val="right"/>
      </w:p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ned-Accent" w:customStyle="1">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Lined-Accent2" w:customStyle="1">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Lined-Accent3" w:customStyle="1">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Lined-Accent4" w:customStyle="1">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Lined-Accent5" w:customStyle="1">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Lined-Accent6" w:customStyle="1">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Lined-Accent" w:customStyle="1">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BorderedLined-Accent2" w:customStyle="1">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BorderedLined-Accent3" w:customStyle="1">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BorderedLined-Accent4" w:customStyle="1">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BorderedLined-Accent5" w:customStyle="1">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BorderedLined-Accent6" w:customStyle="1">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rFonts w:ascii="Arial" w:hAnsi="Arial"/>
        <w:color w:val="404040"/>
        <w:sz w:val="22"/>
      </w:rPr>
      <w:tcPr>
        <w:tcBorders>
          <w:bottom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themeColor="accent2" w:themeTint="97" w:sz="12" w:space="0"/>
        </w:tcBorders>
      </w:tc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styleId="af3" w:customStyle="1">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styleId="af6" w:customStyle="1">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styleId="afb" w:customStyle="1">
    <w:name w:val="Текст выноски Знак"/>
    <w:basedOn w:val="a0"/>
    <w:link w:val="afa"/>
    <w:uiPriority w:val="99"/>
    <w:semiHidden/>
    <w:rPr>
      <w:rFonts w:ascii="Segoe UI" w:hAnsi="Segoe UI" w:cs="Segoe UI"/>
      <w:sz w:val="18"/>
      <w:szCs w:val="18"/>
    </w:rPr>
  </w:style>
  <w:style w:type="table" w:styleId="13" w:customStyle="1">
    <w:name w:val="Сетка таблицы1"/>
    <w:next w:val="af0"/>
    <w:uiPriority w:val="59"/>
    <w:pPr>
      <w:spacing w:after="0" w:line="240" w:lineRule="auto"/>
    </w:pPr>
    <w:rPr>
      <w:rFonts w:ascii="Times New Roman" w:hAnsi="Times New Roman" w:eastAsia="Droid Sans Fallback" w:cs="Droid Sans Devanagari"/>
      <w:sz w:val="20"/>
      <w:szCs w:val="20"/>
      <w:lang w:eastAsia="zh-CN" w:bidi="hi-I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Р7-Офис/7.3.0.0</Application>
  <Characters>9907</Characters>
  <CharactersWithSpaces>11622</CharactersWithSpaces>
  <Company/>
  <DocSecurity>0</DocSecurity>
  <HyperlinksChanged>false</HyperlinksChanged>
  <Lines>82</Lines>
  <LinksUpToDate>false</LinksUpToDate>
  <Pages>1</Pages>
  <Paragraphs>23</Paragraphs>
  <ScaleCrop>false</ScaleCrop>
  <SharedDoc>false</SharedDoc>
  <Template>Normal</Template>
  <TotalTime>1</TotalTime>
  <Words>1738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Ровковский Игорь Викторович</cp:lastModifiedBy>
  <cp:revision>22</cp:revision>
  <dcterms:created xsi:type="dcterms:W3CDTF">2023-07-09T05:21:00Z</dcterms:created>
  <dcterms:modified xsi:type="dcterms:W3CDTF">2023-10-12T02:26:00Z</dcterms:modified>
</cp:coreProperties>
</file>