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after="0" w:line="240" w:lineRule="auto"/>
        <w:jc w:val="center"/>
        <w:outlineLvl w:val="0"/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47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52282" cy="64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0.9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pStyle w:val="Normal"/>
        <w:widowControl w:val="off"/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</w:t>
      </w:r>
      <w:r>
        <w:rPr>
          <w:b/>
          <w:bCs/>
          <w:sz w:val="28"/>
          <w:szCs w:val="28"/>
        </w:rPr>
        <w:t xml:space="preserve"> ТРУДА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СОЦИАЛЬНОГО РАЗВИТИЯ</w:t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НОВОСИБИРСКОЙ ОБЛАСТИ</w:t>
      </w:r>
    </w:p>
    <w:p>
      <w:pPr>
        <w:pStyle w:val="Normal"/>
        <w:widowControl w:val="off"/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</w:p>
    <w:p>
      <w:pPr>
        <w:pStyle w:val="Normal"/>
        <w:widowControl w:val="off"/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</w:t>
      </w:r>
      <w:r>
        <w:rPr>
          <w:bCs/>
          <w:sz w:val="28"/>
          <w:szCs w:val="28"/>
        </w:rPr>
        <w:t xml:space="preserve">__</w:t>
      </w:r>
      <w:r>
        <w:rPr>
          <w:bCs/>
          <w:sz w:val="28"/>
          <w:szCs w:val="28"/>
        </w:rPr>
        <w:t xml:space="preserve">____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__</w:t>
      </w:r>
      <w:r>
        <w:rPr>
          <w:bCs/>
          <w:sz w:val="28"/>
          <w:szCs w:val="28"/>
        </w:rPr>
        <w:t xml:space="preserve">_____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Новосибирск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off"/>
        <w:spacing w:after="0" w:line="24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в приказ министерства </w:t>
      </w:r>
      <w:r>
        <w:rPr>
          <w:bCs/>
          <w:sz w:val="28"/>
          <w:szCs w:val="28"/>
        </w:rPr>
        <w:t xml:space="preserve">труда и </w:t>
      </w:r>
      <w:r>
        <w:rPr>
          <w:bCs/>
          <w:sz w:val="28"/>
          <w:szCs w:val="28"/>
        </w:rPr>
        <w:t xml:space="preserve">социального</w:t>
      </w:r>
    </w:p>
    <w:p>
      <w:pPr>
        <w:pStyle w:val="Normal"/>
        <w:widowControl w:val="off"/>
        <w:spacing w:after="0" w:line="24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развития Новосибирской области от 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12</w:t>
      </w:r>
      <w:r>
        <w:rPr>
          <w:bCs/>
          <w:sz w:val="28"/>
          <w:szCs w:val="28"/>
        </w:rPr>
        <w:t xml:space="preserve">.20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2382-НПА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целях обеспечения эффективности и результативности бюджетных расходов</w:t>
      </w:r>
      <w:r>
        <w:rPr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o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ПРИКАЗЫВАЮ</w:t>
      </w:r>
      <w:r>
        <w:rPr>
          <w:b/>
          <w:color w:val="000000"/>
          <w:sz w:val="28"/>
          <w:szCs w:val="28"/>
        </w:rPr>
        <w:t xml:space="preserve">:</w:t>
      </w:r>
      <w:r>
        <w:rPr>
          <w:b/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труда и социального развития Новосибирской области от 2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.12.202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2382-НПА</w:t>
      </w:r>
      <w:r>
        <w:rPr>
          <w:color w:val="000000"/>
          <w:sz w:val="28"/>
          <w:szCs w:val="28"/>
        </w:rPr>
        <w:t xml:space="preserve"> «Об утверждении нормативных затрат на уплату налогов, в качестве объекта налогообложения по которым признается имущество учреждения, и затрат на содержание имущества, не используемого для оказания государственных услуг (выполнения работ) и для общехозяйственных нужд государственных учреждений Новосибирской области, подведомственных министерству труда и социального развития Новосибирской области,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годов» следующие изменения</w:t>
      </w:r>
      <w:r>
        <w:rPr>
          <w:color w:val="000000"/>
          <w:sz w:val="28"/>
          <w:szCs w:val="28"/>
        </w:rPr>
        <w:t xml:space="preserve">: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</w:t>
      </w:r>
      <w:r>
        <w:rPr>
          <w:color w:val="000000"/>
          <w:sz w:val="28"/>
          <w:szCs w:val="28"/>
        </w:rPr>
        <w:t xml:space="preserve">В приложении № 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</w:t>
      </w:r>
      <w:r>
        <w:rPr>
          <w:color w:val="000000"/>
          <w:sz w:val="28"/>
          <w:szCs w:val="28"/>
        </w:rPr>
        <w:t xml:space="preserve">стро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изложить в следующей редакции;</w:t>
      </w: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5" w:type="dxa"/>
        <w:jc w:val="right"/>
        <w:tblInd w:w="-230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6"/>
        <w:gridCol w:w="425"/>
        <w:gridCol w:w="3827"/>
        <w:gridCol w:w="851"/>
        <w:gridCol w:w="850"/>
        <w:gridCol w:w="851"/>
        <w:gridCol w:w="850"/>
        <w:gridCol w:w="851"/>
        <w:gridCol w:w="709"/>
        <w:gridCol w:w="485"/>
      </w:tblGrid>
      <w:tr>
        <w:trPr>
          <w:trHeight w:val="1430"/>
        </w:trPr>
        <w:tc>
          <w:tcPr>
            <w:tcW w:w="286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Государственное </w:t>
            </w:r>
            <w:r>
              <w:rPr>
                <w:lang w:eastAsia="ru-RU"/>
              </w:rPr>
              <w:t xml:space="preserve">бюджетное</w:t>
            </w:r>
            <w:r>
              <w:rPr>
                <w:lang w:eastAsia="ru-RU"/>
              </w:rPr>
              <w:t xml:space="preserve"> учреждение Новосибирской области «Социально-реабилитационный центр для несовершеннолетних» г. Татарск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160,0</w:t>
            </w:r>
            <w:r>
              <w:rPr>
                <w:lang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156,0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</w:t>
            </w:r>
            <w:r>
              <w:rPr>
                <w:lang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</w:t>
            </w:r>
            <w:r>
              <w:rPr>
                <w:lang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</w:t>
            </w:r>
            <w:r>
              <w:rPr>
                <w:lang w:eastAsia="ru-RU"/>
              </w:rPr>
            </w:r>
          </w:p>
        </w:tc>
        <w:tc>
          <w:tcPr>
            <w:tcW w:w="485" w:type="dxa"/>
            <w:tcBorders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».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 дополнить строкой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следующего содержания;</w:t>
      </w: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5" w:type="dxa"/>
        <w:jc w:val="right"/>
        <w:tblInd w:w="-21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6"/>
        <w:gridCol w:w="425"/>
        <w:gridCol w:w="3827"/>
        <w:gridCol w:w="851"/>
        <w:gridCol w:w="850"/>
        <w:gridCol w:w="851"/>
        <w:gridCol w:w="850"/>
        <w:gridCol w:w="851"/>
        <w:gridCol w:w="709"/>
        <w:gridCol w:w="485"/>
      </w:tblGrid>
      <w:tr>
        <w:trPr>
          <w:trHeight w:val="1306"/>
        </w:trPr>
        <w:tc>
          <w:tcPr>
            <w:tcW w:w="286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31</w:t>
            </w:r>
            <w:r>
              <w:rPr>
                <w:lang w:eastAsia="ru-RU"/>
              </w:rPr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Государственное автономное учреждение Новосибирской области «Социально-реабилитационный центр для несовершеннолетних» г. Татарск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120,0</w:t>
            </w:r>
            <w:r>
              <w:rPr>
                <w:lang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156,0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300,0</w:t>
            </w:r>
            <w:r>
              <w:rPr>
                <w:lang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2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500,0</w:t>
            </w:r>
            <w:r>
              <w:rPr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300,0</w:t>
            </w:r>
            <w:r>
              <w:rPr>
                <w:lang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500,0</w:t>
            </w:r>
            <w:r>
              <w:rPr>
                <w:lang w:eastAsia="ru-RU"/>
              </w:rPr>
            </w:r>
          </w:p>
        </w:tc>
        <w:tc>
          <w:tcPr>
            <w:tcW w:w="485" w:type="dxa"/>
            <w:tcBorders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».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</w:t>
      </w:r>
      <w:r>
        <w:rPr>
          <w:color w:val="000000"/>
          <w:sz w:val="28"/>
          <w:szCs w:val="28"/>
        </w:rPr>
        <w:t xml:space="preserve">В приложении №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строк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26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5" w:type="dxa"/>
        <w:jc w:val="right"/>
        <w:tblInd w:w="-25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6"/>
        <w:gridCol w:w="425"/>
        <w:gridCol w:w="7088"/>
        <w:gridCol w:w="1701"/>
        <w:gridCol w:w="485"/>
      </w:tblGrid>
      <w:tr>
        <w:trPr>
          <w:trHeight w:val="841"/>
        </w:trPr>
        <w:tc>
          <w:tcPr>
            <w:tcW w:w="286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Государственное автономное учреждение Новосибирской области «Социально-реабилитационный центр для несовершеннолетних» г.</w:t>
            </w:r>
            <w:r>
              <w:rPr>
                <w:lang w:eastAsia="ru-RU"/>
              </w:rPr>
              <w:t xml:space="preserve"> </w:t>
            </w:r>
            <w:r>
              <w:rPr>
                <w:lang w:eastAsia="ru-RU"/>
              </w:rPr>
              <w:t xml:space="preserve">Татарск</w:t>
            </w:r>
            <w:r>
              <w:rPr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1,000</w:t>
            </w:r>
            <w:r>
              <w:rPr>
                <w:lang w:eastAsia="ru-RU"/>
              </w:rPr>
            </w:r>
          </w:p>
        </w:tc>
        <w:tc>
          <w:tcPr>
            <w:tcW w:w="485" w:type="dxa"/>
            <w:tcBorders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».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o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инистр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Бахарева</w:t>
      </w:r>
    </w:p>
    <w:sectPr>
      <w:headerReference w:type="default" r:id="rId7"/>
      <w:footerReference w:type="default" r:id="rId8"/>
      <w:type w:val="nextPage"/>
      <w:pgSz w:w="11906" w:h="16838"/>
      <w:pgMar w:top="1134" w:right="567" w:bottom="993" w:left="1418" w:header="426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tabs>
        <w:tab w:val="left" w:pos="10035" w:leader="none"/>
        <w:tab w:val="left" w:pos="10065" w:leader="none"/>
      </w:tabs>
      <w:ind w:firstLine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7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4"/>
      <w:szCs w:val="24"/>
      <w:lang w:val="ru-RU" w:eastAsia="en-US" w:bidi="ar-SA"/>
    </w:rPr>
  </w:style>
  <w:style w:type="paragraph" w:styleId="Heading1">
    <w:name w:val="Заголовок 1"/>
    <w:basedOn w:val="Normal"/>
    <w:next w:val="Heading1"/>
    <w:link w:val="UserStyle_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0000"/>
      <w:sz w:val="48"/>
      <w:szCs w:val="48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qFormat/>
    <w:pPr>
      <w:keepNext/>
      <w:spacing w:after="0" w:line="240" w:lineRule="auto"/>
      <w:jc w:val="both"/>
      <w:outlineLvl w:val="1"/>
    </w:pPr>
    <w:rPr>
      <w:rFonts w:ascii="Cambria" w:hAnsi="Cambria" w:eastAsia="Times New Roman"/>
      <w:b/>
      <w:bCs/>
      <w:i/>
      <w:iCs/>
      <w:sz w:val="28"/>
      <w:szCs w:val="28"/>
      <w:lang w:val="en-US" w:eastAsia="en-US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eastAsia="Times New Roman"/>
      <w:b/>
      <w:bCs/>
      <w:color w:val="000000"/>
      <w:sz w:val="48"/>
      <w:szCs w:val="48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Acetate">
    <w:name w:val="Текст выноски"/>
    <w:basedOn w:val="Normal"/>
    <w:next w:val="Acetate"/>
    <w:link w:val="UserStyle_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2">
    <w:name w:val="Текст выноски Знак"/>
    <w:next w:val="UserStyle_2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3">
    <w:name w:val="ConsPlusNormal"/>
    <w:next w:val="UserStyle_3"/>
    <w:link w:val="Normal"/>
    <w:rPr>
      <w:rFonts w:ascii="Arial" w:hAnsi="Arial" w:cs="Arial"/>
      <w:lang w:val="ru-RU" w:eastAsia="en-US" w:bidi="ar-SA"/>
    </w:rPr>
  </w:style>
  <w:style w:type="paragraph" w:styleId="Header">
    <w:name w:val="Верхний колонтитул"/>
    <w:basedOn w:val="Normal"/>
    <w:next w:val="Header"/>
    <w:link w:val="UserStyle_4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styleId="UserStyle_4">
    <w:name w:val="Верхний колонтитул Знак"/>
    <w:next w:val="UserStyle_4"/>
    <w:link w:val="Header"/>
    <w:uiPriority w:val="99"/>
    <w:rPr>
      <w:rFonts w:eastAsia="Times New Roman"/>
      <w:sz w:val="28"/>
    </w:rPr>
  </w:style>
  <w:style w:type="character" w:styleId="Emphasis">
    <w:name w:val="Выделение"/>
    <w:next w:val="Emphasis"/>
    <w:link w:val="Normal"/>
    <w:qFormat/>
    <w:rPr>
      <w:i/>
      <w:iCs/>
    </w:rPr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Times New Roman"/>
      <w:sz w:val="22"/>
      <w:szCs w:val="22"/>
      <w:lang w:val="ru-RU" w:eastAsia="ru-RU" w:bidi="ar-SA"/>
    </w:rPr>
  </w:style>
  <w:style w:type="character" w:styleId="UserStyle_1">
    <w:name w:val="Заголовок 2 Знак"/>
    <w:next w:val="UserStyle_1"/>
    <w:link w:val="Heading2"/>
    <w:uiPriority w:val="9"/>
    <w:rPr>
      <w:rFonts w:ascii="Cambria" w:hAnsi="Cambria" w:eastAsia="Times New Roman"/>
      <w:b/>
      <w:bCs/>
      <w:i/>
      <w:iCs/>
      <w:sz w:val="28"/>
      <w:szCs w:val="28"/>
      <w:lang w:val="en-US" w:eastAsia="en-US"/>
    </w:rPr>
  </w:style>
  <w:style w:type="paragraph" w:styleId="BodyText2">
    <w:name w:val="Основной текст 2"/>
    <w:basedOn w:val="Normal"/>
    <w:next w:val="BodyText2"/>
    <w:link w:val="UserStyle_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styleId="UserStyle_5">
    <w:name w:val="Основной текст 2 Знак"/>
    <w:next w:val="UserStyle_5"/>
    <w:link w:val="BodyText2"/>
    <w:rPr>
      <w:rFonts w:eastAsia="Times New Roman"/>
      <w:sz w:val="28"/>
    </w:rPr>
  </w:style>
  <w:style w:type="paragraph" w:styleId="BodyTextIndent">
    <w:name w:val="Основной текст с отступом"/>
    <w:basedOn w:val="Normal"/>
    <w:next w:val="BodyTextIndent"/>
    <w:link w:val="UserStyle_6"/>
    <w:uiPriority w:val="99"/>
    <w:unhideWhenUsed/>
    <w:pPr>
      <w:spacing w:after="120"/>
      <w:ind w:left="283"/>
    </w:pPr>
    <w:rPr>
      <w:rFonts w:ascii="Calibri" w:hAnsi="Calibri" w:eastAsia="Times New Roman"/>
      <w:sz w:val="22"/>
      <w:szCs w:val="22"/>
      <w:lang w:eastAsia="ru-RU"/>
    </w:rPr>
  </w:style>
  <w:style w:type="character" w:styleId="UserStyle_6">
    <w:name w:val="Основной текст с отступом Знак"/>
    <w:next w:val="UserStyle_6"/>
    <w:link w:val="BodyTextIndent"/>
    <w:uiPriority w:val="99"/>
    <w:rPr>
      <w:rFonts w:ascii="Calibri" w:hAnsi="Calibri" w:eastAsia="Times New Roman"/>
      <w:sz w:val="22"/>
      <w:szCs w:val="22"/>
    </w:rPr>
  </w:style>
  <w:style w:type="paragraph" w:styleId="Footer">
    <w:name w:val="Нижний колонтитул"/>
    <w:basedOn w:val="Normal"/>
    <w:next w:val="Footer"/>
    <w:link w:val="UserStyle_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7">
    <w:name w:val="Нижний колонтитул Знак"/>
    <w:next w:val="UserStyle_7"/>
    <w:link w:val="Footer"/>
    <w:uiPriority w:val="99"/>
    <w:rPr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wmf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1517</Characters>
  <CharactersWithSpaces>1779</CharactersWithSpaces>
  <DocSecurity>0</DocSecurity>
  <HyperlinksChanged>false</HyperlinksChanged>
  <Lines>12</Lines>
  <Pages>2</Pages>
  <Paragraphs>3</Paragraphs>
  <ScaleCrop>false</ScaleCrop>
  <SharedDoc>false</SharedDoc>
  <Template>Normal</Template>
  <Words>265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Медведев Алексей Викторович</cp:lastModifiedBy>
  <cp:revision>142</cp:revision>
  <dcterms:created xsi:type="dcterms:W3CDTF">2014-05-15T08:05:00Z</dcterms:created>
  <dcterms:modified xsi:type="dcterms:W3CDTF">2024-05-28T10:29:00Z</dcterms:modified>
  <cp:version>983040</cp:version>
</cp:coreProperties>
</file>