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C0" w:rsidRPr="0073092D" w:rsidRDefault="005C31C0" w:rsidP="005C31C0">
      <w:pPr>
        <w:pStyle w:val="ConsPlusNormal"/>
        <w:ind w:left="510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3092D">
        <w:rPr>
          <w:rFonts w:ascii="Times New Roman" w:hAnsi="Times New Roman" w:cs="Times New Roman"/>
          <w:sz w:val="28"/>
          <w:szCs w:val="28"/>
        </w:rPr>
        <w:t>ПРИЛОЖЕНИЕ № 4</w:t>
      </w:r>
    </w:p>
    <w:p w:rsidR="005C31C0" w:rsidRPr="0073092D" w:rsidRDefault="005C31C0" w:rsidP="005C31C0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3092D">
        <w:rPr>
          <w:rFonts w:ascii="Times New Roman" w:hAnsi="Times New Roman" w:cs="Times New Roman"/>
          <w:sz w:val="28"/>
          <w:szCs w:val="28"/>
        </w:rPr>
        <w:t>к государственной программе Новосибирской области</w:t>
      </w:r>
    </w:p>
    <w:p w:rsidR="005C31C0" w:rsidRPr="0073092D" w:rsidRDefault="005C31C0" w:rsidP="005C31C0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3092D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C27D3E" w:rsidRPr="0073092D">
        <w:rPr>
          <w:rFonts w:ascii="Times New Roman" w:hAnsi="Times New Roman" w:cs="Times New Roman"/>
          <w:sz w:val="28"/>
          <w:szCs w:val="28"/>
        </w:rPr>
        <w:t>»</w:t>
      </w:r>
    </w:p>
    <w:p w:rsidR="005C31C0" w:rsidRDefault="005C31C0" w:rsidP="005C31C0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31C0" w:rsidRDefault="005C31C0" w:rsidP="005C31C0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C31C0" w:rsidRDefault="005C31C0" w:rsidP="005C31C0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C4983" w:rsidRPr="007F5E48" w:rsidRDefault="003C49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5E48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5C31C0" w:rsidRPr="007F5E48" w:rsidRDefault="005C31C0" w:rsidP="003C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5E48">
        <w:rPr>
          <w:rFonts w:ascii="Times New Roman" w:hAnsi="Times New Roman" w:cs="Times New Roman"/>
          <w:sz w:val="28"/>
          <w:szCs w:val="28"/>
        </w:rPr>
        <w:t>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</w:t>
      </w:r>
      <w:r w:rsidR="003C4983" w:rsidRPr="007F5E48">
        <w:rPr>
          <w:rFonts w:ascii="Times New Roman" w:hAnsi="Times New Roman" w:cs="Times New Roman"/>
          <w:sz w:val="28"/>
          <w:szCs w:val="28"/>
        </w:rPr>
        <w:t xml:space="preserve"> </w:t>
      </w:r>
      <w:r w:rsidR="00A96DE9" w:rsidRPr="007F5E48">
        <w:rPr>
          <w:rFonts w:ascii="Times New Roman" w:hAnsi="Times New Roman" w:cs="Times New Roman"/>
          <w:sz w:val="28"/>
          <w:szCs w:val="28"/>
        </w:rPr>
        <w:t>г</w:t>
      </w:r>
      <w:r w:rsidR="003C4983" w:rsidRPr="007F5E48">
        <w:rPr>
          <w:rFonts w:ascii="Times New Roman" w:hAnsi="Times New Roman" w:cs="Times New Roman"/>
          <w:sz w:val="28"/>
          <w:szCs w:val="28"/>
        </w:rPr>
        <w:t>осударственн</w:t>
      </w:r>
      <w:r w:rsidR="007F5E48">
        <w:rPr>
          <w:rFonts w:ascii="Times New Roman" w:hAnsi="Times New Roman" w:cs="Times New Roman"/>
          <w:sz w:val="28"/>
          <w:szCs w:val="28"/>
        </w:rPr>
        <w:t>ой</w:t>
      </w:r>
      <w:r w:rsidR="003C4983" w:rsidRPr="007F5E4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F5E48">
        <w:rPr>
          <w:rFonts w:ascii="Times New Roman" w:hAnsi="Times New Roman" w:cs="Times New Roman"/>
          <w:sz w:val="28"/>
          <w:szCs w:val="28"/>
        </w:rPr>
        <w:t>ы</w:t>
      </w:r>
      <w:r w:rsidR="003C4983" w:rsidRPr="007F5E48">
        <w:rPr>
          <w:rFonts w:ascii="Times New Roman" w:hAnsi="Times New Roman" w:cs="Times New Roman"/>
          <w:sz w:val="28"/>
          <w:szCs w:val="28"/>
        </w:rPr>
        <w:t xml:space="preserve"> Новосибирской области «Развитие институтов региональной политики и гражданского общества в Новосибирской области</w:t>
      </w:r>
      <w:r w:rsidR="00C27D3E" w:rsidRPr="007F5E48">
        <w:rPr>
          <w:rFonts w:ascii="Times New Roman" w:hAnsi="Times New Roman" w:cs="Times New Roman"/>
          <w:sz w:val="28"/>
          <w:szCs w:val="28"/>
        </w:rPr>
        <w:t>»</w:t>
      </w:r>
    </w:p>
    <w:p w:rsidR="005C31C0" w:rsidRPr="007F5E48" w:rsidRDefault="005C31C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31C0" w:rsidRPr="007F5E48" w:rsidRDefault="005C31C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53C70" w:rsidRPr="007F5E48" w:rsidRDefault="00A53C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5E48">
        <w:rPr>
          <w:rFonts w:ascii="Times New Roman" w:hAnsi="Times New Roman" w:cs="Times New Roman"/>
          <w:sz w:val="28"/>
          <w:szCs w:val="28"/>
        </w:rPr>
        <w:t>I. ПАСПОРТ</w:t>
      </w:r>
    </w:p>
    <w:p w:rsidR="00A53C70" w:rsidRPr="007F5E48" w:rsidRDefault="00A53C70" w:rsidP="00DC7C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5E48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DC7C69" w:rsidRPr="007F5E48">
        <w:rPr>
          <w:rFonts w:ascii="Times New Roman" w:hAnsi="Times New Roman" w:cs="Times New Roman"/>
          <w:sz w:val="28"/>
          <w:szCs w:val="28"/>
        </w:rPr>
        <w:t>государственной программы Новосибирской области</w:t>
      </w:r>
      <w:r w:rsidR="005019FA" w:rsidRPr="007F5E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C70" w:rsidRPr="007F5FDE" w:rsidRDefault="00A53C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6662"/>
      </w:tblGrid>
      <w:tr w:rsidR="005124B0" w:rsidRPr="007F5FDE" w:rsidTr="00A96DE9">
        <w:tc>
          <w:tcPr>
            <w:tcW w:w="2977" w:type="dxa"/>
          </w:tcPr>
          <w:p w:rsidR="00DC7C69" w:rsidRPr="007F5FDE" w:rsidRDefault="00DC7C69" w:rsidP="00410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662" w:type="dxa"/>
          </w:tcPr>
          <w:p w:rsidR="00DC7C69" w:rsidRPr="007F5FDE" w:rsidRDefault="00DC7C69" w:rsidP="00F84C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</w:t>
            </w:r>
          </w:p>
          <w:p w:rsidR="003F298C" w:rsidRPr="007F5FDE" w:rsidRDefault="003F298C" w:rsidP="002D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«Развитие институтов региональной политики и гражданского общества в Новосибирской области</w:t>
            </w:r>
            <w:r w:rsidR="00C27D3E" w:rsidRPr="007F5F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96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24B0" w:rsidRPr="007F5FDE" w:rsidTr="00A96DE9">
        <w:tc>
          <w:tcPr>
            <w:tcW w:w="2977" w:type="dxa"/>
          </w:tcPr>
          <w:p w:rsidR="00410602" w:rsidRPr="007F5FDE" w:rsidRDefault="00410602" w:rsidP="00410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62" w:type="dxa"/>
          </w:tcPr>
          <w:p w:rsidR="00410602" w:rsidRPr="007F5FDE" w:rsidRDefault="00410602" w:rsidP="00DC7C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Подпрограмма государственной программы «Государственная поддержка общественных инициатив, социально ориентированных некоммерческих организаций и развития институтов гражданского о</w:t>
            </w:r>
            <w:r w:rsidR="00DC7C69" w:rsidRPr="007F5FDE">
              <w:rPr>
                <w:rFonts w:ascii="Times New Roman" w:hAnsi="Times New Roman" w:cs="Times New Roman"/>
                <w:sz w:val="24"/>
                <w:szCs w:val="24"/>
              </w:rPr>
              <w:t>бщества в Новосибирской области» (да</w:t>
            </w:r>
            <w:r w:rsidR="00E00574">
              <w:rPr>
                <w:rFonts w:ascii="Times New Roman" w:hAnsi="Times New Roman" w:cs="Times New Roman"/>
                <w:sz w:val="24"/>
                <w:szCs w:val="24"/>
              </w:rPr>
              <w:t xml:space="preserve">лее – </w:t>
            </w: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подпрограмма)</w:t>
            </w:r>
          </w:p>
        </w:tc>
      </w:tr>
      <w:tr w:rsidR="005124B0" w:rsidRPr="007F5FDE" w:rsidTr="00A96DE9">
        <w:tc>
          <w:tcPr>
            <w:tcW w:w="2977" w:type="dxa"/>
          </w:tcPr>
          <w:p w:rsidR="00A53C70" w:rsidRPr="007F5FDE" w:rsidRDefault="00EE3797" w:rsidP="00EE37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53C70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азработчики </w:t>
            </w: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A53C70" w:rsidRPr="007F5FD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A53C70" w:rsidRPr="007F5FDE" w:rsidRDefault="00F84CC0" w:rsidP="00E665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53C70" w:rsidRPr="007F5FDE">
              <w:rPr>
                <w:rFonts w:ascii="Times New Roman" w:hAnsi="Times New Roman" w:cs="Times New Roman"/>
                <w:sz w:val="24"/>
                <w:szCs w:val="24"/>
              </w:rPr>
              <w:t>инистерство региональной</w:t>
            </w:r>
            <w:r w:rsidR="00BC5500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Новосибирской области</w:t>
            </w:r>
          </w:p>
        </w:tc>
      </w:tr>
      <w:tr w:rsidR="005124B0" w:rsidRPr="007F5FDE" w:rsidTr="00A96DE9">
        <w:tc>
          <w:tcPr>
            <w:tcW w:w="2977" w:type="dxa"/>
          </w:tcPr>
          <w:p w:rsidR="00A53C70" w:rsidRPr="007F5FDE" w:rsidRDefault="00A53C70" w:rsidP="00554C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заказчик (государственный заказчик-координатор) </w:t>
            </w:r>
            <w:r w:rsidR="009830E7" w:rsidRPr="007F5FDE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A53C70" w:rsidRPr="007F5FDE" w:rsidRDefault="00A53C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министерство региональной</w:t>
            </w:r>
            <w:r w:rsidR="00E80EAB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Новосибирской области</w:t>
            </w:r>
          </w:p>
          <w:p w:rsidR="00A53C70" w:rsidRPr="007F5FDE" w:rsidRDefault="00A53C70" w:rsidP="00554C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4B0" w:rsidRPr="007F5FDE" w:rsidTr="00A96DE9">
        <w:tc>
          <w:tcPr>
            <w:tcW w:w="2977" w:type="dxa"/>
          </w:tcPr>
          <w:p w:rsidR="00A53C70" w:rsidRPr="007F5FDE" w:rsidRDefault="009830E7" w:rsidP="009830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Руководитель под</w:t>
            </w:r>
            <w:r w:rsidR="00A53C70" w:rsidRPr="007F5FD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A53C70" w:rsidRPr="007F5FDE" w:rsidRDefault="00A53C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Временно исполняющий обязанности министра региональной политики Новосибирской области</w:t>
            </w:r>
          </w:p>
        </w:tc>
      </w:tr>
      <w:tr w:rsidR="00A96DE9" w:rsidTr="00A96DE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E9" w:rsidRPr="00A96DE9" w:rsidRDefault="00A96DE9" w:rsidP="00A96DE9">
            <w:pPr>
              <w:pStyle w:val="a8"/>
              <w:rPr>
                <w:rFonts w:ascii="Times New Roman" w:hAnsi="Times New Roman" w:cs="Times New Roman"/>
              </w:rPr>
            </w:pPr>
            <w:r w:rsidRPr="00A96DE9">
              <w:rPr>
                <w:rFonts w:ascii="Times New Roman" w:hAnsi="Times New Roman" w:cs="Times New Roman"/>
              </w:rPr>
              <w:t>Исполнители подпрограмм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A96DE9">
              <w:rPr>
                <w:rFonts w:ascii="Times New Roman" w:hAnsi="Times New Roman" w:cs="Times New Roman"/>
              </w:rPr>
              <w:t xml:space="preserve"> </w:t>
            </w:r>
          </w:p>
          <w:p w:rsidR="00A96DE9" w:rsidRPr="00A96DE9" w:rsidRDefault="00A96DE9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DE9" w:rsidRPr="00A96DE9" w:rsidRDefault="00A96DE9">
            <w:pPr>
              <w:pStyle w:val="a8"/>
              <w:rPr>
                <w:rFonts w:ascii="Times New Roman" w:hAnsi="Times New Roman" w:cs="Times New Roman"/>
              </w:rPr>
            </w:pPr>
            <w:r w:rsidRPr="00A96DE9">
              <w:rPr>
                <w:rFonts w:ascii="Times New Roman" w:hAnsi="Times New Roman" w:cs="Times New Roman"/>
              </w:rPr>
              <w:t>Министерство региональной политики Новосибирской области;</w:t>
            </w:r>
          </w:p>
          <w:p w:rsidR="00A96DE9" w:rsidRPr="00A96DE9" w:rsidRDefault="00A96DE9">
            <w:pPr>
              <w:pStyle w:val="a8"/>
              <w:rPr>
                <w:rFonts w:ascii="Times New Roman" w:hAnsi="Times New Roman" w:cs="Times New Roman"/>
              </w:rPr>
            </w:pPr>
            <w:r w:rsidRPr="00A96DE9">
              <w:rPr>
                <w:rFonts w:ascii="Times New Roman" w:hAnsi="Times New Roman" w:cs="Times New Roman"/>
              </w:rPr>
              <w:t>юридические лица, физические лица, в том числе зарегистрированные в качестве индивидуальных предпринимателей, привлекаемые в соответствии с действующим законодательством</w:t>
            </w:r>
          </w:p>
        </w:tc>
      </w:tr>
      <w:tr w:rsidR="005124B0" w:rsidRPr="007F5FDE" w:rsidTr="00A96DE9">
        <w:tc>
          <w:tcPr>
            <w:tcW w:w="2977" w:type="dxa"/>
          </w:tcPr>
          <w:p w:rsidR="00A53C70" w:rsidRPr="007F5FDE" w:rsidRDefault="00554C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6662" w:type="dxa"/>
          </w:tcPr>
          <w:p w:rsidR="003C491C" w:rsidRPr="007F5FDE" w:rsidRDefault="00554CC0" w:rsidP="00554C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3C491C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54CC0" w:rsidRPr="007F5FDE" w:rsidRDefault="002D307E" w:rsidP="00554C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07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  <w:r w:rsidR="00554CC0" w:rsidRPr="007F5F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4CC0" w:rsidRPr="007F5FDE" w:rsidRDefault="00554CC0" w:rsidP="00554C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  <w:r w:rsidR="003C491C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54CC0" w:rsidRPr="00517C15" w:rsidRDefault="003B6757" w:rsidP="00554C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554CC0" w:rsidRPr="00517C1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информационной, консультационной и образовательной поддержки представителей </w:t>
            </w:r>
            <w:r w:rsidR="002D307E" w:rsidRPr="007F5FDE">
              <w:rPr>
                <w:rFonts w:ascii="Times New Roman" w:hAnsi="Times New Roman" w:cs="Times New Roman"/>
                <w:sz w:val="24"/>
                <w:szCs w:val="24"/>
              </w:rPr>
              <w:t>социально ориентированных неко</w:t>
            </w:r>
            <w:r w:rsidR="002D307E">
              <w:rPr>
                <w:rFonts w:ascii="Times New Roman" w:hAnsi="Times New Roman" w:cs="Times New Roman"/>
                <w:sz w:val="24"/>
                <w:szCs w:val="24"/>
              </w:rPr>
              <w:t xml:space="preserve">ммерческих организаций (далее – </w:t>
            </w:r>
            <w:r w:rsidR="002D307E" w:rsidRPr="007F5FD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2D3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07E" w:rsidRPr="007F5FDE">
              <w:rPr>
                <w:rFonts w:ascii="Times New Roman" w:hAnsi="Times New Roman" w:cs="Times New Roman"/>
                <w:sz w:val="24"/>
                <w:szCs w:val="24"/>
              </w:rPr>
              <w:t>НКО)</w:t>
            </w:r>
            <w:r w:rsidR="002D30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3311" w:rsidRPr="007F5FDE" w:rsidRDefault="003B6757" w:rsidP="002D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C15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2D307E" w:rsidRPr="002D307E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привлечения к реализации социально-значимых проектов институтов гражданского обществ</w:t>
            </w:r>
            <w:r w:rsidR="00554CC0" w:rsidRPr="00517C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24B0" w:rsidRPr="007F5FDE" w:rsidTr="00A96DE9">
        <w:tc>
          <w:tcPr>
            <w:tcW w:w="2977" w:type="dxa"/>
          </w:tcPr>
          <w:p w:rsidR="00A53C70" w:rsidRPr="007F5FDE" w:rsidRDefault="00554CC0" w:rsidP="00554C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(этапы) реализации </w:t>
            </w:r>
            <w:r w:rsidR="00A53C70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DE9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A53C70" w:rsidRPr="007F5FD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A53C70" w:rsidRPr="007F5FDE" w:rsidRDefault="00A53C70" w:rsidP="00554C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54CC0" w:rsidRPr="007F5F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057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54CC0" w:rsidRPr="007F5F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годы (этапы не выделяются)</w:t>
            </w:r>
          </w:p>
        </w:tc>
      </w:tr>
      <w:tr w:rsidR="005124B0" w:rsidRPr="007F5FDE" w:rsidTr="00CB675B">
        <w:tc>
          <w:tcPr>
            <w:tcW w:w="2977" w:type="dxa"/>
          </w:tcPr>
          <w:p w:rsidR="00F45652" w:rsidRPr="007F5FDE" w:rsidRDefault="00F45652" w:rsidP="00554C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 (с расшифровкой по  источникам и годам финансирования)</w:t>
            </w:r>
          </w:p>
        </w:tc>
        <w:tc>
          <w:tcPr>
            <w:tcW w:w="6662" w:type="dxa"/>
            <w:shd w:val="clear" w:color="auto" w:fill="auto"/>
          </w:tcPr>
          <w:p w:rsidR="0051257D" w:rsidRPr="00CB675B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подпрограммы, всего 372 450,0 тыс. рублей, в том числе по годам:</w:t>
            </w:r>
          </w:p>
          <w:p w:rsidR="0051257D" w:rsidRPr="00CB675B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2019 год – 62 075,0 тыс. рублей;</w:t>
            </w:r>
          </w:p>
          <w:p w:rsidR="0051257D" w:rsidRPr="00CB675B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2020 год – 62 075,0 тыс. рублей;</w:t>
            </w:r>
          </w:p>
          <w:p w:rsidR="0051257D" w:rsidRPr="00CB675B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2021 год – 62 075,0 тыс. рублей;</w:t>
            </w:r>
          </w:p>
          <w:p w:rsidR="0051257D" w:rsidRPr="00CB675B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2022 год – 62 075,0 тыс. рублей;</w:t>
            </w:r>
          </w:p>
          <w:p w:rsidR="0051257D" w:rsidRPr="00CB675B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2023 год – 62 075,0 тыс. рублей;</w:t>
            </w:r>
          </w:p>
          <w:p w:rsidR="0051257D" w:rsidRPr="00CB675B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2024 год – 62 075,0 тыс. рублей.</w:t>
            </w:r>
          </w:p>
          <w:p w:rsidR="0051257D" w:rsidRPr="00CB675B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в том числе за счет средств областного бюджета Новосибирской области, всего 372 450,0 тыс. рублей, в том числе:</w:t>
            </w:r>
          </w:p>
          <w:p w:rsidR="0051257D" w:rsidRPr="00CB675B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2019 год – 62 075,0 тыс. рублей;</w:t>
            </w:r>
          </w:p>
          <w:p w:rsidR="0051257D" w:rsidRPr="00CB675B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2020 год – 62 075,0 тыс. рублей;</w:t>
            </w:r>
          </w:p>
          <w:p w:rsidR="0051257D" w:rsidRPr="00CB675B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2021 год – 62 075,0 тыс. рублей;</w:t>
            </w:r>
          </w:p>
          <w:p w:rsidR="0051257D" w:rsidRPr="00CB675B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2022 год – 62 075,0 тыс. рублей;</w:t>
            </w:r>
          </w:p>
          <w:p w:rsidR="0051257D" w:rsidRPr="00CB675B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2023 год – 62 075,0 тыс. рублей;</w:t>
            </w:r>
          </w:p>
          <w:p w:rsidR="00F45652" w:rsidRPr="007F5FDE" w:rsidRDefault="0051257D" w:rsidP="005125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75B">
              <w:rPr>
                <w:rFonts w:ascii="Times New Roman" w:hAnsi="Times New Roman" w:cs="Times New Roman"/>
                <w:sz w:val="24"/>
                <w:szCs w:val="24"/>
              </w:rPr>
              <w:t>2024 год – 62 075,0 тыс. рублей.</w:t>
            </w:r>
          </w:p>
        </w:tc>
      </w:tr>
      <w:tr w:rsidR="005124B0" w:rsidRPr="007F5FDE" w:rsidTr="00A96DE9">
        <w:tc>
          <w:tcPr>
            <w:tcW w:w="2977" w:type="dxa"/>
          </w:tcPr>
          <w:p w:rsidR="00F45652" w:rsidRPr="007F5FDE" w:rsidRDefault="00F45652" w:rsidP="00F91B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целевые индикаторы </w:t>
            </w:r>
            <w:r w:rsidR="00F91B41" w:rsidRPr="007F5FDE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023A68" w:rsidRPr="007F5FDE" w:rsidRDefault="00EC6485" w:rsidP="00023A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о деятельности СО</w:t>
            </w:r>
            <w:r w:rsidR="005E0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НКО, благотворительной деятельности и добровольчестве, размещенных на портале единой информационной системы поддержки СО</w:t>
            </w:r>
            <w:r w:rsidR="005E0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НКО.</w:t>
            </w:r>
          </w:p>
          <w:p w:rsidR="00023A68" w:rsidRPr="007F5FDE" w:rsidRDefault="00773CF7" w:rsidP="00023A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. Численность представителей СО</w:t>
            </w:r>
            <w:r w:rsidR="005E0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НКО, прошедших в рамках </w:t>
            </w:r>
            <w:r w:rsidR="002264E7" w:rsidRPr="007F5FDE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рограммы обучение по образовательным, просветительским, обучающим программам, получившим консультационную поддержку.</w:t>
            </w:r>
          </w:p>
          <w:p w:rsidR="00023A68" w:rsidRPr="007F5FDE" w:rsidRDefault="00773CF7" w:rsidP="00023A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6485" w:rsidRPr="007F5F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871F1B" w:rsidRPr="007F5FDE">
              <w:rPr>
                <w:rFonts w:ascii="Times New Roman" w:hAnsi="Times New Roman" w:cs="Times New Roman"/>
                <w:sz w:val="24"/>
                <w:szCs w:val="24"/>
              </w:rPr>
              <w:t>личество поддержанных в рамках под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программы социально значимых проектов и программ СО</w:t>
            </w:r>
            <w:r w:rsidR="005E0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НКО, реализуемых СО</w:t>
            </w:r>
            <w:r w:rsidR="005E0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НКО.</w:t>
            </w:r>
          </w:p>
          <w:p w:rsidR="00023A68" w:rsidRPr="007F5FDE" w:rsidRDefault="00773CF7" w:rsidP="00023A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6485" w:rsidRPr="007F5F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 Новосибирской области, в которых действуют программы поддержки и развития общественных инициатив и СО</w:t>
            </w:r>
            <w:r w:rsidR="005E0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НКО (включая г. Новосибирск).</w:t>
            </w:r>
          </w:p>
          <w:p w:rsidR="00023A68" w:rsidRPr="007F5FDE" w:rsidRDefault="00773CF7" w:rsidP="00023A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6485" w:rsidRPr="007F5F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Количество ресурсных центров муниципальных образований Новосибирской области, осуществляющих деятельность по развитию общественных инициатив и СО</w:t>
            </w:r>
            <w:r w:rsidR="005E0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НКО.</w:t>
            </w:r>
          </w:p>
          <w:p w:rsidR="00F45652" w:rsidRPr="007F5FDE" w:rsidRDefault="00773CF7" w:rsidP="002D30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6485" w:rsidRPr="007F5F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по развитию институтов гражданского общества, проводимых </w:t>
            </w:r>
            <w:r w:rsidR="007F5E48">
              <w:rPr>
                <w:rFonts w:ascii="Times New Roman" w:hAnsi="Times New Roman" w:cs="Times New Roman"/>
                <w:sz w:val="24"/>
                <w:szCs w:val="24"/>
              </w:rPr>
              <w:t>областными исполнительными</w:t>
            </w:r>
            <w:r w:rsidR="007F5E48" w:rsidRPr="00517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07E" w:rsidRPr="00517C15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 w:rsidR="002D307E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2D307E" w:rsidRPr="00517C1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власти Новосибирской области (далее – ОИОГВ)</w:t>
            </w:r>
            <w:r w:rsidR="002D3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во взаимодействии с Общественной палатой Новосибирской области в рамках </w:t>
            </w:r>
            <w:r w:rsidR="008F7E9E" w:rsidRPr="007F5FDE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программы.</w:t>
            </w:r>
          </w:p>
        </w:tc>
      </w:tr>
      <w:tr w:rsidR="005124B0" w:rsidRPr="007F5FDE" w:rsidTr="00A96DE9">
        <w:tc>
          <w:tcPr>
            <w:tcW w:w="2977" w:type="dxa"/>
          </w:tcPr>
          <w:p w:rsidR="00A53C70" w:rsidRPr="007F5FDE" w:rsidRDefault="00A53C70" w:rsidP="00F456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r w:rsidR="00F45652" w:rsidRPr="007F5FDE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программы, выраженные в количественно измеримых показателях</w:t>
            </w:r>
          </w:p>
        </w:tc>
        <w:tc>
          <w:tcPr>
            <w:tcW w:w="6662" w:type="dxa"/>
          </w:tcPr>
          <w:p w:rsidR="00023A68" w:rsidRPr="007F5FDE" w:rsidRDefault="00023A68" w:rsidP="00023A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2264E7" w:rsidRPr="007F5FDE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программы позволит достичь следующих результатов:</w:t>
            </w:r>
          </w:p>
          <w:p w:rsidR="00C709AA" w:rsidRPr="00A04794" w:rsidRDefault="00EC6485" w:rsidP="00023A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FDE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C709AA" w:rsidRPr="007F5FDE">
              <w:rPr>
                <w:rFonts w:ascii="Times New Roman" w:hAnsi="Times New Roman" w:cs="Times New Roman"/>
                <w:sz w:val="24"/>
                <w:szCs w:val="24"/>
              </w:rPr>
              <w:t>С целью популяризации д</w:t>
            </w:r>
            <w:r w:rsidR="00E00574">
              <w:rPr>
                <w:rFonts w:ascii="Times New Roman" w:hAnsi="Times New Roman" w:cs="Times New Roman"/>
                <w:sz w:val="24"/>
                <w:szCs w:val="24"/>
              </w:rPr>
              <w:t>еятельности СО</w:t>
            </w:r>
            <w:r w:rsidR="005E0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09AA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НКО, возможности </w:t>
            </w:r>
            <w:r w:rsidR="00C709AA" w:rsidRPr="00A04794">
              <w:rPr>
                <w:rFonts w:ascii="Times New Roman" w:hAnsi="Times New Roman" w:cs="Times New Roman"/>
                <w:sz w:val="24"/>
                <w:szCs w:val="24"/>
              </w:rPr>
              <w:t>выстраивания обратной связи с целевой аудиторией СО</w:t>
            </w:r>
            <w:r w:rsidR="005E047B" w:rsidRPr="00A04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09AA" w:rsidRPr="00A04794">
              <w:rPr>
                <w:rFonts w:ascii="Times New Roman" w:hAnsi="Times New Roman" w:cs="Times New Roman"/>
                <w:sz w:val="24"/>
                <w:szCs w:val="24"/>
              </w:rPr>
              <w:t>НКО общее количество публикаций о деятельности СО</w:t>
            </w:r>
            <w:r w:rsidR="005E047B" w:rsidRPr="00A04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09AA" w:rsidRPr="00A04794">
              <w:rPr>
                <w:rFonts w:ascii="Times New Roman" w:hAnsi="Times New Roman" w:cs="Times New Roman"/>
                <w:sz w:val="24"/>
                <w:szCs w:val="24"/>
              </w:rPr>
              <w:t xml:space="preserve">НКО, благотворительной деятельности и добровольчестве, размещенных на портале, </w:t>
            </w:r>
            <w:r w:rsidR="003C2D7F" w:rsidRPr="00A04794"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подпрограммы </w:t>
            </w:r>
            <w:r w:rsidR="00C709AA" w:rsidRPr="00A04794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не менее </w:t>
            </w:r>
            <w:r w:rsidR="00A93EF7" w:rsidRPr="00A04794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  <w:r w:rsidR="00535EAF" w:rsidRPr="00A047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09AA" w:rsidRPr="00A047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6A36" w:rsidRPr="007F5FDE" w:rsidRDefault="00F10BE4" w:rsidP="00023A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7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6485" w:rsidRPr="00A04794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C76A36" w:rsidRPr="00A04794">
              <w:rPr>
                <w:rFonts w:ascii="Times New Roman" w:hAnsi="Times New Roman" w:cs="Times New Roman"/>
                <w:sz w:val="24"/>
                <w:szCs w:val="24"/>
              </w:rPr>
              <w:t>Количество представителей</w:t>
            </w:r>
            <w:r w:rsidR="00C76A36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="00BA6B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76A36" w:rsidRPr="007F5FDE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  <w:r w:rsidR="00055E21" w:rsidRPr="007F5FDE">
              <w:rPr>
                <w:rFonts w:ascii="Times New Roman" w:hAnsi="Times New Roman" w:cs="Times New Roman"/>
                <w:sz w:val="24"/>
                <w:szCs w:val="24"/>
              </w:rPr>
              <w:t>, прошедших в рамках подпрограммы обучение по образовательным, просветительским, обучающим программам, получившим консультационную поддержку</w:t>
            </w:r>
            <w:r w:rsidR="00C76A36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, за период реализации </w:t>
            </w:r>
            <w:r w:rsidR="003C2D7F" w:rsidRPr="007F5FDE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C76A36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="003C2D7F" w:rsidRPr="007F5FDE">
              <w:rPr>
                <w:rFonts w:ascii="Times New Roman" w:hAnsi="Times New Roman" w:cs="Times New Roman"/>
                <w:sz w:val="24"/>
                <w:szCs w:val="24"/>
              </w:rPr>
              <w:t>составит 315</w:t>
            </w:r>
            <w:r w:rsidR="00C76A36" w:rsidRPr="007F5FDE">
              <w:rPr>
                <w:rFonts w:ascii="Times New Roman" w:hAnsi="Times New Roman" w:cs="Times New Roman"/>
                <w:sz w:val="24"/>
                <w:szCs w:val="24"/>
              </w:rPr>
              <w:t>0 представителей СО</w:t>
            </w:r>
            <w:r w:rsidR="005E0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A36" w:rsidRPr="007F5FDE">
              <w:rPr>
                <w:rFonts w:ascii="Times New Roman" w:hAnsi="Times New Roman" w:cs="Times New Roman"/>
                <w:sz w:val="24"/>
                <w:szCs w:val="24"/>
              </w:rPr>
              <w:t>НКО.</w:t>
            </w:r>
          </w:p>
          <w:p w:rsidR="00023A68" w:rsidRPr="007F5FDE" w:rsidRDefault="00F10BE4" w:rsidP="00023A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6485" w:rsidRPr="007F5F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C709AA" w:rsidRPr="007F5F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оличество поддержанных социально значимых проектов и программ, реализованных СО</w:t>
            </w:r>
            <w:r w:rsidR="00BA6B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НКО, </w:t>
            </w:r>
            <w:r w:rsidR="003C2D7F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подпрограммы 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составит не менее 1</w:t>
            </w:r>
            <w:r w:rsidR="003C2D7F" w:rsidRPr="007F5FD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C709AA" w:rsidRPr="007F5F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3A68" w:rsidRPr="007F5FDE" w:rsidRDefault="00F10BE4" w:rsidP="00023A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6485" w:rsidRPr="007F5F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C709AA" w:rsidRPr="007F5FD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а период реализации программы будет принято </w:t>
            </w:r>
            <w:r w:rsidR="00CB0D77" w:rsidRPr="007F5F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и развития общественных инициатив и СО</w:t>
            </w:r>
            <w:r w:rsidR="005E0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НКО, что позволит увеличить долю муниципальных образований Новосибирской области, в которых действуют муниципальные программы поддержки и развития общественных инициатив и СО</w:t>
            </w:r>
            <w:r w:rsidR="00BA6B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НКО (включая г.</w:t>
            </w:r>
            <w:r w:rsidR="00E005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Новосибирск), </w:t>
            </w:r>
            <w:r w:rsidR="00CB0D77" w:rsidRPr="007F5FDE">
              <w:rPr>
                <w:rFonts w:ascii="Times New Roman" w:hAnsi="Times New Roman" w:cs="Times New Roman"/>
                <w:sz w:val="24"/>
                <w:szCs w:val="24"/>
              </w:rPr>
              <w:t>с 48,5</w:t>
            </w:r>
            <w:r w:rsidR="00023A68" w:rsidRPr="007F5FDE">
              <w:rPr>
                <w:rFonts w:ascii="Times New Roman" w:hAnsi="Times New Roman" w:cs="Times New Roman"/>
                <w:sz w:val="24"/>
                <w:szCs w:val="24"/>
              </w:rPr>
              <w:t>% в</w:t>
            </w:r>
            <w:r w:rsidR="00C709AA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CB0D77" w:rsidRPr="007F5F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09AA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году до 5</w:t>
            </w:r>
            <w:r w:rsidR="00CB0D77" w:rsidRPr="007F5F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09AA" w:rsidRPr="007F5F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0D77" w:rsidRPr="007F5F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09AA" w:rsidRPr="007F5FDE">
              <w:rPr>
                <w:rFonts w:ascii="Times New Roman" w:hAnsi="Times New Roman" w:cs="Times New Roman"/>
                <w:sz w:val="24"/>
                <w:szCs w:val="24"/>
              </w:rPr>
              <w:t>% в 202</w:t>
            </w:r>
            <w:r w:rsidR="00CB0D77" w:rsidRPr="007F5F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09AA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году.</w:t>
            </w:r>
          </w:p>
          <w:p w:rsidR="00871F1B" w:rsidRPr="007F5FDE" w:rsidRDefault="00F10BE4" w:rsidP="00871F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C6485" w:rsidRPr="007F5F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871F1B" w:rsidRPr="007F5FDE">
              <w:rPr>
                <w:rFonts w:ascii="Times New Roman" w:hAnsi="Times New Roman" w:cs="Times New Roman"/>
                <w:sz w:val="24"/>
                <w:szCs w:val="24"/>
              </w:rPr>
              <w:t>Количество ресурсных центров муниципальных образований Новосибирской области, осуществляющих деятельность по развитию общественных инициатив и СО</w:t>
            </w:r>
            <w:r w:rsidR="005E0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1F1B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НКО, к 2024 </w:t>
            </w:r>
            <w:r w:rsidR="00303DBD" w:rsidRPr="007F5FDE">
              <w:rPr>
                <w:rFonts w:ascii="Times New Roman" w:hAnsi="Times New Roman" w:cs="Times New Roman"/>
                <w:sz w:val="24"/>
                <w:szCs w:val="24"/>
              </w:rPr>
              <w:t>составит 3</w:t>
            </w:r>
            <w:r w:rsidR="00CB0D77" w:rsidRPr="007F5F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1F1B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A53C70" w:rsidRPr="007F5FDE" w:rsidRDefault="00F10BE4" w:rsidP="001308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6485" w:rsidRPr="007F5F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871F1B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по развитию институтов гражданского общества, проводимых ОИОГВ во взаимодействии с Общественной палатой Новосибирской области в рамках </w:t>
            </w:r>
            <w:r w:rsidR="008F7E9E" w:rsidRPr="007F5FDE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871F1B" w:rsidRPr="007F5FD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к 2024 составит </w:t>
            </w:r>
            <w:r w:rsidR="00CB0D77" w:rsidRPr="007F5FDE">
              <w:rPr>
                <w:rFonts w:ascii="Times New Roman" w:hAnsi="Times New Roman" w:cs="Times New Roman"/>
                <w:sz w:val="24"/>
                <w:szCs w:val="24"/>
              </w:rPr>
              <w:t>32 мероприятия</w:t>
            </w:r>
            <w:r w:rsidR="00871F1B" w:rsidRPr="007F5F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53C70" w:rsidRDefault="00A53C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3C70" w:rsidRPr="005A10FD" w:rsidRDefault="0022204F" w:rsidP="00E14D7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I</w:t>
      </w:r>
      <w:r w:rsidR="002322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53C70" w:rsidRPr="005A10FD">
        <w:rPr>
          <w:rFonts w:ascii="Times New Roman" w:hAnsi="Times New Roman" w:cs="Times New Roman"/>
          <w:sz w:val="28"/>
          <w:szCs w:val="28"/>
        </w:rPr>
        <w:t xml:space="preserve">. </w:t>
      </w:r>
      <w:r w:rsidR="00E14D7D" w:rsidRPr="005A10FD">
        <w:rPr>
          <w:rFonts w:ascii="Times New Roman" w:hAnsi="Times New Roman" w:cs="Times New Roman"/>
          <w:sz w:val="28"/>
          <w:szCs w:val="28"/>
        </w:rPr>
        <w:t xml:space="preserve">Характеристика сферы действия </w:t>
      </w:r>
      <w:r w:rsidR="00714376" w:rsidRPr="005A10FD">
        <w:rPr>
          <w:rFonts w:ascii="Times New Roman" w:hAnsi="Times New Roman" w:cs="Times New Roman"/>
          <w:sz w:val="28"/>
          <w:szCs w:val="28"/>
        </w:rPr>
        <w:t>под</w:t>
      </w:r>
      <w:r w:rsidR="00A53C70" w:rsidRPr="005A10FD">
        <w:rPr>
          <w:rFonts w:ascii="Times New Roman" w:hAnsi="Times New Roman" w:cs="Times New Roman"/>
          <w:sz w:val="28"/>
          <w:szCs w:val="28"/>
        </w:rPr>
        <w:t>программы</w:t>
      </w:r>
    </w:p>
    <w:p w:rsidR="00563E2B" w:rsidRDefault="00563E2B" w:rsidP="00563E2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</w:p>
    <w:p w:rsidR="00563E2B" w:rsidRPr="00563E2B" w:rsidRDefault="00563E2B" w:rsidP="008B08B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63E2B">
        <w:rPr>
          <w:color w:val="000000" w:themeColor="text1"/>
          <w:spacing w:val="2"/>
          <w:sz w:val="28"/>
          <w:szCs w:val="28"/>
        </w:rPr>
        <w:t>Гражданское общество всегда было и будет главной опорой демократии: оно способствует ее построению, служит залогом ее сохранения и укрепления. В гражданском обществе заложен огромный ресурс движения вперед. Одним из основных институтов гражданского общества являются социально ориентированные некоммерческие организации.</w:t>
      </w:r>
    </w:p>
    <w:p w:rsidR="00563E2B" w:rsidRPr="00563E2B" w:rsidRDefault="00563E2B" w:rsidP="008B08BB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563E2B">
        <w:rPr>
          <w:color w:val="000000" w:themeColor="text1"/>
          <w:spacing w:val="2"/>
          <w:sz w:val="28"/>
          <w:szCs w:val="28"/>
        </w:rPr>
        <w:t>Деятельность социально ориентированных некоммерческих организаций как одного из основных институтов гражданского общества способствует социальной стабильности в обществе. Так, в </w:t>
      </w:r>
      <w:hyperlink r:id="rId7" w:history="1">
        <w:r w:rsidRPr="00563E2B">
          <w:rPr>
            <w:rStyle w:val="a9"/>
            <w:color w:val="000000" w:themeColor="text1"/>
            <w:spacing w:val="2"/>
            <w:sz w:val="28"/>
            <w:szCs w:val="28"/>
            <w:u w:val="none"/>
          </w:rPr>
          <w:t xml:space="preserve">Указе Президента Российской Федерации от </w:t>
        </w:r>
        <w:r>
          <w:rPr>
            <w:rStyle w:val="a9"/>
            <w:color w:val="000000" w:themeColor="text1"/>
            <w:spacing w:val="2"/>
            <w:sz w:val="28"/>
            <w:szCs w:val="28"/>
            <w:u w:val="none"/>
          </w:rPr>
          <w:t>0</w:t>
        </w:r>
        <w:r w:rsidRPr="00563E2B">
          <w:rPr>
            <w:rStyle w:val="a9"/>
            <w:color w:val="000000" w:themeColor="text1"/>
            <w:spacing w:val="2"/>
            <w:sz w:val="28"/>
            <w:szCs w:val="28"/>
            <w:u w:val="none"/>
          </w:rPr>
          <w:t>7</w:t>
        </w:r>
        <w:r>
          <w:rPr>
            <w:rStyle w:val="a9"/>
            <w:color w:val="000000" w:themeColor="text1"/>
            <w:spacing w:val="2"/>
            <w:sz w:val="28"/>
            <w:szCs w:val="28"/>
            <w:u w:val="none"/>
          </w:rPr>
          <w:t>.05.</w:t>
        </w:r>
        <w:r w:rsidRPr="00563E2B">
          <w:rPr>
            <w:rStyle w:val="a9"/>
            <w:color w:val="000000" w:themeColor="text1"/>
            <w:spacing w:val="2"/>
            <w:sz w:val="28"/>
            <w:szCs w:val="28"/>
            <w:u w:val="none"/>
          </w:rPr>
          <w:t xml:space="preserve">2012 </w:t>
        </w:r>
        <w:r>
          <w:rPr>
            <w:rStyle w:val="a9"/>
            <w:color w:val="000000" w:themeColor="text1"/>
            <w:spacing w:val="2"/>
            <w:sz w:val="28"/>
            <w:szCs w:val="28"/>
            <w:u w:val="none"/>
          </w:rPr>
          <w:t>№ </w:t>
        </w:r>
        <w:r w:rsidRPr="00563E2B">
          <w:rPr>
            <w:rStyle w:val="a9"/>
            <w:color w:val="000000" w:themeColor="text1"/>
            <w:spacing w:val="2"/>
            <w:sz w:val="28"/>
            <w:szCs w:val="28"/>
            <w:u w:val="none"/>
          </w:rPr>
          <w:t xml:space="preserve">597 </w:t>
        </w:r>
        <w:r>
          <w:rPr>
            <w:rStyle w:val="a9"/>
            <w:color w:val="000000" w:themeColor="text1"/>
            <w:spacing w:val="2"/>
            <w:sz w:val="28"/>
            <w:szCs w:val="28"/>
            <w:u w:val="none"/>
          </w:rPr>
          <w:t>«</w:t>
        </w:r>
        <w:r w:rsidRPr="00563E2B">
          <w:rPr>
            <w:rStyle w:val="a9"/>
            <w:color w:val="000000" w:themeColor="text1"/>
            <w:spacing w:val="2"/>
            <w:sz w:val="28"/>
            <w:szCs w:val="28"/>
            <w:u w:val="none"/>
          </w:rPr>
          <w:t>О мероприятиях по реализации государственной социальной политики</w:t>
        </w:r>
        <w:r>
          <w:rPr>
            <w:rStyle w:val="a9"/>
            <w:color w:val="000000" w:themeColor="text1"/>
            <w:spacing w:val="2"/>
            <w:sz w:val="28"/>
            <w:szCs w:val="28"/>
            <w:u w:val="none"/>
          </w:rPr>
          <w:t>»</w:t>
        </w:r>
      </w:hyperlink>
      <w:r>
        <w:rPr>
          <w:color w:val="000000" w:themeColor="text1"/>
          <w:spacing w:val="2"/>
          <w:sz w:val="28"/>
          <w:szCs w:val="28"/>
        </w:rPr>
        <w:t xml:space="preserve"> </w:t>
      </w:r>
      <w:r w:rsidRPr="00563E2B">
        <w:rPr>
          <w:color w:val="000000" w:themeColor="text1"/>
          <w:spacing w:val="2"/>
          <w:sz w:val="28"/>
          <w:szCs w:val="28"/>
        </w:rPr>
        <w:t> отмечено, что в целях дальнейшего совершенствования государственной социальной политики необходимо предусмотреть начиная с 2013 года меры, направленные на увеличение поддержки социально ориентированных некоммерческих организаций.</w:t>
      </w:r>
    </w:p>
    <w:p w:rsidR="000A713A" w:rsidRPr="005A10FD" w:rsidRDefault="000A713A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 xml:space="preserve">С 2011 года действует  </w:t>
      </w:r>
      <w:hyperlink r:id="rId8" w:history="1">
        <w:r w:rsidRPr="005A10F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5A10FD">
        <w:rPr>
          <w:rFonts w:ascii="Times New Roman" w:hAnsi="Times New Roman" w:cs="Times New Roman"/>
          <w:sz w:val="28"/>
          <w:szCs w:val="28"/>
        </w:rPr>
        <w:t xml:space="preserve"> Новосибирской области от 07.11.2011 </w:t>
      </w:r>
      <w:r w:rsidR="008B08BB">
        <w:rPr>
          <w:rFonts w:ascii="Times New Roman" w:hAnsi="Times New Roman" w:cs="Times New Roman"/>
          <w:sz w:val="28"/>
          <w:szCs w:val="28"/>
        </w:rPr>
        <w:br/>
      </w:r>
      <w:r w:rsidRPr="005A10FD">
        <w:rPr>
          <w:rFonts w:ascii="Times New Roman" w:hAnsi="Times New Roman" w:cs="Times New Roman"/>
          <w:sz w:val="28"/>
          <w:szCs w:val="28"/>
        </w:rPr>
        <w:t>№</w:t>
      </w:r>
      <w:r w:rsidR="008F393D" w:rsidRPr="005A10FD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 xml:space="preserve">139-ОЗ «О государственной поддержке социально ориентированных </w:t>
      </w:r>
      <w:r w:rsidRPr="005A10FD">
        <w:rPr>
          <w:rFonts w:ascii="Times New Roman" w:hAnsi="Times New Roman" w:cs="Times New Roman"/>
          <w:sz w:val="28"/>
          <w:szCs w:val="28"/>
        </w:rPr>
        <w:lastRenderedPageBreak/>
        <w:t>некоммерческих организаций в Новосибирской области». Закон установил полномочия органов государственной власти Новосибирской области в осуществлении государственной поддержки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НКО, определил направления и формы государственной поддержки, а также полномочия органов местного самоуправления муниципальных образований Новосибирской области. Также Законом определены направления государственной поддержки, актуальные для Новосибирской области. Наиболее значимыми формами государственной поддержки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является финансовая поддержка (в виде грантов и субсидий), имущественная, информационная и поддержка в сфере обучения.</w:t>
      </w:r>
    </w:p>
    <w:p w:rsidR="00974431" w:rsidRPr="005A10FD" w:rsidRDefault="00974431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Оказание финансовой поддержки социально ориентированным некоммерческим организациям, путем предоставления субсидий и грантов в форме субсидий на реализацию социально значимых проектов и программ на конкурсной основе позволит в определенной мере способствовать формированию материальной базы некоммерческого сектора.</w:t>
      </w:r>
    </w:p>
    <w:p w:rsidR="00974431" w:rsidRPr="005A10FD" w:rsidRDefault="00974431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Повышение квалификации работников социально ориентированных некоммерческих организаций, позволит на более высоком уровне решать вопросы функционирования и государственной поддержки некоммерческого сектора.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 xml:space="preserve">Важным направлением деятельности по развитию некоммерческого сектора стала активизация и стимулирование развития общественных инициатив и формирование муниципальных программ в муниципальных районах Новосибирской области. </w:t>
      </w:r>
      <w:proofErr w:type="spellStart"/>
      <w:r w:rsidRPr="005A10FD">
        <w:rPr>
          <w:rFonts w:ascii="Times New Roman" w:hAnsi="Times New Roman" w:cs="Times New Roman"/>
          <w:sz w:val="28"/>
          <w:szCs w:val="28"/>
        </w:rPr>
        <w:t>Грантовая</w:t>
      </w:r>
      <w:proofErr w:type="spellEnd"/>
      <w:r w:rsidRPr="005A10FD">
        <w:rPr>
          <w:rFonts w:ascii="Times New Roman" w:hAnsi="Times New Roman" w:cs="Times New Roman"/>
          <w:sz w:val="28"/>
          <w:szCs w:val="28"/>
        </w:rPr>
        <w:t xml:space="preserve"> поддержка гражданских и общественных инициатив, решения о принятии муниципальных программ по оказанию поддержки социально ориентированным некоммерческим организациям в Новосибирской области приобретают системный характер. В 201</w:t>
      </w:r>
      <w:r w:rsidR="000A713A" w:rsidRPr="005A10FD">
        <w:rPr>
          <w:rFonts w:ascii="Times New Roman" w:hAnsi="Times New Roman" w:cs="Times New Roman"/>
          <w:sz w:val="28"/>
          <w:szCs w:val="28"/>
        </w:rPr>
        <w:t>8</w:t>
      </w:r>
      <w:r w:rsidRPr="005A10FD">
        <w:rPr>
          <w:rFonts w:ascii="Times New Roman" w:hAnsi="Times New Roman" w:cs="Times New Roman"/>
          <w:sz w:val="28"/>
          <w:szCs w:val="28"/>
        </w:rPr>
        <w:t xml:space="preserve"> году в 1</w:t>
      </w:r>
      <w:r w:rsidR="000A713A" w:rsidRPr="005A10FD">
        <w:rPr>
          <w:rFonts w:ascii="Times New Roman" w:hAnsi="Times New Roman" w:cs="Times New Roman"/>
          <w:sz w:val="28"/>
          <w:szCs w:val="28"/>
        </w:rPr>
        <w:t>7</w:t>
      </w:r>
      <w:r w:rsidRPr="005A10FD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8F393D" w:rsidRPr="005A10FD">
        <w:rPr>
          <w:rFonts w:ascii="Times New Roman" w:hAnsi="Times New Roman" w:cs="Times New Roman"/>
          <w:sz w:val="28"/>
          <w:szCs w:val="28"/>
        </w:rPr>
        <w:t>альных образованиях, включая г. </w:t>
      </w:r>
      <w:r w:rsidRPr="005A10FD">
        <w:rPr>
          <w:rFonts w:ascii="Times New Roman" w:hAnsi="Times New Roman" w:cs="Times New Roman"/>
          <w:sz w:val="28"/>
          <w:szCs w:val="28"/>
        </w:rPr>
        <w:t>Новосибирск, приняты и действуют программы муниципальной поддержки общественных инициатив. В рамках действующих муниципальных программ предусмотрено оказание муниципальной финансовой поддержки деятельности СО</w:t>
      </w:r>
      <w:r w:rsidR="006335B9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>НКО, создание условий для осуществления на территории муниципальных образований Новосибирской области деятельности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НКО.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 xml:space="preserve">Перспективной формой помощи и содействия активным гражданам и </w:t>
      </w:r>
      <w:r w:rsidR="00BA6B95">
        <w:rPr>
          <w:rFonts w:ascii="Times New Roman" w:hAnsi="Times New Roman" w:cs="Times New Roman"/>
          <w:sz w:val="28"/>
          <w:szCs w:val="28"/>
        </w:rPr>
        <w:br/>
      </w:r>
      <w:r w:rsidRPr="005A10FD">
        <w:rPr>
          <w:rFonts w:ascii="Times New Roman" w:hAnsi="Times New Roman" w:cs="Times New Roman"/>
          <w:sz w:val="28"/>
          <w:szCs w:val="28"/>
        </w:rPr>
        <w:t>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в муниципальном образовании является создание и развитие ресурсных центров поддержки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НКО.</w:t>
      </w:r>
    </w:p>
    <w:p w:rsidR="006335B9" w:rsidRDefault="00A53C70" w:rsidP="008B0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С 201</w:t>
      </w:r>
      <w:r w:rsidR="0030408D" w:rsidRPr="005A10FD">
        <w:rPr>
          <w:rFonts w:ascii="Times New Roman" w:hAnsi="Times New Roman" w:cs="Times New Roman"/>
          <w:sz w:val="28"/>
          <w:szCs w:val="28"/>
        </w:rPr>
        <w:t>8</w:t>
      </w:r>
      <w:r w:rsidRPr="005A10FD">
        <w:rPr>
          <w:rFonts w:ascii="Times New Roman" w:hAnsi="Times New Roman" w:cs="Times New Roman"/>
          <w:sz w:val="28"/>
          <w:szCs w:val="28"/>
        </w:rPr>
        <w:t xml:space="preserve"> года на территории муниципальных образований Новосибирской области действует 2</w:t>
      </w:r>
      <w:r w:rsidR="006335B9">
        <w:rPr>
          <w:rFonts w:ascii="Times New Roman" w:hAnsi="Times New Roman" w:cs="Times New Roman"/>
          <w:sz w:val="28"/>
          <w:szCs w:val="28"/>
        </w:rPr>
        <w:t>9</w:t>
      </w:r>
      <w:r w:rsidR="0030408D" w:rsidRPr="005A10FD">
        <w:rPr>
          <w:rFonts w:ascii="Times New Roman" w:hAnsi="Times New Roman" w:cs="Times New Roman"/>
          <w:sz w:val="28"/>
          <w:szCs w:val="28"/>
        </w:rPr>
        <w:t xml:space="preserve"> ресурсных центр</w:t>
      </w:r>
      <w:r w:rsidR="007F5E48">
        <w:rPr>
          <w:rFonts w:ascii="Times New Roman" w:hAnsi="Times New Roman" w:cs="Times New Roman"/>
          <w:sz w:val="28"/>
          <w:szCs w:val="28"/>
        </w:rPr>
        <w:t>ов</w:t>
      </w:r>
      <w:r w:rsidR="006335B9" w:rsidRPr="00C85678">
        <w:rPr>
          <w:rFonts w:ascii="Times New Roman" w:hAnsi="Times New Roman" w:cs="Times New Roman"/>
          <w:sz w:val="28"/>
          <w:szCs w:val="28"/>
        </w:rPr>
        <w:t>: 16 районных и 13 в городе Новосибирске.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 xml:space="preserve">Целью деятельности ресурсного центра является формирование среды, способствующей формированию инициативных групп граждан, созданию </w:t>
      </w:r>
      <w:r w:rsidR="007F5E48">
        <w:rPr>
          <w:rFonts w:ascii="Times New Roman" w:hAnsi="Times New Roman" w:cs="Times New Roman"/>
          <w:sz w:val="28"/>
          <w:szCs w:val="28"/>
        </w:rPr>
        <w:t>СО НКО</w:t>
      </w:r>
      <w:r w:rsidRPr="005A10FD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Новосибирской области и развитию их дальнейшей деятельности.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 xml:space="preserve">Особенностями деятельности ресурсных центров является то, что они обеспечивают доступ к услугам, существующим на рынке, но недоступным для </w:t>
      </w:r>
      <w:r w:rsidR="00BA6B95">
        <w:rPr>
          <w:rFonts w:ascii="Times New Roman" w:hAnsi="Times New Roman" w:cs="Times New Roman"/>
          <w:sz w:val="28"/>
          <w:szCs w:val="28"/>
        </w:rPr>
        <w:br/>
      </w:r>
      <w:r w:rsidRPr="005A10FD">
        <w:rPr>
          <w:rFonts w:ascii="Times New Roman" w:hAnsi="Times New Roman" w:cs="Times New Roman"/>
          <w:sz w:val="28"/>
          <w:szCs w:val="28"/>
        </w:rPr>
        <w:t>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по параметрам цены, или предоставляют специализированные услуги, учитывающие специфику некоммерческой деятельности в социально значимых сферах, которые отсутствуют на рынке соответствующих услуг.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Перечень услуг, которые может оказывать ресурсный центр СО</w:t>
      </w:r>
      <w:r w:rsidR="00BA6B95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>НКО, достаточно широк и может включать в том числе следующие услуги:</w:t>
      </w:r>
    </w:p>
    <w:p w:rsidR="00A53C70" w:rsidRPr="005A10FD" w:rsidRDefault="00EC6485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A53C70" w:rsidRPr="005A10FD">
        <w:rPr>
          <w:rFonts w:ascii="Times New Roman" w:hAnsi="Times New Roman" w:cs="Times New Roman"/>
          <w:sz w:val="28"/>
          <w:szCs w:val="28"/>
        </w:rPr>
        <w:t>в части поддержки деятельности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="00A53C70" w:rsidRPr="005A10FD">
        <w:rPr>
          <w:rFonts w:ascii="Times New Roman" w:hAnsi="Times New Roman" w:cs="Times New Roman"/>
          <w:sz w:val="28"/>
          <w:szCs w:val="28"/>
        </w:rPr>
        <w:t>НКО: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 xml:space="preserve">консультационные услуги по широкому кругу вопросов деятельности </w:t>
      </w:r>
      <w:r w:rsidR="00BA6B95">
        <w:rPr>
          <w:rFonts w:ascii="Times New Roman" w:hAnsi="Times New Roman" w:cs="Times New Roman"/>
          <w:sz w:val="28"/>
          <w:szCs w:val="28"/>
        </w:rPr>
        <w:br/>
      </w:r>
      <w:r w:rsidRPr="005A10FD">
        <w:rPr>
          <w:rFonts w:ascii="Times New Roman" w:hAnsi="Times New Roman" w:cs="Times New Roman"/>
          <w:sz w:val="28"/>
          <w:szCs w:val="28"/>
        </w:rPr>
        <w:t>СО</w:t>
      </w:r>
      <w:r w:rsidR="00BA6B95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>НКО, включая управленческое консультирование, помощь в создании и развитии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НКО, содействие внедрению новых технологий работы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НКО, расширение набора предоставляемых ими услуг в социальной сфере;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услуги по дополнительному образованию сотрудников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НКО, организация стажировок;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содействие подбору сотрудников СО</w:t>
      </w:r>
      <w:r w:rsidR="00BA6B95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>НКО, помощь в поиске и оценке кандидатов на должность, привлечение добровольцев;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предоставление СО</w:t>
      </w:r>
      <w:r w:rsidR="00BA6B95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>НКО помещений для проведения отдельных мероприятий, размещение рабочих мест сотрудников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на временной или постоянной основе;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сопровождение деятельности СО</w:t>
      </w:r>
      <w:r w:rsidR="00BA6B95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>НКО по отдельным направлениям, включая, например, аутсорсинг услуг бухгалтерского учета, юридического сопровождения, связей с общественностью, дизайна, веб-программирования;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предоставление организационной и технической поддержки, включая организационное сопровождение публичных мероприятий, предоставление офисной техники или специализированного оборудования для проведения мероприятий, п</w:t>
      </w:r>
      <w:r w:rsidR="008808CD" w:rsidRPr="005A10FD">
        <w:rPr>
          <w:rFonts w:ascii="Times New Roman" w:hAnsi="Times New Roman" w:cs="Times New Roman"/>
          <w:sz w:val="28"/>
          <w:szCs w:val="28"/>
        </w:rPr>
        <w:t>роведение мероприятий «</w:t>
      </w:r>
      <w:r w:rsidR="00EC6485" w:rsidRPr="005A10FD">
        <w:rPr>
          <w:rFonts w:ascii="Times New Roman" w:hAnsi="Times New Roman" w:cs="Times New Roman"/>
          <w:sz w:val="28"/>
          <w:szCs w:val="28"/>
        </w:rPr>
        <w:t>под ключ</w:t>
      </w:r>
      <w:r w:rsidR="008808CD" w:rsidRPr="005A10FD">
        <w:rPr>
          <w:rFonts w:ascii="Times New Roman" w:hAnsi="Times New Roman" w:cs="Times New Roman"/>
          <w:sz w:val="28"/>
          <w:szCs w:val="28"/>
        </w:rPr>
        <w:t>»</w:t>
      </w:r>
      <w:r w:rsidRPr="005A10FD">
        <w:rPr>
          <w:rFonts w:ascii="Times New Roman" w:hAnsi="Times New Roman" w:cs="Times New Roman"/>
          <w:sz w:val="28"/>
          <w:szCs w:val="28"/>
        </w:rPr>
        <w:t>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предоставление специализированного программного обеспечения или IT-возможностей, например</w:t>
      </w:r>
      <w:r w:rsidR="00A2264F" w:rsidRPr="005A10FD">
        <w:rPr>
          <w:rFonts w:ascii="Times New Roman" w:hAnsi="Times New Roman" w:cs="Times New Roman"/>
          <w:sz w:val="28"/>
          <w:szCs w:val="28"/>
        </w:rPr>
        <w:t>,</w:t>
      </w:r>
      <w:r w:rsidRPr="005A10FD">
        <w:rPr>
          <w:rFonts w:ascii="Times New Roman" w:hAnsi="Times New Roman" w:cs="Times New Roman"/>
          <w:sz w:val="28"/>
          <w:szCs w:val="28"/>
        </w:rPr>
        <w:t xml:space="preserve"> предоставление возможностей пользования платным программным обеспечением или </w:t>
      </w:r>
      <w:r w:rsidR="008F393D" w:rsidRPr="005A10FD">
        <w:rPr>
          <w:rFonts w:ascii="Times New Roman" w:hAnsi="Times New Roman" w:cs="Times New Roman"/>
          <w:sz w:val="28"/>
          <w:szCs w:val="28"/>
        </w:rPr>
        <w:t>Интернет-ресурсами</w:t>
      </w:r>
      <w:r w:rsidRPr="005A10FD">
        <w:rPr>
          <w:rFonts w:ascii="Times New Roman" w:hAnsi="Times New Roman" w:cs="Times New Roman"/>
          <w:sz w:val="28"/>
          <w:szCs w:val="28"/>
        </w:rPr>
        <w:t>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 xml:space="preserve">информационные услуги, включая содействие освещению мероприятий </w:t>
      </w:r>
      <w:r w:rsidR="00BA6B95">
        <w:rPr>
          <w:rFonts w:ascii="Times New Roman" w:hAnsi="Times New Roman" w:cs="Times New Roman"/>
          <w:sz w:val="28"/>
          <w:szCs w:val="28"/>
        </w:rPr>
        <w:br/>
      </w:r>
      <w:r w:rsidRPr="005A10FD">
        <w:rPr>
          <w:rFonts w:ascii="Times New Roman" w:hAnsi="Times New Roman" w:cs="Times New Roman"/>
          <w:sz w:val="28"/>
          <w:szCs w:val="28"/>
        </w:rPr>
        <w:t>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в СМИ и социальных сетях;</w:t>
      </w:r>
    </w:p>
    <w:p w:rsidR="00A53C70" w:rsidRPr="005A10FD" w:rsidRDefault="006335B9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A53C70" w:rsidRPr="005A10FD">
        <w:rPr>
          <w:rFonts w:ascii="Times New Roman" w:hAnsi="Times New Roman" w:cs="Times New Roman"/>
          <w:sz w:val="28"/>
          <w:szCs w:val="28"/>
        </w:rPr>
        <w:t>в части содействия формированию среды, благоприятной созданию и деятельности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="00A53C70" w:rsidRPr="005A10FD">
        <w:rPr>
          <w:rFonts w:ascii="Times New Roman" w:hAnsi="Times New Roman" w:cs="Times New Roman"/>
          <w:sz w:val="28"/>
          <w:szCs w:val="28"/>
        </w:rPr>
        <w:t>НКО: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развитие инфраструктуры поддержки некоммерческого сектора, включая формирование партнерств, сетей, содействие в создании новых ресурсных центров, фондов местных сообществ, целевого капитала некоммерческих организаций, развитие технологий для привлечения СО</w:t>
      </w:r>
      <w:r w:rsidR="006335B9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>НКО благотворительных пожертвований;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организация (участие в организации) конкурсов по предоставлению поддержки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НКО, предоставляемой как из средств региональных и местных бюджетов, так и внебюджетных источников, включая администрирование конкурсных процедур, мониторинг и оценку реализованных проектов, получивших поддержку;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методическое сопровождение разработки и реализации программ поддержки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НКО, включая проведение экспертиз, разработку стандартов и процедур;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участие в разработке и экспертизе государственных и муниципальных программ, нормативных правовых актов по направлениям поддержки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и по направлениям, относящимся к сферам деятельности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участие в работе профильных совещательных и консультативных органов государственной власти и местного самоуправления;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проведение исследований, мониторинг и оценка реализации программ поддержки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НКО.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Функциями ресурсных центров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 xml:space="preserve">НКО в муниципальных образованиях </w:t>
      </w:r>
      <w:r w:rsidRPr="005A10FD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 являются: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оказание информационной, консультационной, методической, организационной, технической, экспертно-аналитической поддержки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НКО, а также инициативным группам граждан, осуществляющим подготовку к созданию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привлечение внебюджетных ресурсов в некоммерческий сектор экономики;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содействие повышению профессионального уровня СО</w:t>
      </w:r>
      <w:r w:rsidR="00BA6B95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>НКО, осуществляющих деятельность в социальной сфере;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содействие организации внутреннего взаимодействия, повышению прозрачности и подотчетности, самоорганизации в некоммерческом секторе экономики;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развитие взаимодействия между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и областными исполнительными органами государственной власти Новосибирской области, органами местного самоуправления муниципальных образований Новосибирской области, бизнесом;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проведение исследований состояния СО</w:t>
      </w:r>
      <w:r w:rsidR="006335B9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>НКО и выполнение иных аналитических работ по изучению, прогнозированию, мониторингу и оценке мероприятий, проектов и программ по содействию и поддержке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продвижение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в средствах массовой информации;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отстаивание интересов организаций сектора и создание оптимальной среды для его развития (включая разработку новых механизмов и технологий поддержки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НКО).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Осуществление указанных функций ресурсных центров целесообразно обеспечить через повышение профессионализации специалистов ресурсных центров. Органам местного самоуправления муниципальных образований Новосибирской области, в которых реализуются программы (или подпрограммы) поддержки социально ориентированных некоммерческих организаций, инициативных групп граждан, целесообразно предусмотреть возможность обеспечения деятельности ресурсных центров в пределах своих полномочий.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Укрепление и развитие институтов гражданского общества, СО</w:t>
      </w:r>
      <w:r w:rsidR="00BA6B95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>НКО как необходимого института представительной демократии позволит обеспечить взаимодействие гражданского общества и государства в реализации конституционных прав и интересов граждан, а также развитие социальной, культурной и образовательной сфер Новосибирской области позволит увеличить потенциал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в несколько раз.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5A10F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A10FD">
        <w:rPr>
          <w:rFonts w:ascii="Times New Roman" w:hAnsi="Times New Roman" w:cs="Times New Roman"/>
          <w:sz w:val="28"/>
          <w:szCs w:val="28"/>
        </w:rPr>
        <w:t xml:space="preserve"> от 21.07.2014 </w:t>
      </w:r>
      <w:r w:rsidR="00A2264F" w:rsidRPr="005A10FD">
        <w:rPr>
          <w:rFonts w:ascii="Times New Roman" w:hAnsi="Times New Roman" w:cs="Times New Roman"/>
          <w:sz w:val="28"/>
          <w:szCs w:val="28"/>
        </w:rPr>
        <w:t>№</w:t>
      </w:r>
      <w:r w:rsidR="008F393D" w:rsidRPr="005A10FD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 xml:space="preserve">212-ФЗ </w:t>
      </w:r>
      <w:r w:rsidR="00A2264F" w:rsidRPr="005A10FD">
        <w:rPr>
          <w:rFonts w:ascii="Times New Roman" w:hAnsi="Times New Roman" w:cs="Times New Roman"/>
          <w:sz w:val="28"/>
          <w:szCs w:val="28"/>
        </w:rPr>
        <w:t>«</w:t>
      </w:r>
      <w:r w:rsidRPr="005A10FD">
        <w:rPr>
          <w:rFonts w:ascii="Times New Roman" w:hAnsi="Times New Roman" w:cs="Times New Roman"/>
          <w:sz w:val="28"/>
          <w:szCs w:val="28"/>
        </w:rPr>
        <w:t>Об основах общественного контроля в Российской Федерации</w:t>
      </w:r>
      <w:r w:rsidR="00A2264F" w:rsidRPr="005A10FD">
        <w:rPr>
          <w:rFonts w:ascii="Times New Roman" w:hAnsi="Times New Roman" w:cs="Times New Roman"/>
          <w:sz w:val="28"/>
          <w:szCs w:val="28"/>
        </w:rPr>
        <w:t>»</w:t>
      </w:r>
      <w:r w:rsidRPr="005A10FD">
        <w:rPr>
          <w:rFonts w:ascii="Times New Roman" w:hAnsi="Times New Roman" w:cs="Times New Roman"/>
          <w:sz w:val="28"/>
          <w:szCs w:val="28"/>
        </w:rPr>
        <w:t xml:space="preserve"> установлены правовые основы деятельности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при осуществлении общественного контроля за деятельностью органов государственной власти, органов местного самоуправления, государственных и муниципальных организаций, иных органов и организаций.</w:t>
      </w:r>
    </w:p>
    <w:p w:rsidR="00A53C70" w:rsidRPr="005A10FD" w:rsidRDefault="008F393D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В связи с передачей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="00A53C70" w:rsidRPr="005A10FD">
        <w:rPr>
          <w:rFonts w:ascii="Times New Roman" w:hAnsi="Times New Roman" w:cs="Times New Roman"/>
          <w:sz w:val="28"/>
          <w:szCs w:val="28"/>
        </w:rPr>
        <w:t>НКО большого количества полномочий и функций актуальными остаются вопросы повышения правовой культуры и профессиональной грамотности представителей гражданского общества.</w:t>
      </w:r>
    </w:p>
    <w:p w:rsidR="002A5D61" w:rsidRPr="005A10FD" w:rsidRDefault="002A5D6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53C70" w:rsidRPr="005A10FD" w:rsidRDefault="00A53C70" w:rsidP="00F4545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I</w:t>
      </w:r>
      <w:r w:rsidR="002322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A10FD">
        <w:rPr>
          <w:rFonts w:ascii="Times New Roman" w:hAnsi="Times New Roman" w:cs="Times New Roman"/>
          <w:sz w:val="28"/>
          <w:szCs w:val="28"/>
        </w:rPr>
        <w:t>I. Цели и задачи, целевые</w:t>
      </w:r>
      <w:r w:rsidR="00F45454" w:rsidRPr="005A10FD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 xml:space="preserve">индикаторы </w:t>
      </w:r>
      <w:r w:rsidR="00064558" w:rsidRPr="005A10FD">
        <w:rPr>
          <w:rFonts w:ascii="Times New Roman" w:hAnsi="Times New Roman" w:cs="Times New Roman"/>
          <w:sz w:val="28"/>
          <w:szCs w:val="28"/>
        </w:rPr>
        <w:t>под</w:t>
      </w:r>
      <w:r w:rsidRPr="005A10FD">
        <w:rPr>
          <w:rFonts w:ascii="Times New Roman" w:hAnsi="Times New Roman" w:cs="Times New Roman"/>
          <w:sz w:val="28"/>
          <w:szCs w:val="28"/>
        </w:rPr>
        <w:t>программы</w:t>
      </w:r>
    </w:p>
    <w:p w:rsidR="00A53C70" w:rsidRPr="005A10FD" w:rsidRDefault="00A53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r w:rsidR="001251F7" w:rsidRPr="005A10FD">
        <w:rPr>
          <w:rFonts w:ascii="Times New Roman" w:hAnsi="Times New Roman" w:cs="Times New Roman"/>
          <w:sz w:val="28"/>
          <w:szCs w:val="28"/>
        </w:rPr>
        <w:t>под</w:t>
      </w:r>
      <w:r w:rsidRPr="005A10FD">
        <w:rPr>
          <w:rFonts w:ascii="Times New Roman" w:hAnsi="Times New Roman" w:cs="Times New Roman"/>
          <w:sz w:val="28"/>
          <w:szCs w:val="28"/>
        </w:rPr>
        <w:t xml:space="preserve">программы: </w:t>
      </w:r>
      <w:r w:rsidR="002D307E">
        <w:rPr>
          <w:rFonts w:ascii="Times New Roman" w:hAnsi="Times New Roman" w:cs="Times New Roman"/>
          <w:sz w:val="28"/>
          <w:szCs w:val="28"/>
        </w:rPr>
        <w:t>с</w:t>
      </w:r>
      <w:r w:rsidR="002D307E" w:rsidRPr="002D307E">
        <w:rPr>
          <w:rFonts w:ascii="Times New Roman" w:hAnsi="Times New Roman" w:cs="Times New Roman"/>
          <w:sz w:val="28"/>
          <w:szCs w:val="28"/>
        </w:rPr>
        <w:t xml:space="preserve">оздание условий для расширения участия </w:t>
      </w:r>
      <w:r w:rsidR="002D307E" w:rsidRPr="002D307E">
        <w:rPr>
          <w:rFonts w:ascii="Times New Roman" w:hAnsi="Times New Roman" w:cs="Times New Roman"/>
          <w:sz w:val="28"/>
          <w:szCs w:val="28"/>
        </w:rPr>
        <w:lastRenderedPageBreak/>
        <w:t>институтов гражданского общества в решении проблем социально-экономического развития Новосибирской области</w:t>
      </w:r>
      <w:r w:rsidRPr="005A10FD">
        <w:rPr>
          <w:rFonts w:ascii="Times New Roman" w:hAnsi="Times New Roman" w:cs="Times New Roman"/>
          <w:sz w:val="28"/>
          <w:szCs w:val="28"/>
        </w:rPr>
        <w:t>.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Достижение основной цели возможно посредством решения следующих задач:</w:t>
      </w:r>
    </w:p>
    <w:p w:rsidR="00A53C70" w:rsidRPr="00517C15" w:rsidRDefault="008808CD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C15">
        <w:rPr>
          <w:rFonts w:ascii="Times New Roman" w:hAnsi="Times New Roman" w:cs="Times New Roman"/>
          <w:sz w:val="28"/>
          <w:szCs w:val="28"/>
        </w:rPr>
        <w:t>1. </w:t>
      </w:r>
      <w:r w:rsidR="00A53C70" w:rsidRPr="00517C15">
        <w:rPr>
          <w:rFonts w:ascii="Times New Roman" w:hAnsi="Times New Roman" w:cs="Times New Roman"/>
          <w:sz w:val="28"/>
          <w:szCs w:val="28"/>
        </w:rPr>
        <w:t>Обеспечение информационной, консультационной и образовательной поддержки представителей СО</w:t>
      </w:r>
      <w:r w:rsidR="005E047B" w:rsidRPr="00517C15">
        <w:rPr>
          <w:rFonts w:ascii="Times New Roman" w:hAnsi="Times New Roman" w:cs="Times New Roman"/>
          <w:sz w:val="28"/>
          <w:szCs w:val="28"/>
        </w:rPr>
        <w:t xml:space="preserve"> </w:t>
      </w:r>
      <w:r w:rsidR="00A53C70" w:rsidRPr="00517C15">
        <w:rPr>
          <w:rFonts w:ascii="Times New Roman" w:hAnsi="Times New Roman" w:cs="Times New Roman"/>
          <w:sz w:val="28"/>
          <w:szCs w:val="28"/>
        </w:rPr>
        <w:t>НКО.</w:t>
      </w:r>
    </w:p>
    <w:p w:rsidR="00460BE1" w:rsidRPr="005A10FD" w:rsidRDefault="008808CD" w:rsidP="002D30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C15">
        <w:rPr>
          <w:rFonts w:ascii="Times New Roman" w:hAnsi="Times New Roman" w:cs="Times New Roman"/>
          <w:sz w:val="28"/>
          <w:szCs w:val="28"/>
        </w:rPr>
        <w:t>2. </w:t>
      </w:r>
      <w:r w:rsidR="002D307E" w:rsidRPr="002D307E">
        <w:rPr>
          <w:rFonts w:ascii="Times New Roman" w:hAnsi="Times New Roman" w:cs="Times New Roman"/>
          <w:sz w:val="28"/>
          <w:szCs w:val="28"/>
        </w:rPr>
        <w:t>Совершенствование механизмов привлечения к реализации социально-значимых проектов институтов гражданского обществ</w:t>
      </w:r>
      <w:r w:rsidR="00460BE1" w:rsidRPr="00517C15">
        <w:rPr>
          <w:rFonts w:ascii="Times New Roman" w:hAnsi="Times New Roman" w:cs="Times New Roman"/>
          <w:sz w:val="28"/>
          <w:szCs w:val="28"/>
        </w:rPr>
        <w:t>.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Решение указанных задач осуществляется путем реализации программных мероприятий, обеспечивающих наиболее полное и эффективное использование возможностей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в решении задач социального развития Новосибирской области за счет наращивания потенциала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и институтов гражданского общества и обеспечения максимально эффективного его использования.</w:t>
      </w:r>
    </w:p>
    <w:p w:rsidR="00A53C70" w:rsidRPr="005A10FD" w:rsidRDefault="001251F7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Под</w:t>
      </w:r>
      <w:r w:rsidR="00A53C70" w:rsidRPr="005A10FD">
        <w:rPr>
          <w:rFonts w:ascii="Times New Roman" w:hAnsi="Times New Roman" w:cs="Times New Roman"/>
          <w:sz w:val="28"/>
          <w:szCs w:val="28"/>
        </w:rPr>
        <w:t>программа реализуется в 201</w:t>
      </w:r>
      <w:r w:rsidRPr="005A10FD">
        <w:rPr>
          <w:rFonts w:ascii="Times New Roman" w:hAnsi="Times New Roman" w:cs="Times New Roman"/>
          <w:sz w:val="28"/>
          <w:szCs w:val="28"/>
        </w:rPr>
        <w:t>9</w:t>
      </w:r>
      <w:r w:rsidR="00A53C70" w:rsidRPr="005A10FD">
        <w:rPr>
          <w:rFonts w:ascii="Times New Roman" w:hAnsi="Times New Roman" w:cs="Times New Roman"/>
          <w:sz w:val="28"/>
          <w:szCs w:val="28"/>
        </w:rPr>
        <w:t xml:space="preserve"> </w:t>
      </w:r>
      <w:r w:rsidR="008F393D" w:rsidRPr="005A10FD">
        <w:rPr>
          <w:rFonts w:ascii="Times New Roman" w:hAnsi="Times New Roman" w:cs="Times New Roman"/>
          <w:sz w:val="28"/>
          <w:szCs w:val="28"/>
        </w:rPr>
        <w:t>–</w:t>
      </w:r>
      <w:r w:rsidR="00A53C70" w:rsidRPr="005A10FD">
        <w:rPr>
          <w:rFonts w:ascii="Times New Roman" w:hAnsi="Times New Roman" w:cs="Times New Roman"/>
          <w:sz w:val="28"/>
          <w:szCs w:val="28"/>
        </w:rPr>
        <w:t xml:space="preserve"> 202</w:t>
      </w:r>
      <w:r w:rsidRPr="005A10FD">
        <w:rPr>
          <w:rFonts w:ascii="Times New Roman" w:hAnsi="Times New Roman" w:cs="Times New Roman"/>
          <w:sz w:val="28"/>
          <w:szCs w:val="28"/>
        </w:rPr>
        <w:t>4</w:t>
      </w:r>
      <w:r w:rsidR="00A53C70" w:rsidRPr="005A10FD">
        <w:rPr>
          <w:rFonts w:ascii="Times New Roman" w:hAnsi="Times New Roman" w:cs="Times New Roman"/>
          <w:sz w:val="28"/>
          <w:szCs w:val="28"/>
        </w:rPr>
        <w:t xml:space="preserve"> годах в один этап.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Степень достижения поставленной цели, а также решения задач будет определяться на основании значений следующих целевых индикаторов:</w:t>
      </w:r>
    </w:p>
    <w:p w:rsidR="00A53C70" w:rsidRPr="005A10FD" w:rsidRDefault="00550AD1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1</w:t>
      </w:r>
      <w:r w:rsidR="008808CD" w:rsidRPr="005A10FD">
        <w:rPr>
          <w:rFonts w:ascii="Times New Roman" w:hAnsi="Times New Roman" w:cs="Times New Roman"/>
          <w:sz w:val="28"/>
          <w:szCs w:val="28"/>
        </w:rPr>
        <w:t xml:space="preserve">. </w:t>
      </w:r>
      <w:r w:rsidR="00A53C70" w:rsidRPr="005A10FD">
        <w:rPr>
          <w:rFonts w:ascii="Times New Roman" w:hAnsi="Times New Roman" w:cs="Times New Roman"/>
          <w:sz w:val="28"/>
          <w:szCs w:val="28"/>
        </w:rPr>
        <w:t>Количество публикаций о деятельности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="00A53C70" w:rsidRPr="005A10FD">
        <w:rPr>
          <w:rFonts w:ascii="Times New Roman" w:hAnsi="Times New Roman" w:cs="Times New Roman"/>
          <w:sz w:val="28"/>
          <w:szCs w:val="28"/>
        </w:rPr>
        <w:t>НКО, благотворительной деятельности и добровольчестве, размещенных на портале единой информационной системы поддержки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="00A53C70" w:rsidRPr="005A10FD">
        <w:rPr>
          <w:rFonts w:ascii="Times New Roman" w:hAnsi="Times New Roman" w:cs="Times New Roman"/>
          <w:sz w:val="28"/>
          <w:szCs w:val="28"/>
        </w:rPr>
        <w:t>НКО.</w:t>
      </w:r>
    </w:p>
    <w:p w:rsidR="00A53C70" w:rsidRPr="005A10FD" w:rsidRDefault="00550AD1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2</w:t>
      </w:r>
      <w:r w:rsidR="008808CD" w:rsidRPr="005A10FD">
        <w:rPr>
          <w:rFonts w:ascii="Times New Roman" w:hAnsi="Times New Roman" w:cs="Times New Roman"/>
          <w:sz w:val="28"/>
          <w:szCs w:val="28"/>
        </w:rPr>
        <w:t>. </w:t>
      </w:r>
      <w:r w:rsidR="008F393D" w:rsidRPr="005A10FD">
        <w:rPr>
          <w:rFonts w:ascii="Times New Roman" w:hAnsi="Times New Roman" w:cs="Times New Roman"/>
          <w:sz w:val="28"/>
          <w:szCs w:val="28"/>
        </w:rPr>
        <w:t>Численность представителей СО</w:t>
      </w:r>
      <w:r w:rsidR="00BA6B95">
        <w:rPr>
          <w:rFonts w:ascii="Times New Roman" w:hAnsi="Times New Roman" w:cs="Times New Roman"/>
          <w:sz w:val="28"/>
          <w:szCs w:val="28"/>
        </w:rPr>
        <w:t> </w:t>
      </w:r>
      <w:r w:rsidR="00A53C70" w:rsidRPr="005A10FD">
        <w:rPr>
          <w:rFonts w:ascii="Times New Roman" w:hAnsi="Times New Roman" w:cs="Times New Roman"/>
          <w:sz w:val="28"/>
          <w:szCs w:val="28"/>
        </w:rPr>
        <w:t xml:space="preserve">НКО, прошедших в рамках </w:t>
      </w:r>
      <w:r w:rsidR="004337F8" w:rsidRPr="005A10FD">
        <w:rPr>
          <w:rFonts w:ascii="Times New Roman" w:hAnsi="Times New Roman" w:cs="Times New Roman"/>
          <w:sz w:val="28"/>
          <w:szCs w:val="28"/>
        </w:rPr>
        <w:t>под</w:t>
      </w:r>
      <w:r w:rsidR="00A53C70" w:rsidRPr="005A10FD">
        <w:rPr>
          <w:rFonts w:ascii="Times New Roman" w:hAnsi="Times New Roman" w:cs="Times New Roman"/>
          <w:sz w:val="28"/>
          <w:szCs w:val="28"/>
        </w:rPr>
        <w:t>программы обучение по образовательным, просветительским, обучающим программам, получившим консультационную поддержку.</w:t>
      </w:r>
    </w:p>
    <w:p w:rsidR="00A53C70" w:rsidRPr="005A10FD" w:rsidRDefault="00550AD1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3</w:t>
      </w:r>
      <w:r w:rsidR="008808CD" w:rsidRPr="005A10FD">
        <w:rPr>
          <w:rFonts w:ascii="Times New Roman" w:hAnsi="Times New Roman" w:cs="Times New Roman"/>
          <w:sz w:val="28"/>
          <w:szCs w:val="28"/>
        </w:rPr>
        <w:t>. </w:t>
      </w:r>
      <w:r w:rsidR="00A53C70" w:rsidRPr="005A10FD">
        <w:rPr>
          <w:rFonts w:ascii="Times New Roman" w:hAnsi="Times New Roman" w:cs="Times New Roman"/>
          <w:sz w:val="28"/>
          <w:szCs w:val="28"/>
        </w:rPr>
        <w:t xml:space="preserve">Количество поддержанных в рамках </w:t>
      </w:r>
      <w:r w:rsidR="008F7E9E" w:rsidRPr="005A10FD">
        <w:rPr>
          <w:rFonts w:ascii="Times New Roman" w:hAnsi="Times New Roman" w:cs="Times New Roman"/>
          <w:sz w:val="28"/>
          <w:szCs w:val="28"/>
        </w:rPr>
        <w:t>под</w:t>
      </w:r>
      <w:r w:rsidR="00A53C70" w:rsidRPr="005A10FD">
        <w:rPr>
          <w:rFonts w:ascii="Times New Roman" w:hAnsi="Times New Roman" w:cs="Times New Roman"/>
          <w:sz w:val="28"/>
          <w:szCs w:val="28"/>
        </w:rPr>
        <w:t xml:space="preserve">программы социально значимых проектов и </w:t>
      </w:r>
      <w:r w:rsidR="008F393D" w:rsidRPr="005A10FD">
        <w:rPr>
          <w:rFonts w:ascii="Times New Roman" w:hAnsi="Times New Roman" w:cs="Times New Roman"/>
          <w:sz w:val="28"/>
          <w:szCs w:val="28"/>
        </w:rPr>
        <w:t>программ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="008F393D" w:rsidRPr="005A10FD">
        <w:rPr>
          <w:rFonts w:ascii="Times New Roman" w:hAnsi="Times New Roman" w:cs="Times New Roman"/>
          <w:sz w:val="28"/>
          <w:szCs w:val="28"/>
        </w:rPr>
        <w:t>НКО, реализуемых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="00A53C70" w:rsidRPr="005A10FD">
        <w:rPr>
          <w:rFonts w:ascii="Times New Roman" w:hAnsi="Times New Roman" w:cs="Times New Roman"/>
          <w:sz w:val="28"/>
          <w:szCs w:val="28"/>
        </w:rPr>
        <w:t>НКО.</w:t>
      </w:r>
    </w:p>
    <w:p w:rsidR="00A53C70" w:rsidRPr="005A10FD" w:rsidRDefault="00550AD1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4</w:t>
      </w:r>
      <w:r w:rsidR="008808CD" w:rsidRPr="005A10FD">
        <w:rPr>
          <w:rFonts w:ascii="Times New Roman" w:hAnsi="Times New Roman" w:cs="Times New Roman"/>
          <w:sz w:val="28"/>
          <w:szCs w:val="28"/>
        </w:rPr>
        <w:t>. </w:t>
      </w:r>
      <w:r w:rsidR="00A53C70" w:rsidRPr="005A10FD">
        <w:rPr>
          <w:rFonts w:ascii="Times New Roman" w:hAnsi="Times New Roman" w:cs="Times New Roman"/>
          <w:sz w:val="28"/>
          <w:szCs w:val="28"/>
        </w:rPr>
        <w:t>Доля муниципальных образований Новосибирской области, в которых действуют программы поддержки и разви</w:t>
      </w:r>
      <w:r w:rsidR="008F393D" w:rsidRPr="005A10FD">
        <w:rPr>
          <w:rFonts w:ascii="Times New Roman" w:hAnsi="Times New Roman" w:cs="Times New Roman"/>
          <w:sz w:val="28"/>
          <w:szCs w:val="28"/>
        </w:rPr>
        <w:t>тия общественных инициатив 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="00A53C70" w:rsidRPr="005A10FD">
        <w:rPr>
          <w:rFonts w:ascii="Times New Roman" w:hAnsi="Times New Roman" w:cs="Times New Roman"/>
          <w:sz w:val="28"/>
          <w:szCs w:val="28"/>
        </w:rPr>
        <w:t>НКО (включая г.</w:t>
      </w:r>
      <w:r w:rsidR="008F393D" w:rsidRPr="005A10FD">
        <w:rPr>
          <w:rFonts w:ascii="Times New Roman" w:hAnsi="Times New Roman" w:cs="Times New Roman"/>
          <w:sz w:val="28"/>
          <w:szCs w:val="28"/>
        </w:rPr>
        <w:t> </w:t>
      </w:r>
      <w:r w:rsidR="00A53C70" w:rsidRPr="005A10FD">
        <w:rPr>
          <w:rFonts w:ascii="Times New Roman" w:hAnsi="Times New Roman" w:cs="Times New Roman"/>
          <w:sz w:val="28"/>
          <w:szCs w:val="28"/>
        </w:rPr>
        <w:t>Новосибирск).</w:t>
      </w:r>
    </w:p>
    <w:p w:rsidR="00A53C70" w:rsidRPr="005A10FD" w:rsidRDefault="00550AD1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5</w:t>
      </w:r>
      <w:r w:rsidR="008808CD" w:rsidRPr="005A10FD">
        <w:rPr>
          <w:rFonts w:ascii="Times New Roman" w:hAnsi="Times New Roman" w:cs="Times New Roman"/>
          <w:sz w:val="28"/>
          <w:szCs w:val="28"/>
        </w:rPr>
        <w:t>. </w:t>
      </w:r>
      <w:r w:rsidR="00A53C70" w:rsidRPr="005A10FD">
        <w:rPr>
          <w:rFonts w:ascii="Times New Roman" w:hAnsi="Times New Roman" w:cs="Times New Roman"/>
          <w:sz w:val="28"/>
          <w:szCs w:val="28"/>
        </w:rPr>
        <w:t>Количество ресурсных центров муниципальных образований Новосибирской области, осуществляющих деятельность по разви</w:t>
      </w:r>
      <w:r w:rsidR="008F393D" w:rsidRPr="005A10FD">
        <w:rPr>
          <w:rFonts w:ascii="Times New Roman" w:hAnsi="Times New Roman" w:cs="Times New Roman"/>
          <w:sz w:val="28"/>
          <w:szCs w:val="28"/>
        </w:rPr>
        <w:t>тию общественных инициатив 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="00A53C70" w:rsidRPr="005A10FD">
        <w:rPr>
          <w:rFonts w:ascii="Times New Roman" w:hAnsi="Times New Roman" w:cs="Times New Roman"/>
          <w:sz w:val="28"/>
          <w:szCs w:val="28"/>
        </w:rPr>
        <w:t>НКО.</w:t>
      </w:r>
    </w:p>
    <w:p w:rsidR="00A53C70" w:rsidRPr="005A10FD" w:rsidRDefault="00550AD1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6</w:t>
      </w:r>
      <w:r w:rsidR="008808CD" w:rsidRPr="005A10FD">
        <w:rPr>
          <w:rFonts w:ascii="Times New Roman" w:hAnsi="Times New Roman" w:cs="Times New Roman"/>
          <w:sz w:val="28"/>
          <w:szCs w:val="28"/>
        </w:rPr>
        <w:t>. </w:t>
      </w:r>
      <w:r w:rsidR="00A53C70" w:rsidRPr="005A10FD">
        <w:rPr>
          <w:rFonts w:ascii="Times New Roman" w:hAnsi="Times New Roman" w:cs="Times New Roman"/>
          <w:sz w:val="28"/>
          <w:szCs w:val="28"/>
        </w:rPr>
        <w:t xml:space="preserve">Количество мероприятий по развитию институтов гражданского общества, проводимых ОИОГВ во взаимодействии с Общественной палатой Новосибирской области в рамках </w:t>
      </w:r>
      <w:r w:rsidR="008F7E9E" w:rsidRPr="005A10FD">
        <w:rPr>
          <w:rFonts w:ascii="Times New Roman" w:hAnsi="Times New Roman" w:cs="Times New Roman"/>
          <w:sz w:val="28"/>
          <w:szCs w:val="28"/>
        </w:rPr>
        <w:t>под</w:t>
      </w:r>
      <w:r w:rsidR="00A53C70" w:rsidRPr="005A10FD">
        <w:rPr>
          <w:rFonts w:ascii="Times New Roman" w:hAnsi="Times New Roman" w:cs="Times New Roman"/>
          <w:sz w:val="28"/>
          <w:szCs w:val="28"/>
        </w:rPr>
        <w:t>программы.</w:t>
      </w:r>
    </w:p>
    <w:p w:rsidR="00A53C70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 xml:space="preserve">Система целей и задач, важнейших целевых индикаторов программы отражена в </w:t>
      </w:r>
      <w:r w:rsidR="008F393D" w:rsidRPr="00CB2ED6">
        <w:rPr>
          <w:rFonts w:ascii="Times New Roman" w:hAnsi="Times New Roman" w:cs="Times New Roman"/>
          <w:sz w:val="28"/>
          <w:szCs w:val="28"/>
        </w:rPr>
        <w:t>приложении № </w:t>
      </w:r>
      <w:r w:rsidR="00757915" w:rsidRPr="00CB2ED6">
        <w:rPr>
          <w:rFonts w:ascii="Times New Roman" w:hAnsi="Times New Roman" w:cs="Times New Roman"/>
          <w:sz w:val="28"/>
          <w:szCs w:val="28"/>
        </w:rPr>
        <w:t>1</w:t>
      </w:r>
      <w:r w:rsidRPr="00CB2ED6">
        <w:rPr>
          <w:rFonts w:ascii="Times New Roman" w:hAnsi="Times New Roman" w:cs="Times New Roman"/>
          <w:sz w:val="28"/>
          <w:szCs w:val="28"/>
        </w:rPr>
        <w:t xml:space="preserve"> к </w:t>
      </w:r>
      <w:r w:rsidR="00B5349B" w:rsidRPr="00CA3AAB">
        <w:rPr>
          <w:rFonts w:ascii="Times New Roman" w:hAnsi="Times New Roman" w:cs="Times New Roman"/>
          <w:sz w:val="28"/>
          <w:szCs w:val="28"/>
        </w:rPr>
        <w:t>государственной программе</w:t>
      </w:r>
      <w:r w:rsidRPr="00CB2ED6">
        <w:rPr>
          <w:rFonts w:ascii="Times New Roman" w:hAnsi="Times New Roman" w:cs="Times New Roman"/>
          <w:sz w:val="28"/>
          <w:szCs w:val="28"/>
        </w:rPr>
        <w:t>.</w:t>
      </w:r>
    </w:p>
    <w:p w:rsidR="0013086B" w:rsidRPr="005A10FD" w:rsidRDefault="0013086B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C70" w:rsidRPr="005A10FD" w:rsidRDefault="00F45454" w:rsidP="008F393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I</w:t>
      </w:r>
      <w:r w:rsidR="0023225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53C70" w:rsidRPr="005A10FD">
        <w:rPr>
          <w:rFonts w:ascii="Times New Roman" w:hAnsi="Times New Roman" w:cs="Times New Roman"/>
          <w:sz w:val="28"/>
          <w:szCs w:val="28"/>
        </w:rPr>
        <w:t xml:space="preserve">. </w:t>
      </w:r>
      <w:r w:rsidRPr="005A10FD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 w:rsidR="00A53C70" w:rsidRPr="005A10FD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5A10FD">
        <w:rPr>
          <w:rFonts w:ascii="Times New Roman" w:hAnsi="Times New Roman" w:cs="Times New Roman"/>
          <w:sz w:val="28"/>
          <w:szCs w:val="28"/>
        </w:rPr>
        <w:t>подп</w:t>
      </w:r>
      <w:r w:rsidR="00A53C70" w:rsidRPr="005A10FD">
        <w:rPr>
          <w:rFonts w:ascii="Times New Roman" w:hAnsi="Times New Roman" w:cs="Times New Roman"/>
          <w:sz w:val="28"/>
          <w:szCs w:val="28"/>
        </w:rPr>
        <w:t>рограммы</w:t>
      </w:r>
    </w:p>
    <w:p w:rsidR="00A53C70" w:rsidRPr="005A10FD" w:rsidRDefault="00A53C70" w:rsidP="008F3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E59" w:rsidRPr="005A10FD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8F7E9E"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направлены на достижение цели и решение поставленных задач.</w:t>
      </w:r>
    </w:p>
    <w:p w:rsidR="00A401DE" w:rsidRPr="005A10FD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числу основных мероприятий по решению </w:t>
      </w:r>
      <w:hyperlink w:anchor="P724" w:history="1">
        <w:r w:rsidRPr="005A10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задачи 1</w:t>
        </w:r>
      </w:hyperlink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информационной, консультационной и образователь</w:t>
      </w:r>
      <w:r w:rsidR="008F393D"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поддержки представителей СО</w:t>
      </w:r>
      <w:r w:rsidR="00E646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НКО» относятся следующие мероприятия:</w:t>
      </w:r>
      <w:r w:rsidR="00B9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1DE"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образовательной подготовки и повышения квалификации (включая консультационную, информационн</w:t>
      </w:r>
      <w:r w:rsidR="008F393D"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поддержку) представителей СО</w:t>
      </w:r>
      <w:r w:rsidR="00E646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01DE"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в сфере общественных инициатив и развития институтов гражданского общества;</w:t>
      </w:r>
    </w:p>
    <w:p w:rsidR="004A0E59" w:rsidRPr="005A10FD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ходе реализации данного основного мероприятия будут осуществлены:</w:t>
      </w:r>
    </w:p>
    <w:p w:rsidR="004A0E59" w:rsidRPr="005A10FD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образовательной подготовки и повышения квалификации представителей СО</w:t>
      </w:r>
      <w:r w:rsidR="00E646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в сфере общественных инициатив и развития институтов гражданского общества. Список представителей СО</w:t>
      </w:r>
      <w:r w:rsidR="00E646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для повышения квалификации ежегодно формируется с учетом рекомендаций СО</w:t>
      </w:r>
      <w:r w:rsidR="00E646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НКО, органов местного самоуправления муниципальных образований Новосибирской области и ОИОГВ, взаимодействующих с СО</w:t>
      </w:r>
      <w:r w:rsid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НКО;</w:t>
      </w:r>
    </w:p>
    <w:p w:rsidR="004A0E59" w:rsidRPr="005A10FD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обучающих мероприятий в сфере поддержки и развития общественных инициатив. В рамках данного мероприятия планируется проведение обучающих семинаров, конференций в сфере поддержки и развития общественных инициатив по актуальным вопросам деятельности СО</w:t>
      </w:r>
      <w:r w:rsidR="00E646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НКО. В результате проведения семинаров и конференций представители СО</w:t>
      </w:r>
      <w:r w:rsidR="00E646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повысят профессиональный уровень, в том числе в части правового регулирования деятельности СО</w:t>
      </w:r>
      <w:r w:rsid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НКО, оценки эффективности деятельности СО</w:t>
      </w:r>
      <w:r w:rsidR="00E646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и так далее;</w:t>
      </w:r>
    </w:p>
    <w:p w:rsidR="00E26A56" w:rsidRPr="005A10FD" w:rsidRDefault="00E26A56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издание информационных материалов в целях информационно-методического обеспечение деятельности СО</w:t>
      </w:r>
      <w:r w:rsidR="00E646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НКО.</w:t>
      </w:r>
    </w:p>
    <w:p w:rsidR="002D307E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</w:t>
      </w:r>
      <w:hyperlink w:anchor="P751" w:history="1">
        <w:r w:rsidRPr="005A10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задачи 2</w:t>
        </w:r>
      </w:hyperlink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D307E" w:rsidRPr="002D30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механизмов привлечения к реализации социально-значимых проектов институтов гражданского обществ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запланирован</w:t>
      </w:r>
      <w:r w:rsidR="002D307E">
        <w:rPr>
          <w:rFonts w:ascii="Times New Roman" w:eastAsia="Times New Roman" w:hAnsi="Times New Roman" w:cs="Times New Roman"/>
          <w:sz w:val="28"/>
          <w:szCs w:val="28"/>
          <w:lang w:eastAsia="ru-RU"/>
        </w:rPr>
        <w:t>ы следующие мероприятия:</w:t>
      </w:r>
    </w:p>
    <w:p w:rsidR="004A0E59" w:rsidRPr="005A10FD" w:rsidRDefault="002D307E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D307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оддержка общественных инициатив</w:t>
      </w:r>
      <w:r w:rsidR="004A0E59"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E59"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реализации данного мероприятия планируется:</w:t>
      </w:r>
    </w:p>
    <w:p w:rsidR="004A0E59" w:rsidRPr="005A10FD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грантов в форме субсидий СО</w:t>
      </w:r>
      <w:r w:rsidR="00E646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на реализацию социально значимых проектов. Мероприятие включает в себя конкурсный отбор СО</w:t>
      </w:r>
      <w:r w:rsid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НКО, осуществляющих свою деятельность на территории Новосибирской области, для реализации социально значимых проектов;</w:t>
      </w:r>
    </w:p>
    <w:p w:rsidR="004A0E59" w:rsidRPr="005A10FD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СО</w:t>
      </w:r>
      <w:r w:rsid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на реализацию программ СО</w:t>
      </w:r>
      <w:r w:rsid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НКО. Мероприятие включает в себя конкурсный отбор СО</w:t>
      </w:r>
      <w:r w:rsid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НКО, осуществляющих виды деятельности, предусмотренные </w:t>
      </w:r>
      <w:hyperlink r:id="rId10" w:history="1">
        <w:r w:rsidRPr="005A10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31.1</w:t>
        </w:r>
      </w:hyperlink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1" w:history="1">
        <w:r w:rsidRPr="005A10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31.4</w:t>
        </w:r>
      </w:hyperlink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12.01.1996 №</w:t>
      </w:r>
      <w:r w:rsidR="008F393D"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7-ФЗ «О некоммерческих организациях», </w:t>
      </w:r>
      <w:hyperlink r:id="rId12" w:history="1">
        <w:r w:rsidRPr="005A10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5</w:t>
        </w:r>
      </w:hyperlink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Новоси</w:t>
      </w:r>
      <w:r w:rsidR="008F393D"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бирской области от 07.11.2011 №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139-ОЗ «О государственной поддержке социально ориентированных некоммерческих организаций в Новосибирской области»;</w:t>
      </w:r>
    </w:p>
    <w:p w:rsidR="004A0E59" w:rsidRPr="005A10FD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ресурсным центрам муниципальных образований Новосибирской области на реализацию программ, направленных на развитие общественных инициатив и СО</w:t>
      </w:r>
      <w:r w:rsid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на территории муниципальных образований Новосибирской области;</w:t>
      </w:r>
    </w:p>
    <w:p w:rsidR="00E26A56" w:rsidRPr="005A10FD" w:rsidRDefault="00E26A56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размещение публикаций о деятельности СО</w:t>
      </w:r>
      <w:r w:rsid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на Портале единой информационной системы поддержки СО</w:t>
      </w:r>
      <w:r w:rsid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НКО. В рамках данного мероприятия планируется информировать население о работе и достижениях СО</w:t>
      </w:r>
      <w:r w:rsid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на территории Новосибирской области путем размещения публикаций на Портале единой информационной системы поддержки СО</w:t>
      </w:r>
      <w:r w:rsid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НКО. Исполнителем мероприятия является министерство региональной политики Новосибирской области;</w:t>
      </w:r>
    </w:p>
    <w:p w:rsidR="004A0E59" w:rsidRPr="005A10FD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областного конкурса инициатив и достижений СО</w:t>
      </w:r>
      <w:r w:rsid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НКО. В рамках данного мероприятия планируется проведение презентаций достижений и результатов деятельности инициативных групп граждан и СО</w:t>
      </w:r>
      <w:r w:rsid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НКО, получивших 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муниципальную и государственную поддержку, поощрение лучших проектов и программ инициативных групп граждан и СО</w:t>
      </w:r>
      <w:r w:rsid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НКО, отражающее их вклад в развитие Новосибирской области и решение проблем отдельных категорий граждан. Результатом реализации вышеперечисленных мер является развитие конкурентной среды в некоммерческом секторе;</w:t>
      </w:r>
    </w:p>
    <w:p w:rsidR="00310818" w:rsidRPr="005A10FD" w:rsidRDefault="00310818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мероприятий, направленных на привлечение добровольцев в деятельность СО</w:t>
      </w:r>
      <w:r w:rsid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НКО, развитие благотворительной деятельности, в целях развития в обществе мотивов и стремлений к благотворительности и добровольчеству </w:t>
      </w:r>
    </w:p>
    <w:p w:rsidR="004A0E59" w:rsidRPr="005A10FD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ежегодного мониторинга результативности и эффективности реализации проектов СО</w:t>
      </w:r>
      <w:r w:rsid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НКО, программ СО</w:t>
      </w:r>
      <w:r w:rsid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НКО, программ ресурсных центров по развитию общественных инициатив на территории муниципальных образований, получивших муниципальную и государственную поддержку, соответствие полученных результатов реализации поставленным целям и задачам. Результатом проведения ежегодного мониторинга станет анализ финансовых, экономических, социальных и иных показателей деятельности СО</w:t>
      </w:r>
      <w:r w:rsid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по реализации социально значимых проектов и программ, оценке эффективности мер, направленных на развитие СО</w:t>
      </w:r>
      <w:r w:rsid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НКО, добровольческой деятельности, поддержке гражданских инициатив. Мероприятие реализуется за счет средств областного бюджета</w:t>
      </w:r>
      <w:r w:rsidR="007F5E48" w:rsidRPr="007F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5E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0E59" w:rsidRPr="005A10FD" w:rsidRDefault="00517C15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A0E59"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на территории Новосибирской области единой государственно-общественной системы согласования интересов граждан, СО</w:t>
      </w:r>
      <w:r w:rsid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A0E59"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и органов государственной власти.</w:t>
      </w:r>
      <w:r w:rsidR="002D3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E59"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данного мероприятия </w:t>
      </w:r>
      <w:r w:rsidR="00B9786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осуществлено</w:t>
      </w:r>
      <w:r w:rsidR="004A0E59"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0E59" w:rsidRPr="005A10FD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Гражданского Форума Новосибирской области «Гражданский диалог» с участием представителей СО</w:t>
      </w:r>
      <w:r w:rsidR="00BA6B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НКО, органов государственной власти, региональных и федеральных экспертов, победителей федеральных, областных и муниципальных </w:t>
      </w:r>
      <w:proofErr w:type="spellStart"/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грантовых</w:t>
      </w:r>
      <w:proofErr w:type="spellEnd"/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программ. Программа форума включает в себя проведение пленарных заседаний, конференций, круглых столов, семинаров, практикумов и тематических мастер-классов по вопросам развития гражданского общества, анализу состояния институтов гражданского общества в Новосибирской области;</w:t>
      </w:r>
    </w:p>
    <w:p w:rsidR="004A0E59" w:rsidRPr="005A10FD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Общественной палаты Новосибирской области. Включает в себя содействие в проведении пленарных заседаний, советов, комиссий и рабочих групп Общественной палаты по привлечению СО</w:t>
      </w:r>
      <w:r w:rsidR="005E0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НКО к реализации государственной политики в Новосибирской области. </w:t>
      </w:r>
    </w:p>
    <w:p w:rsidR="004A0E59" w:rsidRDefault="004A0E59" w:rsidP="008B0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Подробно </w:t>
      </w:r>
      <w:r w:rsidRPr="00CB2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мероприятий по годам реализации </w:t>
      </w:r>
      <w:r w:rsidR="008F7E9E" w:rsidRPr="00CB2E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CB2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представлена в приложении № 2 </w:t>
      </w:r>
      <w:r w:rsidR="00B5349B" w:rsidRPr="00CA3AAB">
        <w:rPr>
          <w:rFonts w:ascii="Times New Roman" w:hAnsi="Times New Roman" w:cs="Times New Roman"/>
          <w:sz w:val="28"/>
          <w:szCs w:val="28"/>
        </w:rPr>
        <w:t>к государственной программе.</w:t>
      </w:r>
    </w:p>
    <w:p w:rsidR="001569ED" w:rsidRDefault="001569ED" w:rsidP="008F393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53C70" w:rsidRPr="005A10FD" w:rsidRDefault="00BC5CE9" w:rsidP="008F393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V</w:t>
      </w:r>
      <w:r w:rsidR="00A53C70" w:rsidRPr="005A10FD">
        <w:rPr>
          <w:rFonts w:ascii="Times New Roman" w:hAnsi="Times New Roman" w:cs="Times New Roman"/>
          <w:sz w:val="28"/>
          <w:szCs w:val="28"/>
        </w:rPr>
        <w:t xml:space="preserve">. Ожидаемые </w:t>
      </w:r>
      <w:r w:rsidR="008F7E9E" w:rsidRPr="005A10FD">
        <w:rPr>
          <w:rFonts w:ascii="Times New Roman" w:hAnsi="Times New Roman" w:cs="Times New Roman"/>
          <w:sz w:val="28"/>
          <w:szCs w:val="28"/>
        </w:rPr>
        <w:t>и конечные результаты</w:t>
      </w:r>
    </w:p>
    <w:p w:rsidR="00A53C70" w:rsidRPr="005A10FD" w:rsidRDefault="00A53C70" w:rsidP="008F3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8F7E9E" w:rsidRPr="005A10FD">
        <w:rPr>
          <w:rFonts w:ascii="Times New Roman" w:hAnsi="Times New Roman" w:cs="Times New Roman"/>
          <w:sz w:val="28"/>
          <w:szCs w:val="28"/>
        </w:rPr>
        <w:t>под</w:t>
      </w:r>
      <w:r w:rsidRPr="005A10FD">
        <w:rPr>
          <w:rFonts w:ascii="Times New Roman" w:hAnsi="Times New Roman" w:cs="Times New Roman"/>
          <w:sz w:val="28"/>
          <w:szCs w:val="28"/>
        </w:rPr>
        <w:t>программы позволит достичь следующих результатов:</w:t>
      </w:r>
    </w:p>
    <w:p w:rsidR="00772256" w:rsidRPr="00A04794" w:rsidRDefault="00772256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с целью популяризации деятельности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НКО, возможности выстраивания обратной связи с целевой аудиторией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общее количество публикаций о деятельности СО</w:t>
      </w:r>
      <w:r w:rsidR="00BA6B95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 xml:space="preserve">НКО, благотворительной деятельности и добровольчестве, </w:t>
      </w:r>
      <w:r w:rsidRPr="00A04794">
        <w:rPr>
          <w:rFonts w:ascii="Times New Roman" w:hAnsi="Times New Roman" w:cs="Times New Roman"/>
          <w:sz w:val="28"/>
          <w:szCs w:val="28"/>
        </w:rPr>
        <w:lastRenderedPageBreak/>
        <w:t xml:space="preserve">размещенных на портале, за период реализации подпрограммы составит не менее </w:t>
      </w:r>
      <w:r w:rsidR="00A93EF7" w:rsidRPr="00A04794">
        <w:rPr>
          <w:rFonts w:ascii="Times New Roman" w:hAnsi="Times New Roman" w:cs="Times New Roman"/>
          <w:sz w:val="28"/>
          <w:szCs w:val="28"/>
        </w:rPr>
        <w:t>3825</w:t>
      </w:r>
      <w:r w:rsidRPr="00A04794">
        <w:rPr>
          <w:rFonts w:ascii="Times New Roman" w:hAnsi="Times New Roman" w:cs="Times New Roman"/>
          <w:sz w:val="28"/>
          <w:szCs w:val="28"/>
        </w:rPr>
        <w:t>;</w:t>
      </w:r>
    </w:p>
    <w:p w:rsidR="00772256" w:rsidRPr="00055E21" w:rsidRDefault="00772256" w:rsidP="00BA6B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794">
        <w:rPr>
          <w:rFonts w:ascii="Times New Roman" w:hAnsi="Times New Roman" w:cs="Times New Roman"/>
          <w:sz w:val="28"/>
          <w:szCs w:val="28"/>
        </w:rPr>
        <w:t>количество представителей СО</w:t>
      </w:r>
      <w:r w:rsidR="00BA6B95" w:rsidRPr="00A04794">
        <w:rPr>
          <w:rFonts w:ascii="Times New Roman" w:hAnsi="Times New Roman" w:cs="Times New Roman"/>
          <w:sz w:val="28"/>
          <w:szCs w:val="28"/>
        </w:rPr>
        <w:t> </w:t>
      </w:r>
      <w:r w:rsidRPr="00A04794">
        <w:rPr>
          <w:rFonts w:ascii="Times New Roman" w:hAnsi="Times New Roman" w:cs="Times New Roman"/>
          <w:sz w:val="28"/>
          <w:szCs w:val="28"/>
        </w:rPr>
        <w:t xml:space="preserve">НКО, </w:t>
      </w:r>
      <w:r w:rsidR="00055E21" w:rsidRPr="00A04794">
        <w:rPr>
          <w:rFonts w:ascii="Times New Roman" w:hAnsi="Times New Roman" w:cs="Times New Roman"/>
          <w:sz w:val="28"/>
          <w:szCs w:val="28"/>
        </w:rPr>
        <w:t>прошедших в рамках подпрограммы обучение по</w:t>
      </w:r>
      <w:bookmarkStart w:id="0" w:name="_GoBack"/>
      <w:bookmarkEnd w:id="0"/>
      <w:r w:rsidR="00055E21" w:rsidRPr="00055E21">
        <w:rPr>
          <w:rFonts w:ascii="Times New Roman" w:hAnsi="Times New Roman" w:cs="Times New Roman"/>
          <w:sz w:val="28"/>
          <w:szCs w:val="28"/>
        </w:rPr>
        <w:t xml:space="preserve"> образовательным, просветительским, обучающим программам, получившим консультационную поддержку, </w:t>
      </w:r>
      <w:r w:rsidRPr="00055E21">
        <w:rPr>
          <w:rFonts w:ascii="Times New Roman" w:hAnsi="Times New Roman" w:cs="Times New Roman"/>
          <w:sz w:val="28"/>
          <w:szCs w:val="28"/>
        </w:rPr>
        <w:t>за период реализации подпрограммы составит 3150 представителей СО</w:t>
      </w:r>
      <w:r w:rsidR="005E047B" w:rsidRPr="00055E21">
        <w:rPr>
          <w:rFonts w:ascii="Times New Roman" w:hAnsi="Times New Roman" w:cs="Times New Roman"/>
          <w:sz w:val="28"/>
          <w:szCs w:val="28"/>
        </w:rPr>
        <w:t xml:space="preserve"> </w:t>
      </w:r>
      <w:r w:rsidRPr="00055E21">
        <w:rPr>
          <w:rFonts w:ascii="Times New Roman" w:hAnsi="Times New Roman" w:cs="Times New Roman"/>
          <w:sz w:val="28"/>
          <w:szCs w:val="28"/>
        </w:rPr>
        <w:t>НКО;</w:t>
      </w:r>
    </w:p>
    <w:p w:rsidR="00772256" w:rsidRPr="005A10FD" w:rsidRDefault="00772256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количество поддержанных социально значимых проектов и программ, реализованных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НКО, за период реализации подпрограммы составит не менее 1410;</w:t>
      </w:r>
    </w:p>
    <w:p w:rsidR="00772256" w:rsidRPr="005A10FD" w:rsidRDefault="00772256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за период реализации программы будет принято 20 муниципальных программ поддержки и развития общественных инициатив и СО</w:t>
      </w:r>
      <w:r w:rsidR="00BA6B95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>НКО, что позволит увеличить долю муниципальных образований Новосибирской области, в которых действуют муниципальные программы поддержки и развития общественных инициатив 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="008F393D" w:rsidRPr="005A10FD">
        <w:rPr>
          <w:rFonts w:ascii="Times New Roman" w:hAnsi="Times New Roman" w:cs="Times New Roman"/>
          <w:sz w:val="28"/>
          <w:szCs w:val="28"/>
        </w:rPr>
        <w:t>НКО (включая г. </w:t>
      </w:r>
      <w:r w:rsidRPr="005A10FD">
        <w:rPr>
          <w:rFonts w:ascii="Times New Roman" w:hAnsi="Times New Roman" w:cs="Times New Roman"/>
          <w:sz w:val="28"/>
          <w:szCs w:val="28"/>
        </w:rPr>
        <w:t>Новосибирск), с 48,5% в 2018 году до 57,5% в 2024 году;</w:t>
      </w:r>
    </w:p>
    <w:p w:rsidR="00772256" w:rsidRPr="005A10FD" w:rsidRDefault="00772256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количество ресурсных центров муниципальных образований Новосибирской области, осуществляющих деятельность по развитию общественных инициатив 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НКО, к 2024 составит 35 единиц;</w:t>
      </w:r>
    </w:p>
    <w:p w:rsidR="00772256" w:rsidRPr="005A10FD" w:rsidRDefault="00772256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количество мероприятий по развитию институтов гражданского общества, проводимых ОИОГВ во взаимодействии с Общественной палатой Новосибирской о</w:t>
      </w:r>
      <w:r w:rsidR="008F7E9E" w:rsidRPr="005A10FD">
        <w:rPr>
          <w:rFonts w:ascii="Times New Roman" w:hAnsi="Times New Roman" w:cs="Times New Roman"/>
          <w:sz w:val="28"/>
          <w:szCs w:val="28"/>
        </w:rPr>
        <w:t>бласти в рамках под</w:t>
      </w:r>
      <w:r w:rsidRPr="005A10FD">
        <w:rPr>
          <w:rFonts w:ascii="Times New Roman" w:hAnsi="Times New Roman" w:cs="Times New Roman"/>
          <w:sz w:val="28"/>
          <w:szCs w:val="28"/>
        </w:rPr>
        <w:t>программы, к 2024 составит 32 мероприятия в год.</w:t>
      </w:r>
    </w:p>
    <w:p w:rsidR="0013086B" w:rsidRDefault="00772256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Достижение вышеперечисленных ожидаемых результатов будет способствовать расширению сфер участия граждан в Новосибирской области в принятии решений и реализации программ социального, экономического, культурного и общественного развития области и ее территорий как значимого условия обесп</w:t>
      </w:r>
      <w:r w:rsidR="0013086B">
        <w:rPr>
          <w:rFonts w:ascii="Times New Roman" w:hAnsi="Times New Roman" w:cs="Times New Roman"/>
          <w:sz w:val="28"/>
          <w:szCs w:val="28"/>
        </w:rPr>
        <w:t>ечения качества жизни населения.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13086B">
        <w:rPr>
          <w:rFonts w:ascii="Times New Roman" w:hAnsi="Times New Roman" w:cs="Times New Roman"/>
          <w:sz w:val="28"/>
          <w:szCs w:val="28"/>
        </w:rPr>
        <w:t>указанных</w:t>
      </w:r>
      <w:r w:rsidRPr="005A10FD">
        <w:rPr>
          <w:rFonts w:ascii="Times New Roman" w:hAnsi="Times New Roman" w:cs="Times New Roman"/>
          <w:sz w:val="28"/>
          <w:szCs w:val="28"/>
        </w:rPr>
        <w:t xml:space="preserve"> результатов обеспечит следующие социально-экономические эффекты: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повышение гражданской активности в решении вопросов социально-экономического развития Новосибирской области;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повышение организационно-управленческого и материально-технического уровня СО</w:t>
      </w:r>
      <w:r w:rsidR="00BA6B95">
        <w:rPr>
          <w:rFonts w:ascii="Times New Roman" w:hAnsi="Times New Roman" w:cs="Times New Roman"/>
          <w:sz w:val="28"/>
          <w:szCs w:val="28"/>
        </w:rPr>
        <w:t> </w:t>
      </w:r>
      <w:r w:rsidRPr="005A10FD">
        <w:rPr>
          <w:rFonts w:ascii="Times New Roman" w:hAnsi="Times New Roman" w:cs="Times New Roman"/>
          <w:sz w:val="28"/>
          <w:szCs w:val="28"/>
        </w:rPr>
        <w:t>НКО, эффективности их участия в различных сферах социально-экономической и культурной жизни Новосибирской области;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решение социально значимых проблем различных категорий населения Новосибирской области с участием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расширение круга потенциальных получателей услуг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расширение добровольческого участия граждан в деятельности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НКО;</w:t>
      </w:r>
    </w:p>
    <w:p w:rsidR="00A53C70" w:rsidRPr="005A10FD" w:rsidRDefault="00A53C70" w:rsidP="008B0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FD">
        <w:rPr>
          <w:rFonts w:ascii="Times New Roman" w:hAnsi="Times New Roman" w:cs="Times New Roman"/>
          <w:sz w:val="28"/>
          <w:szCs w:val="28"/>
        </w:rPr>
        <w:t>разработка и реализация муниципальных программ поддержки СО</w:t>
      </w:r>
      <w:r w:rsidR="005E047B">
        <w:rPr>
          <w:rFonts w:ascii="Times New Roman" w:hAnsi="Times New Roman" w:cs="Times New Roman"/>
          <w:sz w:val="28"/>
          <w:szCs w:val="28"/>
        </w:rPr>
        <w:t xml:space="preserve"> </w:t>
      </w:r>
      <w:r w:rsidRPr="005A10FD">
        <w:rPr>
          <w:rFonts w:ascii="Times New Roman" w:hAnsi="Times New Roman" w:cs="Times New Roman"/>
          <w:sz w:val="28"/>
          <w:szCs w:val="28"/>
        </w:rPr>
        <w:t>НКО с учетом местных социально-экономических, экологических, культурных и других особенностей.</w:t>
      </w:r>
    </w:p>
    <w:p w:rsidR="001B39FF" w:rsidRDefault="001B39FF" w:rsidP="008F3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086B" w:rsidRDefault="0013086B" w:rsidP="008F3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39FF" w:rsidRDefault="001B39FF" w:rsidP="008F39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39FF" w:rsidRPr="005124B0" w:rsidRDefault="001B39FF" w:rsidP="008B08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sectPr w:rsidR="001B39FF" w:rsidRPr="005124B0" w:rsidSect="001569ED">
      <w:headerReference w:type="default" r:id="rId13"/>
      <w:pgSz w:w="11905" w:h="16838"/>
      <w:pgMar w:top="1134" w:right="567" w:bottom="851" w:left="1418" w:header="45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FFC" w:rsidRDefault="00870FFC" w:rsidP="008F393D">
      <w:pPr>
        <w:spacing w:after="0" w:line="240" w:lineRule="auto"/>
      </w:pPr>
      <w:r>
        <w:separator/>
      </w:r>
    </w:p>
  </w:endnote>
  <w:endnote w:type="continuationSeparator" w:id="0">
    <w:p w:rsidR="00870FFC" w:rsidRDefault="00870FFC" w:rsidP="008F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FFC" w:rsidRDefault="00870FFC" w:rsidP="008F393D">
      <w:pPr>
        <w:spacing w:after="0" w:line="240" w:lineRule="auto"/>
      </w:pPr>
      <w:r>
        <w:separator/>
      </w:r>
    </w:p>
  </w:footnote>
  <w:footnote w:type="continuationSeparator" w:id="0">
    <w:p w:rsidR="00870FFC" w:rsidRDefault="00870FFC" w:rsidP="008F3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019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F393D" w:rsidRPr="008F393D" w:rsidRDefault="008F393D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F39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F39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04794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8F39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F393D" w:rsidRDefault="008F39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70"/>
    <w:rsid w:val="00015345"/>
    <w:rsid w:val="00020D61"/>
    <w:rsid w:val="00021A1D"/>
    <w:rsid w:val="00023A68"/>
    <w:rsid w:val="000328B0"/>
    <w:rsid w:val="0004730F"/>
    <w:rsid w:val="00047F21"/>
    <w:rsid w:val="00055E21"/>
    <w:rsid w:val="00064558"/>
    <w:rsid w:val="00070F80"/>
    <w:rsid w:val="00072AF2"/>
    <w:rsid w:val="000A713A"/>
    <w:rsid w:val="000B0661"/>
    <w:rsid w:val="00123311"/>
    <w:rsid w:val="00123997"/>
    <w:rsid w:val="001251F7"/>
    <w:rsid w:val="001303E9"/>
    <w:rsid w:val="0013086B"/>
    <w:rsid w:val="00134817"/>
    <w:rsid w:val="0014537C"/>
    <w:rsid w:val="001569ED"/>
    <w:rsid w:val="00167FC5"/>
    <w:rsid w:val="001B30EA"/>
    <w:rsid w:val="001B39FF"/>
    <w:rsid w:val="001C08FC"/>
    <w:rsid w:val="00200101"/>
    <w:rsid w:val="002018D6"/>
    <w:rsid w:val="0021244C"/>
    <w:rsid w:val="0022204F"/>
    <w:rsid w:val="002264E7"/>
    <w:rsid w:val="00232255"/>
    <w:rsid w:val="002442BA"/>
    <w:rsid w:val="00247CF1"/>
    <w:rsid w:val="00261FC3"/>
    <w:rsid w:val="00281DFF"/>
    <w:rsid w:val="00282CDD"/>
    <w:rsid w:val="00294063"/>
    <w:rsid w:val="002A3D66"/>
    <w:rsid w:val="002A3E60"/>
    <w:rsid w:val="002A5D61"/>
    <w:rsid w:val="002D307E"/>
    <w:rsid w:val="002E6901"/>
    <w:rsid w:val="003033CF"/>
    <w:rsid w:val="00303DBD"/>
    <w:rsid w:val="0030408D"/>
    <w:rsid w:val="00310818"/>
    <w:rsid w:val="00335550"/>
    <w:rsid w:val="003502D3"/>
    <w:rsid w:val="003558CB"/>
    <w:rsid w:val="0038446A"/>
    <w:rsid w:val="00393B30"/>
    <w:rsid w:val="003B6757"/>
    <w:rsid w:val="003C2D7F"/>
    <w:rsid w:val="003C491C"/>
    <w:rsid w:val="003C4983"/>
    <w:rsid w:val="003C618E"/>
    <w:rsid w:val="003D5612"/>
    <w:rsid w:val="003E73D2"/>
    <w:rsid w:val="003F298C"/>
    <w:rsid w:val="00410602"/>
    <w:rsid w:val="004220BC"/>
    <w:rsid w:val="00423A6F"/>
    <w:rsid w:val="004337F8"/>
    <w:rsid w:val="00460BE1"/>
    <w:rsid w:val="00467877"/>
    <w:rsid w:val="00474FA6"/>
    <w:rsid w:val="00481220"/>
    <w:rsid w:val="00492041"/>
    <w:rsid w:val="004A0E59"/>
    <w:rsid w:val="004B1A25"/>
    <w:rsid w:val="004B2936"/>
    <w:rsid w:val="004C3FF3"/>
    <w:rsid w:val="004F5C4D"/>
    <w:rsid w:val="0050123F"/>
    <w:rsid w:val="005019FA"/>
    <w:rsid w:val="005124B0"/>
    <w:rsid w:val="0051257D"/>
    <w:rsid w:val="00517C15"/>
    <w:rsid w:val="00525340"/>
    <w:rsid w:val="00535EAF"/>
    <w:rsid w:val="00550AD1"/>
    <w:rsid w:val="00554CC0"/>
    <w:rsid w:val="00563E2B"/>
    <w:rsid w:val="005672B5"/>
    <w:rsid w:val="00574FB5"/>
    <w:rsid w:val="00582D4D"/>
    <w:rsid w:val="005A10FD"/>
    <w:rsid w:val="005B1536"/>
    <w:rsid w:val="005B305C"/>
    <w:rsid w:val="005C31C0"/>
    <w:rsid w:val="005E047B"/>
    <w:rsid w:val="005E249E"/>
    <w:rsid w:val="005F080A"/>
    <w:rsid w:val="005F69FF"/>
    <w:rsid w:val="005F6E73"/>
    <w:rsid w:val="00604AD5"/>
    <w:rsid w:val="00623A00"/>
    <w:rsid w:val="006335B9"/>
    <w:rsid w:val="0064131A"/>
    <w:rsid w:val="006867D8"/>
    <w:rsid w:val="006D01DB"/>
    <w:rsid w:val="006D4500"/>
    <w:rsid w:val="006F43A5"/>
    <w:rsid w:val="00701A2F"/>
    <w:rsid w:val="00714376"/>
    <w:rsid w:val="0073092D"/>
    <w:rsid w:val="00757915"/>
    <w:rsid w:val="00760EFB"/>
    <w:rsid w:val="00767CDB"/>
    <w:rsid w:val="00772256"/>
    <w:rsid w:val="00773CF7"/>
    <w:rsid w:val="007805B1"/>
    <w:rsid w:val="007A2C09"/>
    <w:rsid w:val="007A40DB"/>
    <w:rsid w:val="007D07A8"/>
    <w:rsid w:val="007E2919"/>
    <w:rsid w:val="007F4909"/>
    <w:rsid w:val="007F5E48"/>
    <w:rsid w:val="007F5FDE"/>
    <w:rsid w:val="008020A3"/>
    <w:rsid w:val="0080555C"/>
    <w:rsid w:val="00820228"/>
    <w:rsid w:val="00834AB1"/>
    <w:rsid w:val="00836E74"/>
    <w:rsid w:val="00841416"/>
    <w:rsid w:val="00870FFC"/>
    <w:rsid w:val="00871F1B"/>
    <w:rsid w:val="008808CD"/>
    <w:rsid w:val="008957C6"/>
    <w:rsid w:val="008B08BB"/>
    <w:rsid w:val="008E7FF2"/>
    <w:rsid w:val="008F393D"/>
    <w:rsid w:val="008F7E9E"/>
    <w:rsid w:val="00923004"/>
    <w:rsid w:val="00931C83"/>
    <w:rsid w:val="009657A8"/>
    <w:rsid w:val="00970EE1"/>
    <w:rsid w:val="0097352F"/>
    <w:rsid w:val="00974431"/>
    <w:rsid w:val="009750FA"/>
    <w:rsid w:val="009830E7"/>
    <w:rsid w:val="00986132"/>
    <w:rsid w:val="009A6940"/>
    <w:rsid w:val="009B4A92"/>
    <w:rsid w:val="009B6836"/>
    <w:rsid w:val="009B6F8D"/>
    <w:rsid w:val="009D7E66"/>
    <w:rsid w:val="00A0110C"/>
    <w:rsid w:val="00A04794"/>
    <w:rsid w:val="00A2264F"/>
    <w:rsid w:val="00A2611A"/>
    <w:rsid w:val="00A335FC"/>
    <w:rsid w:val="00A401DE"/>
    <w:rsid w:val="00A46753"/>
    <w:rsid w:val="00A53C70"/>
    <w:rsid w:val="00A56CAF"/>
    <w:rsid w:val="00A65E26"/>
    <w:rsid w:val="00A6666B"/>
    <w:rsid w:val="00A73363"/>
    <w:rsid w:val="00A8602D"/>
    <w:rsid w:val="00A93EF7"/>
    <w:rsid w:val="00A96DE9"/>
    <w:rsid w:val="00AB333F"/>
    <w:rsid w:val="00AF1E04"/>
    <w:rsid w:val="00B13CF8"/>
    <w:rsid w:val="00B167F5"/>
    <w:rsid w:val="00B20432"/>
    <w:rsid w:val="00B34DDD"/>
    <w:rsid w:val="00B34F5A"/>
    <w:rsid w:val="00B36508"/>
    <w:rsid w:val="00B41AD1"/>
    <w:rsid w:val="00B532D3"/>
    <w:rsid w:val="00B5349B"/>
    <w:rsid w:val="00B61207"/>
    <w:rsid w:val="00B75CDC"/>
    <w:rsid w:val="00B773DB"/>
    <w:rsid w:val="00B839F9"/>
    <w:rsid w:val="00B953A9"/>
    <w:rsid w:val="00B97867"/>
    <w:rsid w:val="00BA6B95"/>
    <w:rsid w:val="00BC5500"/>
    <w:rsid w:val="00BC5CE9"/>
    <w:rsid w:val="00BE7DBF"/>
    <w:rsid w:val="00BF654E"/>
    <w:rsid w:val="00C0387C"/>
    <w:rsid w:val="00C049F5"/>
    <w:rsid w:val="00C27D3E"/>
    <w:rsid w:val="00C459C2"/>
    <w:rsid w:val="00C709AA"/>
    <w:rsid w:val="00C76A36"/>
    <w:rsid w:val="00C8488F"/>
    <w:rsid w:val="00CB0D77"/>
    <w:rsid w:val="00CB2ED6"/>
    <w:rsid w:val="00CB675B"/>
    <w:rsid w:val="00CC2C29"/>
    <w:rsid w:val="00CD6942"/>
    <w:rsid w:val="00CE5032"/>
    <w:rsid w:val="00CF6B23"/>
    <w:rsid w:val="00D5416D"/>
    <w:rsid w:val="00D710A1"/>
    <w:rsid w:val="00D97CA4"/>
    <w:rsid w:val="00DA2B3C"/>
    <w:rsid w:val="00DC7C69"/>
    <w:rsid w:val="00DD20C8"/>
    <w:rsid w:val="00DD28CB"/>
    <w:rsid w:val="00E00574"/>
    <w:rsid w:val="00E00833"/>
    <w:rsid w:val="00E14D7D"/>
    <w:rsid w:val="00E26A56"/>
    <w:rsid w:val="00E30EDC"/>
    <w:rsid w:val="00E5264E"/>
    <w:rsid w:val="00E61156"/>
    <w:rsid w:val="00E64635"/>
    <w:rsid w:val="00E66544"/>
    <w:rsid w:val="00E70597"/>
    <w:rsid w:val="00E72C75"/>
    <w:rsid w:val="00E80EAB"/>
    <w:rsid w:val="00E940AF"/>
    <w:rsid w:val="00EC6485"/>
    <w:rsid w:val="00EC68F1"/>
    <w:rsid w:val="00EE3797"/>
    <w:rsid w:val="00EE407D"/>
    <w:rsid w:val="00EF048E"/>
    <w:rsid w:val="00F01C1A"/>
    <w:rsid w:val="00F033A4"/>
    <w:rsid w:val="00F0349D"/>
    <w:rsid w:val="00F03516"/>
    <w:rsid w:val="00F056E7"/>
    <w:rsid w:val="00F06F71"/>
    <w:rsid w:val="00F10BE4"/>
    <w:rsid w:val="00F17423"/>
    <w:rsid w:val="00F33218"/>
    <w:rsid w:val="00F43E7D"/>
    <w:rsid w:val="00F45454"/>
    <w:rsid w:val="00F454B1"/>
    <w:rsid w:val="00F45652"/>
    <w:rsid w:val="00F67396"/>
    <w:rsid w:val="00F73201"/>
    <w:rsid w:val="00F84CC0"/>
    <w:rsid w:val="00F91B41"/>
    <w:rsid w:val="00FB0B39"/>
    <w:rsid w:val="00FC0ACF"/>
    <w:rsid w:val="00FE7094"/>
    <w:rsid w:val="00F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81851-013C-4411-B87C-1F38D87A0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3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401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93D"/>
  </w:style>
  <w:style w:type="paragraph" w:styleId="a6">
    <w:name w:val="footer"/>
    <w:basedOn w:val="a"/>
    <w:link w:val="a7"/>
    <w:uiPriority w:val="99"/>
    <w:unhideWhenUsed/>
    <w:rsid w:val="008F3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93D"/>
  </w:style>
  <w:style w:type="paragraph" w:customStyle="1" w:styleId="a8">
    <w:name w:val="Нормальный (таблица)"/>
    <w:basedOn w:val="a"/>
    <w:next w:val="a"/>
    <w:uiPriority w:val="99"/>
    <w:rsid w:val="00A96DE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"/>
    <w:rsid w:val="00563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563E2B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55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55E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6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3D1E0C763E3BB7D037F9BF3D130740E1390B347F00CDD11567CB9EAA955565n5D0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45103" TargetMode="External"/><Relationship Id="rId12" Type="http://schemas.openxmlformats.org/officeDocument/2006/relationships/hyperlink" Target="consultantplus://offline/ref=E73D1E0C763E3BB7D037F9BF3D130740E1390B347F00CDD11567CB9EAA95556550C9B2D41E89019036FEEBn1D0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73D1E0C763E3BB7D037E7B22B7F5949EA3A5C317100CE81403890C3FD9C5F321786EB925An8D1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73D1E0C763E3BB7D037E7B22B7F5949EA3A5C317100CE81403890C3FD9C5F321786EB9659n8D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3D1E0C763E3BB7D037E7B22B7F5949EA3A52397407CE81403890C3FDn9D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4DF48-CEA1-4611-AF94-6F89F397E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3904</Words>
  <Characters>22258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Насибулина Гульнара Шамсутдиновна</dc:creator>
  <cp:keywords/>
  <dc:description/>
  <cp:lastModifiedBy>Сильнягина Алёна Андреевна</cp:lastModifiedBy>
  <cp:revision>2</cp:revision>
  <cp:lastPrinted>2018-09-21T08:05:00Z</cp:lastPrinted>
  <dcterms:created xsi:type="dcterms:W3CDTF">2018-09-27T11:14:00Z</dcterms:created>
  <dcterms:modified xsi:type="dcterms:W3CDTF">2018-09-27T11:14:00Z</dcterms:modified>
</cp:coreProperties>
</file>