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6B" w:rsidRDefault="00AC7CA7">
      <w:pPr>
        <w:spacing w:after="0"/>
        <w:ind w:firstLine="124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f1"/>
        <w:tblW w:w="0" w:type="auto"/>
        <w:tblInd w:w="11335" w:type="dxa"/>
        <w:tblLook w:val="04A0" w:firstRow="1" w:lastRow="0" w:firstColumn="1" w:lastColumn="0" w:noHBand="0" w:noVBand="1"/>
      </w:tblPr>
      <w:tblGrid>
        <w:gridCol w:w="4359"/>
      </w:tblGrid>
      <w:tr w:rsidR="00E0246B">
        <w:trPr>
          <w:trHeight w:val="1766"/>
        </w:trPr>
        <w:tc>
          <w:tcPr>
            <w:tcW w:w="43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E0246B" w:rsidRDefault="00AC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2</w:t>
            </w:r>
          </w:p>
          <w:p w:rsidR="00E0246B" w:rsidRDefault="00AC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здравоохранения Новосибирской области</w:t>
            </w:r>
          </w:p>
          <w:p w:rsidR="00E0246B" w:rsidRDefault="00AC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________№________</w:t>
            </w:r>
          </w:p>
        </w:tc>
      </w:tr>
    </w:tbl>
    <w:p w:rsidR="00E0246B" w:rsidRDefault="00E0246B">
      <w:pPr>
        <w:spacing w:after="0"/>
        <w:ind w:firstLine="12474"/>
        <w:rPr>
          <w:rFonts w:ascii="Times New Roman" w:hAnsi="Times New Roman" w:cs="Times New Roman"/>
          <w:sz w:val="28"/>
          <w:szCs w:val="28"/>
        </w:rPr>
      </w:pPr>
    </w:p>
    <w:p w:rsidR="00E0246B" w:rsidRDefault="00AC7CA7">
      <w:pPr>
        <w:spacing w:after="0"/>
        <w:ind w:firstLine="1247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«Таблица № 2</w:t>
      </w:r>
    </w:p>
    <w:p w:rsidR="00E0246B" w:rsidRDefault="00E02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46B" w:rsidRDefault="00E02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46B" w:rsidRDefault="00AC7C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E0246B" w:rsidRDefault="00AC7C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сбора информации для определения (расчета)</w:t>
      </w:r>
    </w:p>
    <w:p w:rsidR="00E0246B" w:rsidRDefault="00AC7C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плановых и фактических значений целевых индикаторов государственной программы «Развитие здравоохранения Новосибирской области» на очередной 2023 год</w:t>
      </w:r>
    </w:p>
    <w:tbl>
      <w:tblPr>
        <w:tblpPr w:leftFromText="180" w:rightFromText="180" w:vertAnchor="text" w:horzAnchor="margin" w:tblpY="394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1274"/>
        <w:gridCol w:w="1701"/>
        <w:gridCol w:w="5950"/>
        <w:gridCol w:w="3548"/>
      </w:tblGrid>
      <w:tr w:rsidR="00E0246B">
        <w:tc>
          <w:tcPr>
            <w:tcW w:w="3257" w:type="dxa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Периодичность сбора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временной характеристики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Методика расчета (плановы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 и фактических значений)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ик получения данных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 Розничные продажи алкогольной продукции на душу населения (в литрах этанола), литров на душу населения в год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плановые значения целевых индикаторов формируются в соответствии с региональным проектом </w:t>
            </w:r>
            <w:r>
              <w:rPr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системы мотивации граждан к здоровому образу жизни, включая здоровое питание и отказ от вредных привычек».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на основании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данных официальной статистической отчетности, сложившихся за отчетный период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представляется Росалкогольрегулирование по СФО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 Распространённость потребления табака среди взрослого населения,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определяются на основании отчетности, сложившейся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значения определяются как соотношение количества граждан, возрастной категории 18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 и старше, потребляющих табак (по данным медико-социологического исследования распространенности факторов риска развития хронических неинфекционных заболеваний у населения НСО) к общему количеству населения, участвовавшего в эпидемиологическом мониторин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основных  мероприятий 1.1.1 и 1.1.3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представляется ГКУЗ НСО «РЦОЗ и МП»</w:t>
            </w:r>
          </w:p>
        </w:tc>
      </w:tr>
      <w:tr w:rsidR="00E0246B">
        <w:trPr>
          <w:trHeight w:val="20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 Смертность от всех причин, случаев на 1000 населе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 Стратегией социально-экономического развития Новосибирской области на период до 2030 года, Указом Президента Российской Федерации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07.05.2018 № 204 «О национальных целях и стратегических задачах развития Российской Федерации на период до 2024 года». 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внесении изменений в Программу 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данными официальной статистической отчет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3548" w:type="dxa"/>
            <w:vMerge w:val="restart"/>
            <w:shd w:val="clear" w:color="auto" w:fill="auto"/>
          </w:tcPr>
          <w:p w:rsidR="00E0246B" w:rsidRDefault="00AC7CA7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информация представляется ТОФСГС по НСО</w:t>
            </w:r>
          </w:p>
          <w:p w:rsidR="00E0246B" w:rsidRDefault="00E0246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20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 Смертность населения трудоспособного возраста, случаев на 100 тыс. населения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плановые значения целевых индикаторов формируются в соответствии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 Стратегией социально-экономического развития Новосибирской области на период до 2030 года, Указом Президента Российской Федерации от 07.05.2018 № 204 «О национальных целях и стратегических задачах развития Российской Федерации на период до 2024 года».  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внесении изменений в Программу 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данными официальной статистической отчет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3548" w:type="dxa"/>
            <w:vMerge/>
            <w:shd w:val="clear" w:color="auto" w:fill="auto"/>
          </w:tcPr>
          <w:p w:rsidR="00E0246B" w:rsidRDefault="00E0246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 Смертность от болезней системы кровообращения, случаев на 100 тыс. населения 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 Стратегией социально-экономического развития Новосибирской области на период до 2030 года, Указом Президента Российской Федерации от 07.05.2018 № 204 «О национальных целях и стратегических задачах развития Российской Федерации на период до 2024 года». 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внесении изменений в Программу плановые значения индикатора определяются с учетом сложившейся динамики за последние 3 года, предшествующие очередному году реализации Программ с учетом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регионального проекта «Борьба с сердечно-сосудистыми заболеваниями»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данными официальной статистической отчетности</w:t>
            </w:r>
          </w:p>
        </w:tc>
        <w:tc>
          <w:tcPr>
            <w:tcW w:w="3548" w:type="dxa"/>
            <w:vMerge/>
            <w:shd w:val="clear" w:color="auto" w:fill="auto"/>
            <w:vAlign w:val="center"/>
          </w:tcPr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 Смертность от дорожно-транспортных происшествий, случаев на 100 тыс. населения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данными официальной статистической отчетности</w:t>
            </w:r>
          </w:p>
        </w:tc>
        <w:tc>
          <w:tcPr>
            <w:tcW w:w="3548" w:type="dxa"/>
            <w:vMerge/>
            <w:shd w:val="clear" w:color="auto" w:fill="auto"/>
            <w:vAlign w:val="center"/>
          </w:tcPr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 Смертность от новообразований (в  том числе от злокачественных),  случаев на 100 тыс. населения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со Стратегией социально-экономического развития Новосибирской области на период до 2030 года, Указом Президента Российской Федерации от 07.05.2018 № 204 «О национальных целях и стратегических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задачах развития Российской Федерации на период до 2024 года», а также в соответствии с региональным проектом «Борьба с онкологическими заболеваниями».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внесении изменений в Программу плановые значения индикатора определяются с учетом сложившейся динам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данными официальной статистической отчетности</w:t>
            </w:r>
          </w:p>
        </w:tc>
        <w:tc>
          <w:tcPr>
            <w:tcW w:w="3548" w:type="dxa"/>
            <w:vMerge/>
            <w:shd w:val="clear" w:color="auto" w:fill="auto"/>
            <w:vAlign w:val="center"/>
          </w:tcPr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 Доля лиц с онкологическими заболеваниями, прошедших обследование и/или лечение в текущем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году из числа состоящих под диспансерным наблюдением,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 региональным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роектом </w:t>
            </w:r>
            <w:r>
              <w:rPr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Борьба с онкологическими заболеваниями».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Фактические значения рассчитываются как соотношение числа лиц с онкологическими заболеваниями, застрахованных в системе обязательного медицинского страхования, состоящих под диспансерным наблюдением в соотв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етствии с порядком диспансерного наблюдения за взрослыми с онкологическими заболеваниями, утвержденным приказом Министерства здравоохранения Российской Федерации от 4 июня 2020 г. № 548н «Об утверждении порядка диспансерного наблюдения за взрослыми с онкол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огическими заболеваниями», и посетивших врача-онколога, прошедших обследование и/или лечение в отчетном периоде, к общему числу лиц с онкологическими заболеваниями, застрахованных в системе ОМС, состоящих под диспансерным наблюдением в соответствии с Поряд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ком, на конец отчетного периода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источником информации являются данные государственной информационной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системы обязательного медицинского страхования</w:t>
            </w:r>
          </w:p>
        </w:tc>
      </w:tr>
      <w:tr w:rsidR="00E0246B">
        <w:trPr>
          <w:trHeight w:val="508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9. Смертность от туберкулёза, случаев на 100 тыс. населения  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плановые значения целевого индикатора определяются на основании отчетности, сложившейся за последние 3 года, предшествующие очередному году реализации Программы. 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данными официальной статистической отчет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представляется ТОФСГС по НСО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 Количество зарегистрированных больных с диагнозом, установленным впервые в жизни, - активный туберкулез, случаев на 100 тыс. населения 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периода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определяются на основании отчетности, сложившейся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числа больных всеми формами активного туберкул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еза, с диагнозом, установленным впервые в жизни, к численности населения Новосибирской области на 1 января отчетного года, умноженное на 100 000.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мероприятий  Подпрограммы 2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по целевым индикаторам представляется в Минздрав НСО медицинскими организациями на основании формы федерального государственного статистического наблюдения № 8 «Сведения о заболеваниях активным туберкулезом», утвержденной приказом Росстата от 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.01.2009 № 12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 Ожидаемая продолжительность жизни при рождении, лет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 Стратегией социально-экономического развития Новосибирской области на период до 2030 года, Указом Президента Российской Федерации от 07.05.2018 № 204 «О национальных целях и стратегических задачах развития Российской Федерации на период до 2024 года». 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на основании данных официальной статистической отчетности, сложившихся за отчетный период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представляется ТОФСГС по НСО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 Доля финансирования частных медицинских организаций в общем объеме финансирования медицинских организаций, участвующих в территориальной программе государственных гарантий бесплатного оказания гражданам медицинской помощи в Новосибирской области,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определяются ежегодно на основании решения комиссии по разработке ТП ОМС НСО.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объема финансирования негосударственных медицинских организаций, утв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ержденного государственным заданием в рамках реализации ТПГГ НСО на соответствующий год, к общему объему финансирования медицинских организаций, оказывающих амбулаторно – поликлиническую помощь, медицинскую помощь в рамках дневного и круглосуточных стацион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аров, участвующих в территориальной программе государственных гарантий бесплатного оказания гражданам медицинской помощи в Новосибирской области,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осно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вного мероприятия 11.1.1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реестр медицинских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рганизаций, работающих в системе ОМС на территории НСО (по данным ТФОМС) на основании ТПГГ НСО, объем утвержденного финансирования определяется объемом финансового обеспечения, утвержденным  решения комиссии по разработке ТП ОМС НСО, на соответствующий год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 Материнская смертность (случаев на 100 тыс. родившихся живыми)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определяются на основании отчетности, сложившейся за последние 3 года, предшествующие очередному году реализации Программы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значения определяются на основании данных официальной статистической отчетности,  сложившихся за отчетный период 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представляется ТОФСГС по НСО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 Доля случаев оказания медицинской помощи по медицинской реабилитации в амбулаторных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условиях от числа случаев,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оду %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чения целевого индикатора определяются соответствии с региональной программой «Оптимальная для восстановления здоровья медицинская реабилитация в Новосибирской области», утвержденной постановлением Правительства Новосибирской области от 10.06.2022 № 264-п.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соотношение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случаев оказания медицинской помощи по медицинской реабилитации в амбулаторных условиях к числу случаев, предусмотренных объемами оказания медицинской помощи по медицинской реабилитации за счет средств обя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зательного медицинского страхования в соответствующем году,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основного мероприятия 5.1.2., 5.1.4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количестве пациентов, которым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роведены реабилитационные мероприятия после оказания специализированной медицинской помощи и о количестве нуждающихся, предоставляется медицинскими организациями, подведомственными Минздраву, определенных приказом Минздрава НСО от 01.11.2021 № 2858 «Об орг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анизации медицинской реабилитации взрослого населения в рамках территориальной программы обязательного медицинского страхования на территории Новосибирской области»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19. </w:t>
            </w:r>
            <w:r>
              <w:rPr>
                <w:rFonts w:ascii="Arial" w:eastAsia="Arial" w:hAnsi="Arial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Обеспеченность выездными патронажными бригадами паллиативной медицинской помощи, един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иц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vMerge w:val="restart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формируются в соответствии с региональной программой «Развитие системы оказания паллиативной медицинской помощи в Новосибирской области на 2020-2024 годы», утвержденной постановлением Правительства Новосибирс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кой области от 18.08.2020 № 343-п.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значение определяется как: 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выездных патронажных бригад, функционирующих на территории Новосибирской области; 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выездных патронажных бригад на территории Новосибирской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осуществляющих выезды к пациентам старше 18 лет</w:t>
            </w:r>
            <w:r w:rsidR="00E476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расчете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highlight w:val="white"/>
              </w:rPr>
              <w:t xml:space="preserve">на 100 000 взрослого населения,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выездных патронажных бригад на территории Новосибирской области, осуществляющих выезды к пациентам дет</w:t>
            </w:r>
            <w:r w:rsidR="00E47667">
              <w:rPr>
                <w:rFonts w:ascii="Times New Roman" w:hAnsi="Times New Roman" w:cs="Times New Roman"/>
                <w:sz w:val="18"/>
                <w:szCs w:val="18"/>
              </w:rPr>
              <w:t>ям,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расчете на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highlight w:val="white"/>
              </w:rPr>
              <w:t xml:space="preserve"> 50 000 детей. 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вого индикатора за отчетный период оказывает влияние реализация основного мероприятия 6.1.1 Программы</w:t>
            </w:r>
          </w:p>
        </w:tc>
        <w:tc>
          <w:tcPr>
            <w:tcW w:w="3548" w:type="dxa"/>
            <w:vMerge w:val="restart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количестве выездных патронажных бригад предоставляется медицинскими организациями подведомственными Минздраву НСО, в ГБУЗ НСО «МИАЦ», согласн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форме мониторинга.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Численность взрослого и детского населения в отчетном году представляется ТОФСГС по НСО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333"/>
        </w:trPr>
        <w:tc>
          <w:tcPr>
            <w:tcW w:w="3257" w:type="dxa"/>
          </w:tcPr>
          <w:p w:rsidR="00E0246B" w:rsidRDefault="00AC7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взрослым, на 100 000 взрослых </w:t>
            </w:r>
          </w:p>
        </w:tc>
        <w:tc>
          <w:tcPr>
            <w:tcW w:w="1274" w:type="dxa"/>
            <w:vMerge/>
            <w:shd w:val="clear" w:color="auto" w:fill="auto"/>
          </w:tcPr>
          <w:p w:rsidR="00E0246B" w:rsidRDefault="00E024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246B" w:rsidRDefault="00E024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950" w:type="dxa"/>
            <w:vMerge/>
            <w:shd w:val="clear" w:color="auto" w:fill="auto"/>
          </w:tcPr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8" w:type="dxa"/>
            <w:vMerge/>
            <w:shd w:val="clear" w:color="auto" w:fill="auto"/>
          </w:tcPr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0246B">
        <w:trPr>
          <w:trHeight w:val="597"/>
        </w:trPr>
        <w:tc>
          <w:tcPr>
            <w:tcW w:w="3257" w:type="dxa"/>
          </w:tcPr>
          <w:p w:rsidR="00E0246B" w:rsidRDefault="00AC7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детям, на 50 000 детей</w:t>
            </w:r>
          </w:p>
        </w:tc>
        <w:tc>
          <w:tcPr>
            <w:tcW w:w="1274" w:type="dxa"/>
            <w:vMerge/>
            <w:shd w:val="clear" w:color="auto" w:fill="auto"/>
          </w:tcPr>
          <w:p w:rsidR="00E0246B" w:rsidRDefault="00E024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246B" w:rsidRDefault="00E024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950" w:type="dxa"/>
            <w:vMerge/>
            <w:shd w:val="clear" w:color="auto" w:fill="auto"/>
          </w:tcPr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8" w:type="dxa"/>
            <w:vMerge/>
            <w:shd w:val="clear" w:color="auto" w:fill="auto"/>
          </w:tcPr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0246B">
        <w:trPr>
          <w:trHeight w:val="470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 Обеспеченность населения врачами, работающими в государственных и муниципальных медицинских организациях, на 10 тыс. населения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плановые значения целевых индикаторов формируются в соответствии с региональным проектом </w:t>
            </w:r>
            <w:r>
              <w:rPr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Обеспече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 медицинских организаций системы здравоохранения квалифицированными кадрами».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на основании данных официальной статистической отчетности, сложившихся за отчетный период</w:t>
            </w:r>
          </w:p>
        </w:tc>
        <w:tc>
          <w:tcPr>
            <w:tcW w:w="3548" w:type="dxa"/>
            <w:vMerge w:val="restart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формируются на основании формы № 30 «Сведени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о медицинской организации», утвержденной приказом Росстата от 30.12.2020 № 863.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Сводные данные предоставляет ГБУЗ НСО «МИАЦ»</w:t>
            </w:r>
          </w:p>
        </w:tc>
      </w:tr>
      <w:tr w:rsidR="00E0246B">
        <w:trPr>
          <w:trHeight w:val="470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 Обеспеченность населения средними медицинскими работниками, работающими в государственных и муниципальных медицинских организациях, на 10 тыс. населения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 регио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нальным проектом </w:t>
            </w:r>
            <w:r>
              <w:rPr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медицинских организаций системы здравоохранения квалифицированными кадрами».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на основании данных официальной статистической отчетности, сложившихся за отчетный период</w:t>
            </w:r>
          </w:p>
        </w:tc>
        <w:tc>
          <w:tcPr>
            <w:tcW w:w="3548" w:type="dxa"/>
            <w:vMerge/>
            <w:shd w:val="clear" w:color="auto" w:fill="auto"/>
          </w:tcPr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470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22. Обеспеченность населения врачами, оказывающими первичную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медико-санитарную помощь, на 10 тыс. населения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плановые значения целевых индикаторов формируются в соответствии с региональным проектом </w:t>
            </w:r>
            <w:r>
              <w:rPr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медицинских организ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аций системы здравоохранения квалифицированными кадрами».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Фактические значения определяются на основании данных официальной статистической отчетности, сложившихся за отчетный период</w:t>
            </w:r>
          </w:p>
        </w:tc>
        <w:tc>
          <w:tcPr>
            <w:tcW w:w="3548" w:type="dxa"/>
            <w:vMerge/>
            <w:shd w:val="clear" w:color="auto" w:fill="auto"/>
          </w:tcPr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 Доля выписанных рецептов для предусмотренных льготных категорий граж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дан, по которым лекарственные препараты отпущены, от общего количества выписанных рецептов,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  <w:p w:rsidR="00E0246B" w:rsidRDefault="00E0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 значения целевого индикатора определяются на основе отчетности, предоставленной медицинскими организациями, работающими в системе льготного лекарственного обеспечения, сложившейся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соотношение количества рецептов для предусмотренных Программой льготных категорий граждан, по которым лекарственные препараты отпущены с начала отчетного года, к общему количеству выписанных рецептов с начала отчетног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года, выраженное в процентном соотношении.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основных мероприятий 8.1.1, 8.1.2, 8.1.4 и 8.1.5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формируются на основании информации, предоставленной медицинскими организациями, работающими в системе льготного лекарственного обеспечения</w:t>
            </w:r>
          </w:p>
        </w:tc>
      </w:tr>
      <w:tr w:rsidR="00E0246B">
        <w:trPr>
          <w:trHeight w:val="2312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 Доля государственных медицинских организаций, производящих обмен медицинской информацией в электронном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иде, от общего количества государственных медицинских организаций,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определяются на основании отчетности, сложившейся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соотношение количества медицинских организаций, подведом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ственных Минздраву НСО, работающих в рамках ОМС, осуществляющих запись посредством Интернет или сенсорных терминалов, к общему количеству медицинских организаций, работающих в рамках ОМС, подведомственных Минздраву НСО, выраженное в процентном соотношении.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основных мероприятий 9.1.1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предоставляются Единой Государственной информационной системой здравоохранения Новосибирской области</w:t>
            </w:r>
          </w:p>
        </w:tc>
      </w:tr>
      <w:tr w:rsidR="00E0246B">
        <w:trPr>
          <w:trHeight w:val="4076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 Отношение средней зараб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определяются на основании отчетности, сложившейся за последние 3 года, предшествующие очередному году реализации Программы (с учетом Послания Президента Российской Федерации Федеральному Собранию от 01.03.2018 о сохран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ении достигнутого уровня заработной платы).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данными официальной статистической отчетности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официальные данные представляются ТОФСГС по НСО,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источником данных является ежеквартальный мониторинг начисленной среднемесячной зар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аботной платы (в соответствии с приказом Росстата от 20.12.2017 № 846 «Об утверждении форм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повышению средней заработной платы в соответствии с Указом Президента Российской Федерации от 7 мая 2012 г. № 597 «О мероприятиях по реализации государственной социальной политики»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27. Отношение средней заработной платы среднего медицинского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(фармацевти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ческого)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овой деятельности) по Новосибирской области,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еляются на основании отчетности, сложившейся за последние 3 года, предшествующие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очередному году реализации Программы (с учетом Послания Президента Российской Федерации Федеральному Собранию от 01.03.2018 о сохранении достигнутого уровня заработной платы).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данными официальной статистической отчетности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официальные данные представляются ТОФСГС по НСО,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источником данных является ежеквартальный мониторинг начисленной среднемесячной заработной платы (в соответствии с приказом 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сстата от 20.12.2017 № 846 «Об утверждении форм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ветствии с Указом Президента Российской Федерации от 07.05.2012 № 597 «О мероприятиях по реализации государственной социальной политики»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28. Отношение средней заработной платы младшего медицинского персонала (персонала, обеспечивающего условия для предост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авления медицинских 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еляются на основании отчетности, сложившейся за последние 3 года, предшествующие очередному году реализации Программы (с учетом Послания Президента Российской Федерации Федеральному Собранию от 01.03.2018 о сохранении достигнутого уровня заработной платы).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данными официальной статистической отчетности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официальные данные представляются ТОФСГС по НСО,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источником данных является ежеквартальный мониторинг начисленной среднемесячной заработной платы (в соответствии с приказом 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сстата от 20.12.2017 № 846 «Об утверждении форм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ветствии с Указом Президента Российской Федерации от 7 мая 2012 г. № 597 «О мероприятиях по реализации государственной социальной политики»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 Подушевой норматив финансирования за счет средств территориальной программы государственных гарантий бесплатног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оказания гражданам медицинской помощи в Новосибирской области, рубли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  <w:p w:rsidR="00E0246B" w:rsidRDefault="00E0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утверждены в соответствии с территориальной программой государственных гарантий бесплатного оказания гражданам медицинской помощи в Новосибирской области.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освоенных объём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 финансирования медицинской помощи за счет средств территориальной программы государственных гарантий бесплатного оказания гражданам медицинской помощи в Новосибирской области (всего, включая расходы на обеспечение выполнения ТФОМС своих функций) к колич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еству лиц, застрахованных в системе обязательного медицинского страхования Новосибирской области.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основных мероприятий Подпрограммы 11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медицинскими  организациями, работающими в системе ОМС (статистическая форма № 62 «Сведения о ресурсном обеспечении и оказании медицинской помощи населению» (Приказ ФСГС от 30.12.2015 № 672)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 Младенческая смертность  (случаев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1000 родившихся живыми)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со Стратегией социально-экономического развития Новосибирской области на период до 2030 года, Указом Президента 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сийской Федерации от 07.05.2018 № 204 «О национальных целях и стратегических задачах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развития Российской Федерации на период до 2024 года», и в соответствии с региональным проектом «Развитие детского здравоохранения, включая создание современной инфраструк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туры оказания медицинской помощи детям».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данными официальной статистической отчетности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информация представляется ТОФСГС по НСО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32. Число посещений сельскими жителями медицинских организаций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 1 сельского жителя в год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плановые значения целевого индикатора формируется в соответствии с региональным проектом «Модернизация первичного звена здравоохранения Российской Федерации».</w:t>
            </w:r>
          </w:p>
          <w:p w:rsidR="00E0246B" w:rsidRDefault="00AC7CA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Фактические значения определяются как отношение количества посещений к врачам сельскими жителями за отчетный период к общему числу сельского населения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(на 1 января отчетного года/ на начало года, предшествующего отчетному году)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E0246B" w:rsidRDefault="00AC7CA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катора за отчетный период оказывает влияние реализация основного мероприятия 13.1.1 в 2021 году, 13.1.2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по целевым индикаторам представляется в Минздрав НСО медицинскими организациями на основании формы федерального государственного статистическ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наблюдения № 30 «Сведения о медицинской организации», утвержденной приказом Росстата от 30.12.2020 № 863.</w:t>
            </w:r>
          </w:p>
          <w:p w:rsidR="00E0246B" w:rsidRDefault="00AC7C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численности сельского населения представляется ТОФСГС по НСО.</w:t>
            </w:r>
          </w:p>
          <w:p w:rsidR="00E0246B" w:rsidRDefault="00AC7CA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предоставляется ГБУЗ НСО «МИАЦ»</w:t>
            </w:r>
          </w:p>
        </w:tc>
      </w:tr>
      <w:tr w:rsidR="00E0246B">
        <w:trPr>
          <w:trHeight w:val="333"/>
        </w:trPr>
        <w:tc>
          <w:tcPr>
            <w:tcW w:w="15730" w:type="dxa"/>
            <w:gridSpan w:val="5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1. Профилактика забо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леваний и формирование здорового образа жизни. Развитие первичной медико-санитарной помощи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 Охват профилактическими медицинскими осмотрами детей,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периода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Программы, с учетом запланированного объема финансирования мероприятий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оотношение числа детей, прошедших профилактический медицинский осмотр с начала отчетного года, к среднегодовой численности детей 0 - 17 лет на начало года, предшествующего отчетному году,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период оказывает влияние реализация основного мероприятия 11.1.1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информацию о среднегодовой численности детей 0-17 лет предоставляет ТОФСГС по НСО, информацию о количестве детей, прошедших профилактический медицинский осмотр, предоставляется 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дицинскими организациями, подведомственными Минздраву НСО в ГБУЗ НСО «МИАЦ»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 Охват диспансеризацией детей-сирот и детей, находящихся в трудной жизненной ситуации, пребывающих в стационарных учреждениях системы здравоохранения, образования и социальной защиты,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периода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Программы, с учетом запланированного объема финансирования мероприятий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оотношение числа детей-сирот и детей, находящихся в трудной жизненной ситуации, пребывающих в стационарных учреждениях системы здравоохранения, образования и социальной защиты, прошедших диспансеризацию с начала отчетного года, к общему числу детей-сирот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детей, находящихся в трудной жизненной ситуации, пребывающих в стационарных учреждениях системы здравоохранения, образования и социальной защиты (в соответствии с план-графиком, сформированным на конец года, предшествующего отчетному), выраженное в процен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достижение целевого индикатора за отчетный период оказывает влияние реализация основного мероприятия 11.1.1 Программы 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информацию о числе детей-сирот и детей,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в трудной жизненной ситуации, предоставляют медицинские организации, подведомственные Минздраву НСО, информацию о количестве детей-сирот и детей, находящихся в трудной жизненной ситуации, прошедших диспансеризацию предоставляет ГБУЗ НСО «МИАЦ»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36. Доля граждан, ежегодно проходящих профилактический медицинский осмотр и(или)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диспансеризацию, от общего числа населения,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периода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 реги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ональным проектом «Развитие системы оказания первичной медико-санитарной помощи».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Фактические значения определяются как соотношение количества граждан, ежегодно проходящих профилактический медицинский осмотр и(или) диспансеризацию, к общему числу жителей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овосибирской области на 1 января отчетного года,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достижение целевого индикатора за отчетный период оказывает влияние реализация основных мероприятий 1.1.3 и 11.1.1 Программы 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источником данных является еженедельный мониторинг дис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пансеризации определенных групп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взрослого населения ГКУЗ НСО «РЦОЗ и МП».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численности населения представляется ТОФСГС по НСО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 Охват граждан старше трудоспособного возраста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профилактическими осмотрами, включая диспансеризацию, %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периода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 региональным проектом «Старшее поколение».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соотношение числа лиц старше трудоспособного возраста, прошедших профилактический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медицинский осмотр, включая диспансеризацию, к среднегодовой численности лиц старше трудоспособного возраста в отчетном периоде,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основных мероприятий 1.1.3 и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.1.1 Программы 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Источником информации для расчета Показателя с ежегодной периодичностью являются данные федерального статистического наблюдения по форме № 30 «Сведения о медицинской организации», утвержденной приказом Росстата от 30.12.2020 № 863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 информации о среднегодовой численности населения по возрасту является Федеральная служба государственной статистики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 Доля лиц старше трудоспособного возраста, у которых</w:t>
            </w:r>
          </w:p>
          <w:p w:rsidR="00E0246B" w:rsidRDefault="00AC7C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выявлены заболевания и патологические состояния,</w:t>
            </w:r>
          </w:p>
          <w:p w:rsidR="00E0246B" w:rsidRDefault="00AC7C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находящихся под диспансерным наблюдением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Годовая 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 региональным проектом «Старшее поколение».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определяется как соотношение числа лиц старше трудоспосо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бного возраста, у которых выявлены заболевания и патологические состояния, находящихся под диспансерным наблюдением, и числа лиц старше трудоспособного возраста, у которых выявлены заболевания и патологические состояния, в отчетном периоде (в процентах).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достижение целевого индикатора за отчетный период оказывает влияние реализация основного мероприятия 11.1.1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информации являются данные федерального статистического наблюдения по форме № 12 «Сведения о числе заболеваний, зарегистрированных у пациентов, проживающих в районе обслуживания медицинской организации», утвержденной приказом Росстата от 27.12.2022 № 985.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 Доля злокачественных новообразований, выявленных на I-II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стадиях,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плановые значения целевых индикаторов формируются в соответствии с региональным проектом </w:t>
            </w:r>
            <w:r>
              <w:rPr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Борьба с онкологическими заболеваниями».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соотношение количества больных злокачественными новообразованиями, выявленных на I и II стадиях заболевания за отчетный период, к общему числу больных злокачественными новообразованиями, впервые взятых на учёт в текуще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 году,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мероприятий Подпрограммы 2, 10 и 11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подведомственными Минздраву НСО медицинскими организациями на основании формы 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едерального государственного статистического наблюдения № 7 «Сведения о злокачественных новообразованиях»,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утвержденной приказом Росстата от 27.12.2022 № 985.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Сводные данные предоставляет ГБУЗ НСО «НОКОД»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 Охват населения профилактическими осмотрами на туберкулёз,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периода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дове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дены Минздравом России в соответствии с соглашением о предоставлении субсидии бюджету Новосибирской области из федерального бюджета на реализацию мероприятий по предупреждению и борьбе с социально-значимыми инфекционными заболеваниями от 27.12.2022 № 056-0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9-2022-336/2. Фактические значения определяются как отношение количества человек, охваченных профилактическими осмотрами на туберкулез с начала отчетного года, к общему числу жителей Новосибирской области на 1 января отчетного года,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достижение целевого индикатора за отчетный период оказывает влияние реализация мероприятий  Подпрограммы 2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информация предоставляется подведомственными Минздраву НСО медицинскими организациями на основании формы федерального государственного статистиче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наблюдения № 30 «Сведения о медицинской организации», утвержденной приказом Росстата от 30.12.2020 № 863.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Сводные данные предоставляет ГБУЗ НСО «МИАЦ»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50. Смертность от самоубийств,  случаев на 100 тыс. населения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определяются на основе показателей официальной статистической отчетности, сложившихся за последние 5 лет,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данными официальной статистической отчетности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представляется ТОФСГС по НСО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 Число больных наркоманией, находящихся в ремиссии от 1 года до 2 лет (на 100 наркологических больных среднегодового контингента), 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еловек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рассчитываются как отношение числа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больных наркоманией, находящихся в ремиссии от 1 года до 2 лет на конец отчетного периода, к числу больных среднегодового контингента больных наркоманией, состоящих на учете, умноженное на 100.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мероприятий  Подпрограммы 1 и 2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подведомственными Минздраву НСО медицинскими организациями в ГБУЗ НСО «НОКНД» в соответствии с формой № 37 Федераль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статистического наблюдения «Сведения о пациентах, больных алкоголизмом, наркоманиями, токсикоманиями», утвержденной Приказом Росстата от 16.10.2013 № 410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 Число больных алкоголизмом, находящихся в ремиссии от 1 года до 2 лет  (на 100 больных алког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олизмом среднегодового контингента), человек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определяются на основе показателей статистической отчетности, сложившихся за 5 лет, предшествующих году начала реализации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граммы. При внесении изменений в Программу плановые значения индикатора определяются с учетом сложившейся динамики за последние 3 года, предшествующих очередному году реализации Программы, с учетом запланированного объема финансирования мероприятий Програм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рассчитываются как отношение числа больных алкоголизмом, находящихся в ремиссии от 1 года до 2 лет на конец отчетного периода, к числу больных алкоголизмом среднегодового контингента, состоящих на учете, умноженное на 100.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жение целевого индикатора за отчетный период оказывает влияние реализация мероприятий  Подпрограммы 1 и 2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подведомственными Минздраву НСО медицинскими организациями в ГБУЗ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«НОКНД» в соответствии с формой № 37 Федерального статистического наблюдения «Сведения о пациентах, больных алкоголизмом, наркоманиями, токсикоманиями», утвержденной Приказом Росстата от 16.10.2013 № 410. Свод в Минздрав НСО предоставляет ГБУЗ НСО «НОКНД»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 Заболеваемость дифтерией, на 100 тыс. населения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периода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на основании данных, предоставленных Управлением Федеральной службы по надзору в сфере защиты прав потребителей и благополучия человека по Новосибирской области.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ет влияние реализация основного мероприятия 1.3.4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Управлением Федеральной службы по надзору в сфере защиты прав потребителей и благополучия человека по Новосибирской области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 Заболеваемость корью, на 1 млн. населения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периода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кие значения определяются на основании данных, предоставленных Управлением Федеральной службы по надзору в сфере защиты прав потребителей и благополучия человека по Новосибирской области.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ие реализация основных мероприятий 1.3.1 и 1.3.4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  Управлением Федеральной службы по надзору в сфере защиты прав потребителей и благополучия человека по Новосибирской области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61. Заболеваемость краснухой, на 100 тыс. населения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периода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ктические значения определяются на основании данных, предоставленных Управлением Федеральной службы по надзору в сфере защиты прав потребителей и благополучия человека по Новосибирской области.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влияние реализация основного мероприятия 1.3.1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  Управлением Федеральной службы по надзору в сфере защиты прав потребителей и благополучия человека по Новосибирской области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62. Заболеваемость эпидемическим паротитом,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периода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на основании данных, предоставленных Управлением Федеральной службы по надзору в сфере защиты прав потребителей и благополучия человека по Новосибирской области.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ет влияние реализация основного мероприятия 1.3.4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  Управлением Федеральной службы по надзору в сфере защиты прав потребителей и благополучия человека по Новосибирской области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67. Охват декретированных групп населения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профилактическими прививками в рамках национального календаря профилактических прививок,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ся в соответствии с Постановлением Главного государственного санитарного врача Российской Федерации от 28.01.2021 № 4 «Об утверждении санитарных правил и норм СанПиН 3.3686-21 «Санитарно-эпидемиологические требования по профилактике инфекционных болезней».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числа лиц, получивших вакцинацию в отчетном году, от числа лиц, подлежащих вакцинации в отчетном году,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основных мероприятий Задачи 1.3. Подпрограммы 1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 подведомственными Минздраву НСО медицинскими организациями на основании формы федерального государственного статистического наблюдения № 6 «Сведения о контингентах детей и взросл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ых, привитых против инфекционных заболеваний», утвержденной приказом Росстата от 07.12.2022 № 911 "Об утверждении формы федерального статистического наблюдения с указаниями по ее заполнению для организации Федеральной службой по надзору в сфере защиты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потребителей и благополучия человека федерального статистического наблюдения за контингентами детей и взрослых, привитых против инфекционных заболеваний»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 Охват граждан старше трудоспособного возраста из групп риска, проживающих в организациях социал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обслуживания, вакцинацией против пневмококковой инфекции,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плановые значения целевых индикаторов формируются в соответствии с региональным проектом </w:t>
            </w:r>
            <w:r>
              <w:rPr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Старшее поколение».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значения определяются как отношение количества лиц, старше трудоспособного возраста из групп риска, проживающих в организациях социального обслуживания, привитых против пневмококковой инфекции, к количеству лиц, старше трудоспособного возраста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 групп риска, проживающих в организациях социального обслуживания.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расчете целевого индикатора учитываются организации социального обслуживания, включенные в приказ министерства здравоохранения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Новосибирской области и министерства труда и социального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развития Новосибирской области от 24.12.2022 № 4024/1842 «Об организации вакцинации в 2023 году против пневмококковой инфекции лиц старше трудоспособного возраста из групп риска, проживающих в стационарных организациях социального обслуживания Новосибирск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области».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рассчитывается по факту проведения работ в отчетном году в рамках основного мероприятия 1.3.3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информация предоставляется  подведомственными Минздраву НСО медицинскими организациями, ответственными за проведение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акцинации в организациях социального обслуживания в соответствии с приказом министерства здравоохранения Новосибирской области и министерства труда и социального развития Новосибирской области  от 24.12.2022 № 4024/1842 «Об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вакцинации в 2023 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 против пневмококковой инфекции лиц старше трудоспособного возраста из групп риска, проживающих в стационарных организациях социального обслуживания Новосибирской области»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70. Заболеваемость острым вирусным гепатитом В, на 100 тыс. населения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на основании данных, предоставленных Управлением Федеральной службы по надзору в сфере защиты прав потребителей и благополучия человека по Новосибирской области.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ет влияние реализация основных мероприятий 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.1, 1.4.2, 2.3.1.2. 2.3.2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  Управлением Федеральной службы по надзору в сфере защиты прав потребителей и благополучия человека по Новосибирской области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 Доля лиц с ВИЧ-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инфекцией, сведения о которых внесены в Федеральный регистр лиц, инфицированных вирусом иммунодефицита человека, в общем числе лиц с ВИЧ-инфекцией,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формируются в соответствии с государствен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 стратегией противодействия распространению ВИЧ-инфекции в Российской Федерации на период до 2030 года, утвержденной распоряжением Правительства Российской Федерации от 21.12.2020 № 3468-р.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количества 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-инфицированных лиц, сведения о которых внесены в Федеральный регистр лиц, инфицированных вирусом иммунодефицита человека, к общему числу выявленных с ВИЧ-инфекцией (без умерших, выбывших) в Новосибирской области за отчетный период,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основных мероприятий 2.3.1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подведомственными Минздраву НСО медицинскими организациями.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предоставляется ГБУЗ НСО «ГИКБ № 1»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 Уро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вень информированности населения в возрасте 18-49 лет по вопросам ВИЧ-инфекции,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доведены Минздравом России в соответствии с соглашением о предоставлении субсидии бюджету Новосибирской облас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 из федерального бюджета на реализацию мероприятий по предупреждению и борьбе с социально-значимыми инфекционными заболеваниями от 27.12.2022 № 056-09-2022-336/2.  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лиц в возрасте 18-49 лет, информированных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вопросам ВИЧ-инфекции, к числу лиц 18-49 лет, зарегистрированных на территории Новосибирской области на 1 января отчетного года,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основных мероприя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тий 1.4.2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подведомственными Минздраву НСО медицинскими организациями.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предоставляется ГБУЗ НСО «ГИКБ № 1»</w:t>
            </w:r>
          </w:p>
        </w:tc>
      </w:tr>
      <w:tr w:rsidR="00E0246B">
        <w:trPr>
          <w:trHeight w:val="333"/>
        </w:trPr>
        <w:tc>
          <w:tcPr>
            <w:tcW w:w="15730" w:type="dxa"/>
            <w:gridSpan w:val="5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74. Удельный вес больных со злокачественными новообразованиями, состоящих на учете 5 лет и более из общего числа больных со злокачественными образованиями,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состоящих под диспансерным наблюдением,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начения целевого индикатора формируются в соответствии с региональным проектом </w:t>
            </w:r>
            <w:r>
              <w:rPr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Борьба с онкологическими заболеваниями».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количества больных злокачественными новообразованиями, состоящих на учете с момента уст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ановления диагноза 5 лет и более, к общему числу больных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злокачественными новообразованиями, состоящих на учете на конец отчетного периода,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 Подпрограммы 2 и 11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№ 7 «Сведения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злокачественных новообразованиях», утвержденной приказо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 Росстата от 27.12.2022 № 985.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предоставляется ГБУЗ НСО «НОКОД»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75. Одногодичная летальность больных со злокачественными новообразованиями (умерли в течение первого года с момента установления диагноза из числа больных, впервые взятых под диспансерное наблюдение в предыдущем году),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плановые значения целевых индикаторов формируются в соответствии с региональным проектом </w:t>
            </w:r>
            <w:r>
              <w:rPr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Борьба с онкологическими заболеваниями».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значения определяются как отношение количества умерших от злокачественных новообразований в течение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 с момента установления диагноза, к общему числу больных злокачественными новообразованиями, впервые взятых на учёт в предыдущем году,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мероприятий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Подпрограммы 2 и 11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№ 7 «Сведения о злокачественных новообразованиях», утвержденной приказом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Росстата от 27.12.2022 № 985.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предоставляется ГБУЗ НСО «НОКОД»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 Доля абациллированных больных туберкулёзом от числа больных туберкулёзом с бактериовыделением,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количества абациллированных больных туберкулезом на конец отче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тного периода, к общему числу больных туберкулезом с бактериовыделением,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мероприятий  Подпрограммы 2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суммируется по данным подведомственных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Минздраву НСО медицинских организации по форме № 33 «Сведения о больных туберкулёзом», утвержденной приказом Росстата от 31.12.2010 № 483.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предоставляется ГБУЗ НСО «НОКПТД»</w:t>
            </w:r>
          </w:p>
        </w:tc>
      </w:tr>
      <w:tr w:rsidR="00E0246B">
        <w:trPr>
          <w:trHeight w:val="422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78. 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Доля лиц с ВИЧ-инфекцией, получающих антиретровирусную терапию, в общем числе лиц с ВИЧ-инфекцией, сведения о которых внесены в Федеральный регистр лиц, инфицированных вирусом иммунодефицита человек 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Программы, с учетом запланированного объема финансирования мероприятий Программы, с учетом Государственной стратегии прот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иводействия распространению ВИЧ-инфекции в Российской Федерации на период до 2030 года, утвержденной распоряжением Правительства Российской Федерации от 21.12.2020 № 3468-р.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количества ВИЧ-инфицированных лиц,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получающих антиретровирусную терапию на конец отчетного периода, к общему числу ВИЧ-инфицированных, состоящих на диспансерном учёте на конец отчетного периода, выраженное в процентах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еализация основного мероприятия 2.3.1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информация предоставляется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ГБУЗ НСО «ГИКБ № 1»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 Охват медицинским освидетельствованием на ВИЧ-инфекцию населения Новосибирской области,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икатора доведены Минздравом России в соответствии с соглашением о предоставлении субсидии бюджету Новосибирской области из федерального бюджета на реализацию мероприятий по предупреждению и борьбе с социально-значимыми инфекционными заболеваниями от 27.12.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2022 № 056-09-2022-336/2, с учетом в соответствии с Государственной стратегией противодействия распространению ВИЧ-инфекции в Российской Федерации на период до 2030 года, утвержденной распоряжением Правительства Российской Федерации от 21.12.2020 № 3468-р.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Фактические значения определяются как отношение лиц, прошедших медицинское освидетельствование на ВИЧ-инфекцию, к численности населения Новосибирской области на 1 января отчетного года,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период оказывает влияние реализация основных мероприятий 1.4.2, 2.3.1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информация предоставляется подведомственными Минздраву НСО медицинскими организациями.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предоставляется ГБУЗ НСО «ГИКБ № 1»</w:t>
            </w:r>
          </w:p>
        </w:tc>
      </w:tr>
      <w:tr w:rsidR="00E0246B">
        <w:trPr>
          <w:trHeight w:val="1876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82. Доля больных психическими расстройствами, повторно госпитализированных в течение года,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количества больных психическими расстройствами, повторно госпитализированных в течение года, к общему количеству больных психическими расстройствами,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ндикатора за отчетный период оказывает влияние реализация мероприятий 2 Подпрограммы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подведомственными Минздраву НСО медицинскими организациями, на основании формы федерального государственного статистического наблюдения № 36, 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вержденной приказом Росстата от 13.08.2009 № 171.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предоставляется  ГБУЗ НСО «МИАЦ»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87. 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 от всех пациентов с болезнями системы кровообращения, состоящих под диспансерным наблюдением,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 региональным проектом «Борьба с сердечно-сосудистыми заболеваниями».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значения определяются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как соотношение числа лиц с болезнями системы кровообраще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ния, застрахованных в системе обязательного медицинского страхования, состоящих под диспансерным наблюдением в соответствии с порядком диспансерного наблюдения за взрослыми, утвержденным приказом Министерства здравоохранения Российской Федерации от 29.03.2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019 № 173н «Об утверждении порядка проведения диспансерного наблюдения за взрослыми», и посетивших врача-терапевта, врача-кардиолога, врача-невролога и получивших медицинские услуги в рамках диспансерного наблюдения в отчетном периоде, к общему числу лиц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болезнями системы кровообращения, застрахованных в системе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обязательного медицинского страхования, состоящих под диспансерным наблюдением в соответствии с порядком, на конец отчетного периода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источником информации являются данные государственной информац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ионной системы обязательного медицинского страхования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 Доля лиц, которые перенесли острое нарушение мозгового кровообращения, инфаркт миокарда, а также которым был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выполнены аортокоронарное шунтирование, ангиопластика коронарных артерий со стентированием и катетерная абляция по поводу сердечно-сосудистых заболеваний, бесплатно получавших в отчетном году необходимые лекарственные препараты в амбулаторных условиях,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 региональным проектом «Борьба с сердечно-сосудистыми заболеваниями».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 как соотношение числа взрослых пациентов (18 лет и более), которые перенесли острое нарушение мозгового кровообращения, инфаркт миокарда, а также которым были выполнены аортокоронарное шунтирование, ангиопластика коронарн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ых артерий со стентированием и катетерная абляция по поводу сердечно-сосудистых заболеваний, находившихся в отчетном периоде под диспансерным наблюдением и бесплатно получавших необходимые лекарственные препараты в амбулаторных условиях, за исключением 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имеющих право на получение социальной услуги в виде обеспечения лекарственными препаратами для медицинского применения в соответствии с Федеральным законом «О государственной социальной помощи», к числу взрослых пациентов, находившихся в отчетном периоде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 диспансерным наблюдением по поводу перенесенного острого нарушения мозгового кровообращения, инфаркта миокарда, а также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которым были выполнены аортокоронарное шунтирование, ангиопластика коронарных артерий со стентированием и катетерная абляция по пов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оду сердечно-сосудистых заболеваний, за исключением лиц, имеющих право на социальную помощь.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мероприятия 2.5.2.2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источником информации являются данные автоматизиров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анной системы мониторинга медицинской статистики Министерства здравоохранения Российской Федерации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90. Доля выездов бригад скорой медицинской помощи в экстренной форме со временем доезда до пациента менее 20 минут,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 значения формируются на основании отчетности, сложившейся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количества выездов бригад скорой медицинской пом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ощи в экстренной форме со временем доезда до больного менее 20 минут с начала отчетного года к общему количеству выездов бригад скорой медицинской помощи в экстренной форме с начала отчетного года,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видов, форм и условий пре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доставления медицинской помощи, оказание которой осуществляется бесплатно, устанавливается территориальной программой государственных гарантий бесплатного оказания гражданам медицинской помощи в Новосибирской области.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тчетный период оказывает влияние реализация основных мероприятий 2.11.1, 11.1.1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центральными районными (городскими) больницами Новосибирской области и станцией скорой медицинской помощи г. Новосибирска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 Число лиц (пациентов), дополнительно эвакуированных с использованием санитарной авиации, человек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 региональным проектом «Развитие системы оказания первичной 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дико-санитарной помощи».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количество пациентов, эвакуация которых выполнена за счет средств субсидии, по соглашению от 29.12.2022 № 056-09-2023-340.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рассчитывается по факту проведения работ в отчетн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 году в рамках основного мероприятия 2.6.4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подведомственными Минздраву НСО медицинскими организациями, на основании учетной формы № 110-у «Карта вызова скорой медицинской помощь», утвержденной приказом Министерства зд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равоохранения и социального развития Российской Федерации от 02.12.2009 № 942.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формируются на основании формы № 30 «Сведения о медицинской организации», утвержденной приказом Росстата от 30.12.2020 № 863.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92. Больничная летальность пострадавших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результате дорожно-транспортных происшествий, % 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количества госпитальных летальных случаев пострадавших в ДТП с начала отчетного года к количеству пострадавших в результате ДТП с начала отчетного года,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 за отчетный период оказывает влияние реализация основного мероприятия 2.7.1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количестве госпитальных летальных случаев пострадавших в ДТП предоставляется медицинскими организациями, подведомственными Минздраву НСО, информация о кол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ичестве пострадавших в результате ДТП  предоставляется ГБУЗ НСО «МИАЦ» (на основании приказа Минздрава НСО от 14.08.2013 № 2772 «О помесячном мониторинге показателей  по сокращению смертности и травматизма от внешних причин»)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 Доля детей до 18 лет, бол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ьных сахарным диабетом, с установленными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инсулиновыми помпами, обеспеченных расходными материалами для инсулиновых помп (от нуждающихся),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плановые значения индикатора определяются с учетом сложившейся динамики за последние 3 года, предшествующие очередному году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реализации Программы, с учетом запланированного объема финансирования мероприятий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Фактические значения определяются как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тношение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числа детей до 18 лет, больных сахарным диабетом, с установленными инсулиновыми помпами, обеспеченных расходными материалами для инсулиновых помп, к общему числу детей до 18 лет, больных сахарным диабетом, с установленными инсулиновыми помпами, ну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ждающихся в обеспечении расходными материалами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рассчитывается по факту проведения работ в отчетном году в рамках основного мероприятия 2.8.1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информация предоставляется ГБУЗ НСО «ГКБ №1»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94. Количеств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граждан, получивших льготную медицинскую помощь по зубопротезированию, глазному протезированию, слухопротезированию (ежегодно), человек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периода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определяются с учетом потребности населения в льготной медицинской помощи по зубопротезированию, глазному протезированию и в соответствии с запланированными объемами финансирования.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 количество пациентов, которым проведено льготное зубопротезирование, глазное протезирование, слухопротезирование, за отчетный период (за исключением лечения детей в возрасте до 3-х лет с множественным осложненным кариесом, а также детей с ограниченными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возможностями и врожденными расщелинами губ и неба).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рассчитывается по факту проведения работ в отчетном году в рамках мероприятия 2.8.2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пациентах, которым  проведено льготное зубопротезирование, глазо/ слухопрот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езирование суммируется по данным медицинских организаций, подведомственных Минздраву НСО   и ГБУЗ НСО «МИАЦ» 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 Количество пациентов, которым оказана высокотехнологичная медицинская помощь, не включенная в базовую программу обязательного медицинского 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рахования, человек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периода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доведены Минздравом России в соответствии с дополнительным соглашением о предоставлении субсидии бюджету Новос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ибирской области из федерального бюджета в целях софинансирования расходных обязательств,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ия, по перечню видов высокотехнологичной медицинской помощи, установленному в рамках программы государственных гарантий бесплатного оказания гражданам медицинской помощи на соответствующий финансовый год и плановый период от 27.12.2022 № 056-09-2020-056/6.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количество пациентов, которым оказана высокотехнологичная медицинская помощь,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включенная в базовую программу обязательного медицинского страхования, за отчетный период.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значение рассчитывается по факту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проведения работ в отчетном году в рамках основных  мероприятия 2.9.1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информации медицинских организаций, подведомственных Минздраву НСО, размещаемой в подсистеме мониторинга реализации государственного задания по оказанию высокотехнологичной медицинской помощи информационно-аналитической системы Минздрава России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97. 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оля трансплантированных органов в числе заготовленных органов для трансплантации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доведены Минздравом России в соответствии с дополнительным соглашением о предоставлении иного межбюджетного 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ансферта, имеющего целевое назначение по осуществлению медицинской деятельности, связанной с донорством органов человека в целях трансплантации (пересадки) от 27.12.2022 № 056-17-2020-022/5.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количества трансплантированных органов к числу заготовленных органов для трансплантации,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Фактическое значение рассчитывается по факту проведения работ в отчетном году в рамках мероприя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тия 2.9.1.2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информация предоставляется подведомственными Минздраву НСО медицинскими организациями.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предоставляется ГБУЗ НСО «МИАЦ»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98. Доля станций переливания крови, обеспечивающих современный уровень качества и безопасности донорской 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ови и ее компонентов,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определяются в соответствии с постановлением Правительства Российской Федерации от 22.06.2019 № 797 «Об утверждении Правил заготовки, хранения, транспортировки и клини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ческого использования донорской крови и ее компонентов и о признании утратившими силу некоторых актов Правительства Российской Федерации».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ношение количества учреждений, занимающихся заготовкой донорской крови, обеспечивающих современный уровень качества и безопасности компонентов донорской крови, к общему количеству учреждений, занимающихся заготовкой донорской крови,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основного мероприятия 2.10.1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медицинскими организациями, подведомственными Минздраву НСО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предоставляет Новосибирский клинический це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нтр крови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 Процент исполнения объемов государственного задания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Годовая 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определяются ежегодно постановлением Правительства Новосибирской области.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значение определяется как отношение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 выполненных объемов государственного задания государственных учреждений, подведомственных Минздраву НСО, за отчетный период к плановому объему государственного задания государственных учреждений, подведомственных Минздраву НСО, выраженное в проц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основного мероприятия 2.11.1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отчеты медицинских организаций в системе «БАРС.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-Своды» (форма Гос.задание), годовая отчётная форма № 62 «Сведения о ресурсном обеспечении и оказании медицинской помощи населению» (Приказ ФСГС от 30.12.2015 № 672)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предоставляется ГБУЗ НСО «МИАЦ»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 Охват лекарственным обеспечением лиц, больных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гемофилией, муковисцидозом, гипофизарным нанизмом, болезнью Гоше, злокачественными новообразованиям 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%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Программы, с учетом запланированного объема финансирования мероприятий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тношение числа лиц,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больных гемофилией, муковисцидозом, гипофизарным нанизмом, болезнью Гоше, злокачественными новообразованиям и лимфоидной, кроветворной и родственных им тканей, рассеянным склерозом, гемолитико-уремическим синдромом, юношеским артритом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обеспеченных лекарстве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нными препаратами, к числу лиц, включенных в Федеральный регистр лиц, больных гемофилией, муковисцидозом, гипофизарным нанизмом, болезнью Гоше, злокачественными новообразованиям и лимфоидной, кроветворной и родственных им тканей, рассеянным склерозом, гемо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 органов и (или) тканей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достижение целевого индикатора за отчетный период оказывает влияние реализация мероприятия 8.1.2.3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ведомственная информация Минздрава НСО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333"/>
        </w:trPr>
        <w:tc>
          <w:tcPr>
            <w:tcW w:w="15730" w:type="dxa"/>
            <w:gridSpan w:val="5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3. Развитие государственно-частного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артнерства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101. Количество заключенных концессионных соглашений и соглашений о государственно-частном партнерстве в отношении объектов здравоохранения, единица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периода (нарастающим итогом)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плановые значения целевого индикатора определяются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основании заявок на заключение концессионных соглашений и соглашений о государственно-частном партнерстве в отношении объектов здравоохранения, а также на основании потребности в реализации инфраструкту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рных проектов, с учетом запланированного объема финансирования.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общее количество заключенных концессионных соглашений и соглашений о государственно-частном партнерстве в отношении объектов здравоохранения в отчетном 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риоде.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Программы 3, в том числе оказывает влияние на достижение целевого индикатора за отчетный период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предоставляются Минздравом НСО</w:t>
            </w:r>
          </w:p>
        </w:tc>
      </w:tr>
      <w:tr w:rsidR="00E0246B">
        <w:trPr>
          <w:trHeight w:val="333"/>
        </w:trPr>
        <w:tc>
          <w:tcPr>
            <w:tcW w:w="15730" w:type="dxa"/>
            <w:gridSpan w:val="5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4. Охрана здоровья матери и ребенка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102. Доля обследованных беременных женщин в первом триместре по алгоритму комплексной пренатальной (дородовой) диагностики нарушений развития ребенка от числа поставленных на учет в первый триместр беременности, %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четного периода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плановые значения индикатора определяются с учетом сложившейся динамики за последние 3 года, предшествующие очередному году реализации Программы, с учетом запланированного объема финансирования мероприятий Программы. 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пределяются как отношение количества обследованных беременных женщин по новому алгоритму проведения комплексной пренатальной (дородовой) диагностики нарушений развития ребенка с начала отчетного года, к общему количеству женщин, поставленных на учет в перв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 триместр беременности, с начала отчетного года,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основного мероприятия 11.1.1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ГБУЗ НСО «КЦОЗСиР»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103. Доля преждевременных родов (22-37 недель) в перинатальных центрах,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 региональным проектом «Развитие детского здравоохранения, включая создание современной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нфраструктуры оказания медицинской помощи детям».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количества женщин с преждевременными родами, родоразрешенных в перинатальных центрах, ко всем преждевременным родам на территории Новосибирской области, выраж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мероприятий Задачи 4.1 Подпрограммы 4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количестве женщин, родоразрешенных в перинатальных центрах с преждевременными родами, предоставляется 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дицинскими организациями, подведомственными Минздраву НСО, в ГБУЗ НСО «МИАЦ , согласно форме федерального статистического наблюдения № 32 «Сведения о медицинской помощи беременным роженицам и родильницам», утвержденной приказом Росстата от 31.12.2020 № 876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 Число абортов, количество на 1000 женщин в возрасте 15-49 лет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плановые значения целевых индикаторов формируются в соответствии со Стратегией социально-экономического развития Новосибирской области на период до 2030 года. 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количества абортов, выполненных женщинам Новосибирской области в текущем году, к числу женщин (на 1 января отчетного года/ на начало года, предшествующего отчетному году) в возрасте 15-49 лет, умноженное на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достижение целевого индикатора за отчетный период оказывает влияние реализация мероприятий Задачи 4.1 Подпрограммы 4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информация о количестве женщин, прервавших беременность, предоставляется медицинскими организациями, подведомственными Минздраву НС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на основании годовой формы федерального статистического наблюдения № 13 «Сведения о прерывании беременности (в сроки до 22 недель)»,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утвержденной приказом Росстата от 31.12.2020 № 876.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о количестве женщин в возрасте 15-49 лет предоставляются ТОФСГС по НСО по состоянию на 1 января отчетного года 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105. Охват неонатальным скринингом (доля новорожденных, обследованных на наследственные заболевания, от общего числа новорожденных), %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Программы, с учетом запланированного объема финансирования мероприятий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тношение количества обследованных новорожденных при проведении неонатального скрининга с начала отчетного года, к общему числу родившихся детей с начала отчетного года,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достижение целевого индикатора за отчетный период оказывает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влияние реализация мероприятий Задачи 4.2 Подпрограммы 4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количестве обследованных новорожденных при проведении неонатального скрининга предоставляется медицинскими организациями в ГБУЗ НСО «МИАЦ» и в ГБУЗ НСО «КЦОЗСиР» (за 6 мес.);  согласно 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орме федерального статистического наблюдения № 32 «Сведения о медицинской помощи беременным роженицам и родильницам», утвержденной приказом Росстата от 31.12.2020 № 876 (годовая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106.Доля новорожденных, обследованных на врожденные и (или) наследственные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болевания, от общего числа новорожденных, родившихся живыми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ачения индикатора определяются в соответствии с региональной программой Новосибирской области «Обеспечение расширенного неонатального скрининга в Новосибирской области», утвержденной постановлением Правительства Новосибирской области от 21.12.2022 № 611-п.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количества новорожденных, обследованных на врожденные и (или) наследственные заболевания, от общего числа новорожденных, родившихся живыми,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 период оказывает влияние реализация мероприятия 4.2.2.2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количестве обследованных новорожденных при проведении расширенного неонатального скрининга предоставляется медицинскими организациями Новосибирской области в ГБУЗ НСО «МИАЦ» и в ГБУЗ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 «КЦОЗСиР» (за 6 мес.); согласно форме федерального статистического наблюдения № 12 «Сведения о числе заболеваний, зарегистрированных у пациентов, проживающих в районе обслуживания медицинской организации»,  утвержденной приказом Росстата от 27.12.2022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985 (годовая)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 Охват аудиологическим скринингом (доля новорожденных, обследованных на аудиологический скрининг от общего числа новорожденных),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полугодовая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 месяцев,</w:t>
            </w:r>
          </w:p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Программы, с учетом запланированного объема финансирования мероприятий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тношение количества обследованных новорожденных при проведении аудиологического скрининга, с начала отчетного года, к общему числу родившихся детей с начала отчетного года,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ает влияние реализация мероприятий Задачи 4.2 Подпрограммы 4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количестве обследованных новорожденных при проведении аудиологического скрининга предоставляется медицинскими организациями» в ГБУЗ НСО «МИАЦ» и в ГБУЗ НСО «ГКП № 7» (за 6 мес.); сог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ласно форме федерального статистического наблюдения № 32 «Сведения о медицинской помощи беременным роженицам и родильницам», утвержденной приказом Росстата от 31.12.2020 № 876 (и годовая)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108. Показатель ранней неонатальной смертности, количество на 1000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родившихся живыми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значения определяются как отношение числа умерших в раннем неонатальном периоде (в первые 168 часов) с начала отчетного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года к количеству родившимся живыми, с начала отчетного года, умноженное на 1000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 период оказывает влияние реализация мероприятий Задачи 4.2 Подпрограммы 4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информация о количестве умерших в раннем неонатальном периоде (в первые 168 часов) и числе живорожденных предоставляется медицинскими организациями, подведомственными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Минздраву НС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О, в  ГБУЗ НСО «МИАЦ на основании формы федерального статистического наблюдения </w:t>
            </w:r>
            <w:hyperlink r:id="rId8" w:tooltip="consultantplus://offline/ref=52C1F8783F0745144C37E5CA11CDFD0956F0C7094435C37AD58429F769283BA64DE2CEB75E0E2045ZFQ0I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№32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«Сведения о медицинской помощи беременным, роженицам и родильницам», утвержденной приказом Росстата от 31.12.2020 № 876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ТОФСГС по НСО</w:t>
            </w:r>
          </w:p>
        </w:tc>
      </w:tr>
      <w:tr w:rsidR="00E0246B">
        <w:trPr>
          <w:trHeight w:val="968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109. Смертност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 детей в возрасте 0-17 лет, случаев на 100 тыс. населения соответствующего возраста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 региональным проектом «Развитие детского здравоохранения, включая создание современной инфраструктуры оказания медицинской помощи детям».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соотношение числа детей умерших в возрасте 0 - 17 лет к населению соответствующего возраста в среднегодовом выражении и умноженное на 100 000.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ТОФСГС по НСО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110. Выживаемость детей, имевших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 рождении очень низкую и экстремально низкую массу тела в акушерском стационаре (доля (%) выживших от числа новорожденных, родившихся с низкой и экстремально низкой массой тела в акушерском стационаре), %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ндикатора определяются с учетом сложившейся динамики за последние 3 года, предшествующие очередному году реализации Программы, с учетом запланированного объема финансирования мероприятий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числа выжи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вших детей с очень низкой и экстремально низкой массой тела при рождении (менее 1499 г.) в акушерском стационаре, к числу новорожденных, родившихся с очень низкой и экстремально низкой массой тела в акушерском стационаре,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 целевого индикатора за отчетный период оказывает влияние реализация мероприятий Задачи 4.2 Подпрограммы 4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количестве родившихся и выживших  детей с очень низкой и экстремально низкой массой тела  предоставляется медицинскими организациями,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подведомственными Минздраву НСО, в ГБУЗ НСО «МИАЦ на основании формы федерального статистического наблюдения </w:t>
            </w:r>
            <w:hyperlink r:id="rId9" w:tooltip="consultantplus://offline/ref=52C1F8783F0745144C37E5CA11CDFD0956F0C7094435C37AD58429F769283BA64DE2CEB75E0E2045ZFQ0I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№ 32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«Сведения о медицинской помощи беременным, роженицам и родильницам», утвержденной приказом Росстата от 31.12.2020 № 876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 Больничная летальность детей (доля умерших детей от числа поступивших в медицинские организации),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реализации Программы, с учетом запланированного объема финансирования мероприятий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числа умерших детей 0-17 лет в медицинских организациях с начала отчетного года, к числу выбывших детей (выписанны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е+умершие) с начала отчетного года,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мероприятий Задачи 4.2 Подпрограммы 4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медицинскими организациями, подведомственными Мин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здраву НСО, в  ГБУЗ НСО «МИАЦ» на основании формы федерального статистического наблюдения </w:t>
            </w:r>
            <w:hyperlink r:id="rId10" w:tooltip="consultantplus://offline/ref=6A7F7007A2E8D48754D91F38A3BE99FFECE38C0A8E7A53C39BCDF743FAB27A3E95EAC9345F9F8458J9X5I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№ 14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«Сведения о деятельности подразделений медицинской организации, оказывающих медицинскую помощь в стационарных условиях», утвержденной приказом Росстата от 18.12.2020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 812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112. Первичная инвалидность у детей, число детей, которым впервые установлена инвалидность (на 10 тыс. детей соответствующего возраста) 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плановые значения индикатора определяются с учетом сложившейся динамики за последние 3 года, предшествующие очередному году реализации Программы 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значения определяются как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соотношение числа детей в возрасте 0 - 17 лет, детей с впервые установл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енной инвалидностью в текущем году к численности детей 0-17 лет в среднегодовом выражении и умножается на 10 000.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численности детей 0-17 лет по состоянию на 1 января отчетного года, предоставляется ТОФСГС по НСО, информация о числе детей с впе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рвые установленной инвалидностью в текущем году,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предоставляется медицинскими организациями, подведомственными Минздраву НСО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ГБУЗ НСО «МИАЦ», на основании формы федерального статистического наблюдения </w:t>
            </w:r>
            <w:hyperlink r:id="rId11" w:tooltip="consultantplus://offline/ref=6A7F7007A2E8D48754D91F38A3BE99FFECE38C0A8E7A53C39BCDF743FAB27A3E95EAC9345F9F8458J9X5I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№ 1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9 «Сведения о детях-инвалидах», утвержденной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приказом Росстата от 27.12.2016 № 866</w:t>
            </w:r>
          </w:p>
        </w:tc>
      </w:tr>
      <w:tr w:rsidR="00E0246B">
        <w:trPr>
          <w:trHeight w:val="416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113. Охват пар «мать – дитя»  химиопрофилактикой в соответствии с действующими стандартами оказания медицинской помощи,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мики за последние 3 года, предшествующие очередному году реализации Программы, с учетом запланированного объема финансирования мероприятий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числа пар «мать – дитя», получивших химиопрофилактику в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ответствии с действующими стандартами, к общему числу детей, рожденных от ВИЧ инфицированных матерей,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основного мероприятия 2.3.1.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ГБУЗ НСО «ГИКБ № 1» на основании статистической формы № 309/У «Извещение о новорожденном, рожденном ВИЧ-инфицированной матерью», утвержденной приказом  Минздрава России от 16.09.2003 № 442</w:t>
            </w:r>
          </w:p>
        </w:tc>
      </w:tr>
      <w:tr w:rsidR="00E0246B">
        <w:trPr>
          <w:trHeight w:val="413"/>
        </w:trPr>
        <w:tc>
          <w:tcPr>
            <w:tcW w:w="15730" w:type="dxa"/>
            <w:gridSpan w:val="5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5. Развитие медицинской 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абилитации и санаторно-курортного лечения, в том числе детей</w:t>
            </w:r>
          </w:p>
        </w:tc>
      </w:tr>
      <w:tr w:rsidR="00E0246B">
        <w:trPr>
          <w:trHeight w:val="988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 Охват санаторно-курортным лечением детей,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ередному году реализации Программы, с учетом запланированного объема финансирования мероприятий государственной программой Российской Федерации «Развитие здравоохранения», утвержденной постановлением Правительства Российской Федерации от 26.12.2017 № 1640.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количества детей, получивших санаторно-курортное лечение в санаториях, подведомственных Минздраву России, к числу детей, нуждающихся в санаторно-курортном лечении,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индикатора за отчетный период оказывает влияние реализация основного мероприятия 5.1.1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детях, нуждающихся в санаторно-курортном лечении, предоставляется подведомственными Минздраву НСО медицинскими организациями. Количество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получивших санаторно-курортное лечение в санаториях, по данным информационного портала  Минздрава России</w:t>
            </w:r>
          </w:p>
        </w:tc>
      </w:tr>
      <w:tr w:rsidR="00E0246B">
        <w:trPr>
          <w:trHeight w:val="988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 Охват реабилитационной медицинской помощью детей-инвалидов от числа нуждающихся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Программы, с учетом запланированного объема финансирования мероприятий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оотношение количества детей-инвалидов, у которых в отчетном периоде выполнена индивидуальная программа реабилитации (полностью, частично или начата), к числу детей-инвалидов, прошедших диспансеризацию и профилактические осмотры в отчетном периоде, выраженн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основного мероприятия 5.1.2 , 5.1.4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количестве детей-инвалидов, у которых в отчетном периоде выполнена (полностью, частично или начата)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программа реабилитации, и числе детей-инвалидов, прошедших диспансеризацию и профилактические медицинские осмотры, предоставляется ГБУЗ НСО "МИАЦ" (отчетная форма № 030-Д/с/о-13, утвержденная приказом Минздрава России от 15.02.2013 № 72н,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тчетная форма № 030-ПО/о-17, утвержденная приказом Минздрава России от 10.08.2017 № 514н)</w:t>
            </w:r>
          </w:p>
        </w:tc>
      </w:tr>
      <w:tr w:rsidR="00E0246B">
        <w:trPr>
          <w:trHeight w:val="413"/>
        </w:trPr>
        <w:tc>
          <w:tcPr>
            <w:tcW w:w="15730" w:type="dxa"/>
            <w:gridSpan w:val="5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6. Оказание паллиативной медицинской помощи, в том числе детям</w:t>
            </w:r>
          </w:p>
        </w:tc>
      </w:tr>
      <w:tr w:rsidR="00E0246B">
        <w:trPr>
          <w:trHeight w:val="3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117. Доля пациентов, получивших паллиативную медицинскую помощь, в общем количестве пациентов,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нуждающихся в паллиативной медицинской помощи,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 региональной прогр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аммой «Развитие системы оказания паллиативной медицинской помощи в Новосибирской области на 2020-2024 годы»,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утвержденной постановлением Правительства Новосибирской области от 18.08.2020 № 343-п.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общего колич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ества пациентов, получивших паллиативной медицинской помощи, к общему количеству пациентов, нуждающихся в паллиативной медицинской помощи, выраженное в процентном соотношении.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основного мероприятия 6.1.1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годовая отчётная форма № 62 «Сведения о ресурсном обеспечении и оказании медицинской помощи населению» (Приказ ФСГС от 30.12.2015 № 672)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417"/>
        </w:trPr>
        <w:tc>
          <w:tcPr>
            <w:tcW w:w="15730" w:type="dxa"/>
            <w:gridSpan w:val="5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7. Кадровое обеспечение системы здравоохранения</w:t>
            </w:r>
          </w:p>
        </w:tc>
      </w:tr>
      <w:tr w:rsidR="00E0246B">
        <w:trPr>
          <w:trHeight w:val="988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 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овиях): врачами,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плановые значения целевых индикаторов формируются в соответствии с региональным проектом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«Обеспечение медицинских организаций системы здравоохранения квалифицированными кадрами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ся как соотношение числа занятых врачами должностей в подразделениях медицинских организаций, оказывающих медицинскую помощь в амбулаторных условиях, к числу штатных должностей врачей в медицинских организациях, оказывающих медицинскую помощь в амбулаторны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 условиях, выраженное в процентах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формируются на основании формы № 30 «Сведения о медицинской организации», утвержденной приказом Росстата от 30.12.2020 № 863 в соответствии с Приказом Минздрава России от 01.04.2021 № 284 «Об утверждении методик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асчета отдельных основных показателей национального проекта «Здравоохранение» и дополнительных показателей федерального проекта «Обеспечение медицинских организаций системы здравоохранения квалифицированными кадрами», входящего в национальный проект «Здрав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оохранение».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предоставляется ГБУЗ НСО «МИАЦ»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274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 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х, оказывающих медицинскую помощь в амбулаторных условиях): средними медицинскими работниками,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 региональным проектом «Обеспечение медицинских организаций системы здравоохранения квалифицированными кадрами».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соотношение числа занятых должностей среднего медицинского персонала в подразделениях медицинских организаций, оказывающих медицинскую помощь в амбулаторных условиях, к числу штатных должностей среднего медицинского 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рсонала в медицинских организациях, оказывающих медицинскую помощь в амбулаторных условиях, выраженное в процентах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формируются на основании формы № 30 «Сведения о медицинской организации», утвержденной приказом Росстата от 30.12.2020 № 863 в соответ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ствии с Приказом Минздрава России от 01.04.2021 № 284 «Об утверждении методик расчета отдельных основных показателей национального проекта «Здравоохранение» и дополнительных показателей федерального проекта «Обеспечение медицинских организаций  системы здр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авоохранения квалифицированными кадрами», входящего в национальный проект «Здравоохранение».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предоставляется ГБУЗ НСО «МИАЦ»</w:t>
            </w:r>
          </w:p>
        </w:tc>
      </w:tr>
      <w:tr w:rsidR="00E0246B">
        <w:trPr>
          <w:trHeight w:val="274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 Укомплектованность фельдшерских пунктов, фельдшерско-акушерских пунктов, врачебных амбулаторий медицинскими работниками,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 региональным проектом «Обеспечение медицинских организаций системы здравоохранения квалифицированными кадрами».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оотношение числа занятых должностей средними медицинскими работниками в фельдшерских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пунктах, фельдшерско-акушерских пунктах и врачами во врачебных амбулаториях, к числу штатных должностей указанных категорий медицинских работников в Новосибирской области.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мероприятий Подпрограммы 7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формируются на основании федерального регистра медицинских работников, являющегося подсистемой единой государственной информационной систем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 в сфере здравоохранения, на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основании формы № 30 «Сведения о медицинской организации», утвержденной приказом Росстата от 30.12.2020 № 863  в соответствии с Приказом Минздрава России от 01.04.2021 № 284 «Об утверждении методик расчета отдельных основных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показателей национального проекта «Здравоохранение» и дополнительных показателей федерального проекта «Обеспечение медицинских организаций  системы здравоохранения квалифицированными кадрами», входящего в национальный проект «Здравоохранение».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авляется ГБУЗ НСО «МИАЦ»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988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122. Доля застрахованных медицинских работников, работа которых связана с угрозой их жизни и здоровью, от общего количества медицинских работников, подлежащих страхованию,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ндикатора определяются на основе отчетности, сложившейся за 3 года, предшествующие году начала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количества застрахованных медицинских работников в рамках реализации мероприятий Программы,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работа которых связана с угрозой их жизни и здоровью, на отчетный год к общему количеству медицинских работников, подлежащих страхованию,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рассчитывается по факту проведения работ в отчетном году в рамках основного мероприятия 7.1.3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предоставляются медицинскими организациями, подведомственными Минздраву НСО</w:t>
            </w:r>
          </w:p>
        </w:tc>
      </w:tr>
      <w:tr w:rsidR="00E0246B">
        <w:trPr>
          <w:trHeight w:val="274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123. Число медицинских работников, получателей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единовременных и компенсационных денежных выплат и компенсаций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Программы, с учетом запланирова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нного объема финансирования мероприятий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значения определяются как количество медицинских работников - получателей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единовременных и компенсационных денежных выплат, и компенсаций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(единовременные компенсационные выплаты медицинским раб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 до 50 тыс. человек), единовременная денежная выплата врачам, компенсация части стоимости найма жилого помещения медицинским работникам государственных медицинских организаций Новосибирской области, компенсации за проезд на общественном транспорте медицин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ским работникам удаленных организаций города Новосибирска, проживающим вне территории района, в котором расположена организация, из расчета пятьдесят поездок в месяц на одного работника по стоимости, установленной департаментом по тарифам Новосибирской обл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асти на отчетный год в рамках реализации мероприятий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Фактическое значение рассчитывается по факту проведения работ в отчетном году в рамках  основных мероприятий 7.1.4, 7.1.5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предоставляются медицинскими организациями, подведомс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твенными Минздраву НСО</w:t>
            </w:r>
          </w:p>
        </w:tc>
      </w:tr>
      <w:tr w:rsidR="00E0246B">
        <w:trPr>
          <w:trHeight w:val="1124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128. Количество подготовленных специалистов среднего звена по программам, в том числе дополнительного медицинского и фармацевтического образования в государственных образовательных организациях, человек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Программы, потребности медицинских организаций в подготовке специалистов по программам дополнительного медицинского и фар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мацевтического образования.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суммарное число подготовленных специалистов среднего звена по программам (основного) дополнительного медицинского и фармацевтического образования в государственных образовательных организаци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ях (осуществление образовательного процесса в сфере подготовки, переподготовки и повышения квалификации специалистов среднего звена в соответствии с действующим государственным образовательным стандартом, действующим законодательством Российской Федерации,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дополнительного профессионального образования (повышение квалификации специалистов со средним медицинским (фармацевтическим) образованием) за отчетный период в рамках реализации мероприятий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основного мероприятия 7.2.2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Программы, в том числе оказывает влияние на достижение целевого индикатора за отчетный период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предоставляется ГАПОУ НСО «Новосибирский медицинский колледж»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 ФГБОУ ВО «Новосибирский государственный медицинский университет» Минздрава России</w:t>
            </w:r>
          </w:p>
        </w:tc>
      </w:tr>
      <w:tr w:rsidR="00E0246B">
        <w:trPr>
          <w:trHeight w:val="416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 Число специалистов, участвующих в системе непрерывного образования медицинских работников, в том числе с использованием дистанционных образовательных технологий, тыс. человек нарастающим итогом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каторов формируются в соответствии с региональным проектом «Обеспечение медицинских организаций системы здравоохранения квалифицированными кадрами».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общее количество медицинских работников - активных пользователей инте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рнет-портала непрерывного медицинского и фармацевтического образования, являющегося подсистемой информационной системы обеспечения непрерывного медицинского образования.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Медицинский работник - активный пользователь Портала - специалист с высшим медицинским образованием (врач, руководитель) и (или) средним профессиональным образованием, имеющий на дату предоставления данных хотя бы одну должность (основную или по совместите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льству) в медицинской или иной организации и имеющий подтверждение освоения образовательного элемента (образовательных элементов) непрерывного образования на Портале.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меропри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ятий Подпрограммы 7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формируются на основании данных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интернет-портала непрерывного медицинского и фармацевтического образования, расположенного в информационно-телекоммуникационной сети "Интернет" по адресу: http://edu.rosminzdrav.ru</w:t>
            </w:r>
          </w:p>
        </w:tc>
      </w:tr>
      <w:tr w:rsidR="00E0246B">
        <w:trPr>
          <w:trHeight w:val="243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131. Доля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медицинских и фармацевтических специалистов, обучавшихся в рамках целевой подготовки для нужд Новосибирской области, трудоустроившихся после завершения обучения в медицинские или фармацевтические организации системы здравоохранения Новосибирской области,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общего количества медицинских и фа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рмацевтических специалистов, трудоустроившихся после завершения обучения в государственные медицинские или фармацевтические организации системы здравоохранения Новосибирской области, к обучившимся в рамках целевой подготовки для нужд Новосибирской области,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мероприятий Подпрограммы 7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медицинскими организациями, подведомственными Минздраву НСО</w:t>
            </w:r>
          </w:p>
        </w:tc>
      </w:tr>
      <w:tr w:rsidR="00E0246B">
        <w:trPr>
          <w:trHeight w:val="293"/>
        </w:trPr>
        <w:tc>
          <w:tcPr>
            <w:tcW w:w="15730" w:type="dxa"/>
            <w:gridSpan w:val="5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8. Совершенствование системы лекарственного обеспечения, в том числе в амбулаторных условиях </w:t>
            </w:r>
          </w:p>
        </w:tc>
      </w:tr>
      <w:tr w:rsidR="00E0246B">
        <w:trPr>
          <w:trHeight w:val="988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134. Охват лекарственным обеспечением отдельных категорий граждан, %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плановые значения индикатора определяются с учетом сложившейся динамики за последние 3 года, предшествующие очередному году реализации Программы. 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значения определяются как отношение разницы общего количества рецептов, оформленных медицинскими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организациями в соответствующем календарном году, и общего количества рецептов, находившихся на отсроченном обслуживании в соответствующем календарном году в аптечных организациях, у индивидуальных предпринимателей, осуществляющих фармацевтическую деятельн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ость, в медицинских организациях, имеющих лицензию на фармацевтическую деятельность, их обособленных подразделениях, к общему количеству рецептов, оформленных медицинскими организациями в соответствующем календарном году,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 целевого индикатора за отчетный период оказывает влияние  реализация мероприятий Подпрограммы 8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ведомственная информация Минздрава НСО</w:t>
            </w:r>
          </w:p>
        </w:tc>
      </w:tr>
      <w:tr w:rsidR="00E0246B">
        <w:trPr>
          <w:trHeight w:val="70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135. Доля детей, имеющих с рождения диагноз «фенилкетонурия», обеспеченных специализированным лечебным питанием,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общего количества детей, поставленных на учет с таким диагнозом,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Программы, а также регламентированы постановлением Правительства Российской Федерации от 30.07.1994 № 890 «О государствен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количества детей, получивших 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ециализированное лечебное питание (человек) за отчетный год, к количеству детей, поставленных на учет с таким диагнозом за аналогичный период,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основно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мероприятия 8.1.2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предоставляются Минздравом НСО</w:t>
            </w:r>
          </w:p>
        </w:tc>
      </w:tr>
      <w:tr w:rsidR="00E0246B">
        <w:trPr>
          <w:trHeight w:val="552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136. Доля муниципальных районов и городских округов, обеспеченных пунктами отпуска лекарственных препаратов, по отношению ко всем муниципальным районам и городским округам Новосибирской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области,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еские значения определяются как отношение количества муниципальных районов и городских округов, обеспеченных пунктами отпуска лекарственных препаратов, за отчетный период (год) к количеству муниципальных районов и городских округов,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достижение целевого индикатора за отчетный период оказывает влияние реализация основного мероприятия 8.1.3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формируются на основании информации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предоставленной медицинскими организациями, работающими в системе льготного лекарственного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обеспечения и ГКУ НСО «Новосибоблфарм»</w:t>
            </w:r>
          </w:p>
        </w:tc>
      </w:tr>
      <w:tr w:rsidR="00E0246B">
        <w:trPr>
          <w:trHeight w:val="70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137. Доля рецептов, находящихся на отсроченном обеспечении, в общем количестве выписанных рецептов, %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количества рецептов, находящихся на отсроченном обеспечении,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общему количеству выписанных рецептов,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основного мероприятия 8.1.2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формируются на основании информации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предоставленной медицинскими организациями, работающими в системе льготного лекарственного обеспечения</w:t>
            </w:r>
          </w:p>
        </w:tc>
      </w:tr>
      <w:tr w:rsidR="00E0246B">
        <w:trPr>
          <w:trHeight w:val="348"/>
        </w:trPr>
        <w:tc>
          <w:tcPr>
            <w:tcW w:w="15730" w:type="dxa"/>
            <w:gridSpan w:val="5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9 Развитие информатизации в здравоохранении</w:t>
            </w:r>
          </w:p>
        </w:tc>
      </w:tr>
      <w:tr w:rsidR="00E0246B">
        <w:trPr>
          <w:trHeight w:val="56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138. Доля пациентов, у которых ведутся электронные медицинские карты,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определены исходя из планов проведения организационных мероприятий и финансирования.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значения определяются как отношение количества прикрепленных к медицинской организации на медицинское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обслуживание пациентов, обратившихся за медицинской помощью, и имеющих об этом запись в МИС НСО, к общему количеству прикрепленного населения, обратившегося за медицинской помощью, в процентном выражении.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 оказывает влияние реализация основного мероприятия 9.1.1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статистические данные МИС НСО.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предоставляется ГБУЗ НСО «МИАЦ»</w:t>
            </w:r>
          </w:p>
        </w:tc>
      </w:tr>
      <w:tr w:rsidR="00E0246B">
        <w:trPr>
          <w:trHeight w:val="988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139. Доля 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сударственных медицинских организаций, осуществляющих автоматизированную запись на прием к врачу с использованием сети Интернет и/или информационно-справочных сенсорных терминалов (инфоматов), от общего количества государственных медицинских организаций,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соотношение количества медицинских организац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ий, подведомственных Минздраву НСО, работающих в рамках ОМС, осуществляющих запись посредством Интернет и/или сенсорных терминалов, к общему количеству медицинских организаций, работающих в рамках ОМС, подведомственных Минздраву НСО, выраженное в процентах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основного мероприятия 9.1.1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статистические данные МИС НСО.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предоставляется ГБУЗ НСО «МИАЦ»</w:t>
            </w:r>
          </w:p>
        </w:tc>
      </w:tr>
      <w:tr w:rsidR="00E0246B">
        <w:trPr>
          <w:trHeight w:val="368"/>
        </w:trPr>
        <w:tc>
          <w:tcPr>
            <w:tcW w:w="15730" w:type="dxa"/>
            <w:gridSpan w:val="5"/>
            <w:shd w:val="clear" w:color="auto" w:fill="auto"/>
            <w:vAlign w:val="center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10. Управление развитием отрасли. Структурные преобразования в сфере здравоохранения</w:t>
            </w:r>
          </w:p>
        </w:tc>
      </w:tr>
      <w:tr w:rsidR="00E0246B">
        <w:trPr>
          <w:trHeight w:val="694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 Ввод в эксплуатацию объектов строительства и реконструкции зданий и сооружений медицинских организаций, (ежегодно), в т. ч.: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 объектов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реконструкция объектов, ед.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определяются на основании заявок на реконструкцию и строительство, поступивших от медицинских организаций, подведомственных Минздраву НСО, а также на основании пот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ребности в доступной медицинской помощи, возникшей в связи с увеличением численности населения, с учетом запланированного объема финансирования.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общее количество объектов строительства и реконструкции зданий и сооружен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медицинских организаций, введенных в эксплуатацию в отчетном периоде.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рассчитывается по факту проведения работ в отчетном периоде в рамках основного мероприятия 10.1.6 и мероприятий 10.1.8.1, 13.1.2.1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 расчете фактического значения не учитываются количество вводимых поликлиник в рамках мероприятия 3.1.2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 получения данных - ведомственная информация Минстроя НСО</w:t>
            </w:r>
          </w:p>
        </w:tc>
      </w:tr>
      <w:tr w:rsidR="00E0246B">
        <w:trPr>
          <w:trHeight w:val="694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П1. Количество объектов незавершенного строительства (переходящих), на которых работы выполнены в соответствии с установленным графиком (за отчетный год)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определяются на основании заявок на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еконструкцию и строительство, поступивших от медицинских организаций, подведомственных Минздраву НСО, а также на основании потребности в доступной медицинской помощи, возникшей в связи с увеличением численности населения, с учетом запланированного объема 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инансирования. В расчет не включены объекты, по которым в отчетном году планируется оплата по бюджетным обязательствам по техническому присоединению к электросетям.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общее количество объектов незавершенного строительств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и реконструкции зданий и сооружений медицинских организаций, переходящих на следующий период, на которых работы выполнены в соответствии с установленным графиком (в том числе работа по разработке проектно-сметной документации).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рассч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итывается по факту проведения работ в отчетном периоде в рамках основного мероприятия 10.1.6 и мероприятия 10.1.8.1, 13.1.2.1.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расчете фактического значения не учитываются количество строящихся поликлиник в рамках мероприятия 3.1.2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олучения данных - ведомственная информация Минстроя НСО</w:t>
            </w:r>
          </w:p>
        </w:tc>
      </w:tr>
      <w:tr w:rsidR="00E0246B">
        <w:trPr>
          <w:trHeight w:val="274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142. Доля государственных учреждений, оснащенных новым оборудованием, мебелью, оргтехникой, от общего числа государственных учреждений, подведомственных Минздраву НСО,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определяются на основании заявок на новое оборудование, мебель, оргтехнику, поступивших от учреждений, подведомственных Минздраву НСО, с учетом запланированного объема финансирования.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по годам: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 = 85 (план на 2023 год) / 109 (на 22.12.2022) * 100 = 78,0%;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значения определяются как отношение количества государственных учреждений Новосибирской области, оснащенных новым оборудованием, мебелью, оргтехникой в отчетном периоде в рамках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реализации мероприятий Программы, к общему числу учреждений, подведомственных Минздраву НСО (на начало отчетного года)</w:t>
            </w:r>
            <w:r>
              <w:rPr>
                <w:rStyle w:val="afc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выраженное в процентах. Учреждения, принимающие участие в реализации нескольких мероприятий, принимаются в отчетном периоде к расчету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дин раз.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рассчитывается по факту проведения работ в отчетном периоде в рамках мероприятий 2.1.1.1, 2.1.2.1, 2.1.2.2, 2.5.2.1, 4.2.2.1, 4.2.8.1, 5.1.4, 6.1.1.2, 10.1.5.3, 10.1.8.2, 10.1.9.1, 10.1.10.1, 10.1.11.1, 11.1.5, 13.1.2.3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формируются на основании бухгалтерской отчетности, предоставляемой учреждениями, подведомственными Минздраву НСО</w:t>
            </w:r>
          </w:p>
        </w:tc>
      </w:tr>
      <w:tr w:rsidR="00E0246B">
        <w:trPr>
          <w:trHeight w:val="988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143. Доля государственных учреждений, в которых проведены ремонтные работы, от общего числа государственных учреждений, подведомственных мини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стерству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здравоохранения Новосибирской области,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определяются на основании заявок на ремонтные работы, поступивших от учреждений, подведомственных Минздраву НСО, с учетом запланированного объема финансирования.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по годам: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 = 44 (план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 год) / 109 (на 22.12.2022) * 100 = 40,4%;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Фактическое значение определяется как отношение количества государственных учреждений, в которых проведены ремонтные работы в отчетном периоде в рамках реализации мероприятий Программы, к общему числу государстве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нных учреждений, подведомственных Минздраву НСО (на начало отчетного года)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выраженное в процентах. Учреждения, принимающие участие в реализации нескольких мероприятий, принимаются в отчетном периоде к расчету один раз.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рассчитывается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факту проведения работ в отчетном периоде в рамках мероприятий 10.1.5.1, 10.1.8.2, 10.1.8.4, 10.1.9.1, 10.1.10.1, 13.1.2.2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формируются на основании актов о приеме выполненных работ «КС-2», справок о стоимости выполненных работ «КС-3». Информация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предоставляется учреждениями, подведомственными Минздраву НСО</w:t>
            </w:r>
          </w:p>
        </w:tc>
      </w:tr>
      <w:tr w:rsidR="00E0246B">
        <w:trPr>
          <w:trHeight w:val="1677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144. Удельное потребление энергетических ресурсов государственных учреждений, подведомственных министерству здравоохранения Новосибирской области (к уровню 2016 года) (электроэнергии, тепловой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энергии, воды),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определяются на основе отчетности, сложившейся за 3 года, предшествующие году начала ввода данного индикатора (2017).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Фактические значения определяются ка</w:t>
            </w:r>
            <w:r>
              <w:rPr>
                <w:rFonts w:ascii="Times New Roman" w:hAnsi="Times New Roman"/>
                <w:sz w:val="18"/>
                <w:szCs w:val="18"/>
              </w:rPr>
              <w:t>к отношение общего объема энергоресурсов, потребленных учреждениями, подведомственными Минздраву НСО, в текущем году к общему объему энергоресурсов, потребленных учреждениями, подведомственными Минздраву НСО, в базисном (2016) году,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Реализация основного мероприятия 10.1.5 Программы, в том числе оказывает влияние на достижение целевого индикатора в отчетном году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сводная информация предоставляется  ГБУЗ НСО «МИАЦ» на основании информации, предоставленной учреждениями, подведомственными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Минздраву НСО</w:t>
            </w:r>
          </w:p>
        </w:tc>
      </w:tr>
      <w:tr w:rsidR="00E0246B">
        <w:trPr>
          <w:trHeight w:val="835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 Количество пролеченных иностранных граждан, тыс. человек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периода (нарастающим итогом)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 региональным проектом «Экспорт медицинских услуг».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ические значения определяются как число иностранных граждан, которым оказаны медицинские услуги медицинскими организациями государственной, муниципальной и частной систем здравоохранения Российской Федерации за счет внебюджетного финансирования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источником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информации являются данные автоматизированной системы мониторинга медицинской статистики Министерства здравоохранения Российской Федерации</w:t>
            </w:r>
          </w:p>
        </w:tc>
      </w:tr>
      <w:tr w:rsidR="00E0246B">
        <w:trPr>
          <w:trHeight w:val="835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146. Увеличение объема экспорта медицинских услуг не менее чем в четыре раза по сравнению с 2017 годом (до 1 млрд. долларов США в год), миллион долларов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периода (нарастающим итогом)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ся в соответствии с региональным проектом «Экспорт медицинских услуг».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сумма стоимости медицинских услуг, оказанных иностранным гражданам на территории Российской Федерации медицинскими организациями государственной,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униципальной и частной систем здравоохранения за счет внебюджетного финансирования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источником информации являются данные автоматизированной системы мониторинга медицинской статистики Министерства здравоохранения Российской Федерации</w:t>
            </w:r>
          </w:p>
        </w:tc>
      </w:tr>
      <w:tr w:rsidR="00E0246B">
        <w:trPr>
          <w:trHeight w:val="1878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148. Доля поликлиник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поликлинических подразделений, участвующих в создании и тиражировании «Новой модели организации оказания медицинской помощи», от общего количества таких организаций,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периода (нарастающим итогом)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 региональным проектом «</w:t>
            </w:r>
            <w:bookmarkStart w:id="1" w:name="_Hlk517277146"/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Развитие системы оказания первичной медико-санитарной помощи»</w:t>
            </w:r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по годам: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 = 79 (план на 2023 год) / 152 (на 31.12.2022) * 100 = 51,9%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ические значения определяются как отношение количества поликлиник и поликлинических подразделений, участвующих в создании и тиражировании «Новой модели организации оказания медицинской помощи», к общему количеству медицинских организаций, оказывающих перви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чную медико-санитарную помощь, в процентном выражении.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рассчитывается по факту проведения работ в отчетном году в рамках мероприятий Подпрограммы 10.1.8.4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сводная информация предоставляется ГБУЗ НСО «МИАЦ», на основании информации, пре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доставленной медицинскими организациями, подведомственными Минздраву НСО.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формируются на основании формы № 30 «Сведения о медицинской организации», утвержденной приказом Росстата от 30.12.2020 № 863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Региональным центром 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рвичной медико-санитарной помощи ГБУЗ НСО «МИАЦ»</w:t>
            </w:r>
          </w:p>
        </w:tc>
      </w:tr>
      <w:tr w:rsidR="00E0246B">
        <w:trPr>
          <w:trHeight w:val="1878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149. Доля населенных пунктов с числом жителей до 2000 человек, населению которых доступна первичная медико-санитарная помощь по месту их проживания,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 региональным проектом «Развитие системы оказания первичной медико-санитарной помощи».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соотношение числа населенных пунктов с числом жителей от 101 до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 человек, населению которых доступна первичная медико-санитарная помощь по месту их проживания, к общему количеству населенных пунктов с числом жителей от 101 до 2000 человек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источником информации являются данные подсистемы единой государственной информ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ационной системы в сфере здравоохранения: геоинформационная подсистема</w:t>
            </w:r>
          </w:p>
        </w:tc>
      </w:tr>
      <w:tr w:rsidR="00E0246B">
        <w:trPr>
          <w:trHeight w:val="1878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150. Число посещений сельскими жителями ФП, ФАПов и ВА, в расчете на 1 сельского жителя, посещение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 региональным проектом «Развитие системы оказания первичной медико-санитарной помощи».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соотношение числа посещений сельскими жителями фельдшерских пункт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ов, фельдшерско-акушерских пунктов и врачебных амбулаторий, к среднегодовой численности сельского населения, проживающего в населенных пунктах Новосибирской области с числом жителей от 101 до 2000 человек, посещений в смену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формируются на основании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формы № 30 «Сведения о медицинской организации», утвержденной приказом Росстата от 30.12.2020 № 863</w:t>
            </w:r>
          </w:p>
        </w:tc>
      </w:tr>
      <w:tr w:rsidR="00E0246B">
        <w:trPr>
          <w:trHeight w:val="554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151. Число дней занятости койки в году, дни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значения рассчитывается путем деления среднего времени простоя койки / оборот койки. Оборот койки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рассчитывается как отношение среднего числа дней работы койки к средней длительности пребывания больного на койке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сводная информация предоставляется ГБУЗ НСО «МИАЦ», на основании информации, предоставленной медицинскими организациями, подведомственными Мин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здраву НСО</w:t>
            </w:r>
          </w:p>
        </w:tc>
      </w:tr>
      <w:tr w:rsidR="00E0246B">
        <w:trPr>
          <w:trHeight w:val="988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152. Уровень госпитализации на геронтологические койки лиц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старше 60 лет на 10 тыс. населения соответствующего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возраста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Годовая 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 региональным проектом «Старшее поколение».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определяется как соотношение числа лиц в возрасте 60 лет и старше, поступивших на геронтологические койки, к среднегодовой 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сленности населения в возрасте 60 лет и старше в отчетном периоде.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основного мероприятия 11.1.1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Источником информации являются данные федерального статистического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аблюдения по форме № 30 «Сведения о медицинской организации»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Источником информации о численности населения по возрасту является Федеральная служба государственной статистики</w:t>
            </w:r>
          </w:p>
        </w:tc>
      </w:tr>
      <w:tr w:rsidR="00E0246B">
        <w:trPr>
          <w:trHeight w:val="988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153. Средняя длительность лечения больного в стационаре, дни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определяются, как отношение числа койко-дней, проведенных всеми больны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 в стационаре, к числу выбывших (выписанных из стационара или умерших) больных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сводная информация предоставляется  ГБУЗ НСО «МИАЦ», на основании информации, предоставленной медицинскими организациями, подведомственными Минздраву НСО</w:t>
            </w:r>
          </w:p>
        </w:tc>
      </w:tr>
      <w:tr w:rsidR="00E0246B">
        <w:trPr>
          <w:trHeight w:val="275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154. Доля врачей пер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вичного звена от общего числа врачей,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количества врачей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работающих в медицинских организациях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оказывающих медицинскую помощь в амбулаторных условиях, к общему  количеству врачей,  выраженное в процентах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сводная информация предоставляется  ГБУЗ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НСО «МИАЦ», на основании информации, предоставленной медицинскими организациями, подведомственными Минздраву НСО</w:t>
            </w:r>
          </w:p>
        </w:tc>
      </w:tr>
      <w:tr w:rsidR="00E0246B">
        <w:trPr>
          <w:trHeight w:val="554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155. Доля пациентов, доставленных по экстренным показаниям, от общего числа пациентов, пролеченных в стационарных условиях,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определяются с учетом сложившейся динамики за последние 3 года, предшествующие очередному году реализации Программы.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количества пациентов, доставленных в стационар по 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кстренным показаниям, к общему числу пациентов, пролеченных в стационарных условиях, выраженное в процентах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сводная информация предоставляется  ГБУЗ НСО «МИАЦ», на основании информации, предоставленной медицинскими организациями, подведомственными Минздрав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 НСО</w:t>
            </w:r>
          </w:p>
        </w:tc>
      </w:tr>
      <w:tr w:rsidR="00E0246B">
        <w:trPr>
          <w:trHeight w:val="64"/>
        </w:trPr>
        <w:tc>
          <w:tcPr>
            <w:tcW w:w="15730" w:type="dxa"/>
            <w:gridSpan w:val="5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11. Организация обязательного медицинского страхования граждан в Новосибирской области</w:t>
            </w:r>
          </w:p>
        </w:tc>
      </w:tr>
      <w:tr w:rsidR="00E0246B">
        <w:trPr>
          <w:trHeight w:val="277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156. Сроки ожидания приема врачами-терапевтами участковыми, врачами общей практики (семейными врачами), врачами-педиатрами участковыми, часов с момента обращения пациента в медицинскую организацию, не более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вого индикатора утверждены в соответствии с территориальной программой государственных гарантий бесплатного оказания гражданам медицинской помощи в Новосибирской области.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значения определяются, как общее количество часов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обращения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получения медицинской услуги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мониторинг показателя производится через информационную систему единой записи на прием «Единая регистратура Новосибирской области»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B">
        <w:trPr>
          <w:trHeight w:val="554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Сроки ожидания оказания специализированной (за исключением высокотехнологичной) медицинс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кой помощи, в том числе для лиц, находящихся в стационарных организациях социального обслуживания, рабочих дней со дня выдачи лечащим врачом направления на госпитализацию, не более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утверждены в соответствии с территориальной программой государственных гарантий бесплатного оказания гражданам медицинской помощи в Новосибирской области.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значения определяются как общее количество рабочих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дней со дня выдачи лечащим врачом направления на госпитализацию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мониторинг показателя производится через информационную систему единой записи на прием «Единая регистратура Новосибирской области»</w:t>
            </w:r>
          </w:p>
        </w:tc>
      </w:tr>
      <w:tr w:rsidR="00E0246B">
        <w:trPr>
          <w:trHeight w:val="554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 Норматив объема скорой медицинской помощи вне медицинск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организации, включая медицинскую эвакуацию, вызов на 1 застрахованное лицо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утверждены в соответствии с территориальной программой государственных гарантий бесплатного оказания гражданам 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дицинской помощи в Новосибирской области.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объёмов оказания медицинской помощи (исполнено) учреждений и подразделений скорой медицинской помощи за счет средств ОМС на территориальную программу ОМС к количеству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лиц, застрахованных в системе обязательного медицинского страхования Новосибирской области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 отчётная форма № 62 «Сведения о ресурсном обеспечении и оказании медицинской помощи населению» (Приказ ФСГС от 30.12.2015 № 672)</w:t>
            </w:r>
          </w:p>
        </w:tc>
      </w:tr>
      <w:tr w:rsidR="00E0246B">
        <w:trPr>
          <w:trHeight w:val="988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159. Количество подготовленных специалистов по программам дополнительного медицинского и фармацевтического образования в государственных образовательных организациях высшего образования, человек</w:t>
            </w:r>
          </w:p>
          <w:p w:rsidR="00E0246B" w:rsidRDefault="00E02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индикатора опре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деляются с учетом сложившейся динамики за последние 3 года, предшествующие очередному году реализации Программы, а также потребности медицинских организаций в подготовке специалистов по программам дополнительного медицинского и фармацевтического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суммарное число подготовленных специалистов по программам дополнительного медицинского и фармацевтического образования в государственных организациях высшего образования за отчетный период в рамках реализации меропр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иятий Программы. 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оказывает влияние реализация основного мероприятия 11.1.5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предоставляется ФГБОУ ВО «Новосибирский государственный медицинский университет» Минздрава России</w:t>
            </w:r>
          </w:p>
        </w:tc>
      </w:tr>
      <w:tr w:rsidR="00E0246B">
        <w:trPr>
          <w:trHeight w:val="988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160. Доля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медицинского страхования, урегулированных в досудебном порядке (от общего числа обоснованных жал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 пациентов), не менее,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целевых индикаторов формируются в соответствии с региональным проектом «Развитие системы оказания первичной медико-санитарной помощи».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соотношение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количества обоснованных жалоб пациентов, застрахованных в системе обязательного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медицинского страхования, на оказание медицинской помощи в системе обязательного медицинского страхования, урегулированных в досудебном порядке страховыми медицинскими организ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ациями, к общему количеству поступивших обоснованных жалоб в Новосибирской области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источником информации являются данные государственной информационной системы обязательного медицинского страхования и данные отчетности по форме № ЗПЗ «Организация защиты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застрахованных лиц в сфере обязательного медицинского страхования», утвержденной приказом Федерального фонда обязательного медицинского страхования от 08.11.2022 № 157н</w:t>
            </w:r>
          </w:p>
        </w:tc>
      </w:tr>
      <w:tr w:rsidR="00E0246B">
        <w:trPr>
          <w:trHeight w:val="195"/>
        </w:trPr>
        <w:tc>
          <w:tcPr>
            <w:tcW w:w="15730" w:type="dxa"/>
            <w:gridSpan w:val="5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12. Развитие материально-технической базы детских поликлиник и детских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поликлинических отделений медицинских организаций</w:t>
            </w:r>
          </w:p>
        </w:tc>
      </w:tr>
      <w:tr w:rsidR="00E0246B">
        <w:trPr>
          <w:trHeight w:val="554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162. Количество (доля) детских поликлиник и детских поликлинических отделений с созданной современной инфраструктурой оказания медицинской помощи детям,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периода (нарастающим итогом)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определены региональным проектом «Развитие детского здравоохранения, включая создание современной инфраструктуры оказания медицинской помощи детям».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количества детских поликлиник и детских поликлинических отделений с созданной современной инфраструктурой оказания медицинской помощи детям (в результате реализации основных мероприятий 10.1.11, 12.1.1 и 12.1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 Программы в 2018-2020 годах в детских поликлиниках и детских поликлинических отделениях созданы комфортные условия пребывания детей и проведено дооснащение медицинским оборудованием) к общему количеству детских поликлиник и детских поликлинических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ений, выраженное в процентах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по целевым индикаторам представляется в Минздрав НСО медицинскими организациями на основании формы федерального государственного статистического наблюдения № 30 «Сведения о медицинской организации», утвержденной прик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азом Росстата от 30.12.2020 № 863, и формы федерального государственного статистического наблюдения № 47 «Сведения о сети и деятельности медицинских организаций», утвержденной приказом Росстата от 31.12.2020 № 876.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предоставляется ГБУЗ НСО «МИАЦ»</w:t>
            </w:r>
          </w:p>
        </w:tc>
      </w:tr>
      <w:tr w:rsidR="00E0246B">
        <w:trPr>
          <w:trHeight w:val="554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163. Доля посещений детьми медицинских организаций с профилактическими целями,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определены региональным проектом «Развитие детского здравоохранения, включая создание современной инфраструкту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ры оказания медицинской помощи детям».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посещений врачей с профилактической целью детьми в возрасте 0-17 лет к числу всех посещений врачей в подразделениях, оказывающих медицинскую помощь в амбулаторных услови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ях, детьми в возрасте 0-17 лет, выраженное в процентах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по целевым индикаторам представляется в Минздрав НСО медицинскими организациями на основании формы федерального государственного статистического наблюдения № 30 «Сведения о медицинской орган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изации», утвержденной приказом Росстата от 30.12.2020 № 863.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предоставляется ГБУЗ НСО «МИАЦ»</w:t>
            </w:r>
          </w:p>
        </w:tc>
      </w:tr>
      <w:tr w:rsidR="00E0246B">
        <w:trPr>
          <w:trHeight w:val="1693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165. Число выполненных детьми посещений детских поликлиник и поликлинических подразделений, в которых созданы комфортные условия пребывания детей и дооснащен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 медицинским оборудованием, от общего числа посещений детьми детских поликлиник и поликлинических подразделений,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определены региональным проектом «Развитие детского здравоохранения, включая создание современной инфраструктуры оказания медицинской помощи детям».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числа выполненных дет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ьми посещений детских поликлиник и поликлинических подразделений, в которых созданы комфортные условия пребывания детей и дооснащенных медицинским оборудованием, к общему числу посещений детьми детских поликлиник и поликлинических подразделений, выраженное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процентах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по целевым индикаторам представляется в Минздрав НСО медицинскими организациями на основании формы федерального государственного статистического наблюдения № 30 «Сведения о медицинской организации», утвержденной приказом Росстата 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30.12.2020 № 863.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предоставляется ГБУЗ НСО «МИАЦ»</w:t>
            </w:r>
          </w:p>
        </w:tc>
      </w:tr>
      <w:tr w:rsidR="00E0246B">
        <w:trPr>
          <w:trHeight w:val="85"/>
        </w:trPr>
        <w:tc>
          <w:tcPr>
            <w:tcW w:w="15730" w:type="dxa"/>
            <w:gridSpan w:val="5"/>
            <w:shd w:val="clear" w:color="auto" w:fill="auto"/>
          </w:tcPr>
          <w:p w:rsidR="00E0246B" w:rsidRDefault="00AC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13. Модернизация первичного звена здравоохранения Новосибирской области</w:t>
            </w:r>
          </w:p>
        </w:tc>
      </w:tr>
      <w:tr w:rsidR="00E0246B">
        <w:trPr>
          <w:trHeight w:val="554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169. Доля зданий медицинских организаций, оказывающих первичную медико-санитарную помощь, находящихся в аварийном состоянии, требующих сноса, реконструкции и капитального ремонта,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 конец отчетного периода (нарастающим итогом)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плановые значения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целевого индикатора формируется в соответствии с региональным проектом «Модернизация первичного звена здравоохранения Российской Федерации».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числа зданий, в которых оказывается первичная медико-санитарная пом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ощь, находящихся в аварийном состоянии, требующих сноса, реконструкции, капитального ремонта к общему числу зданий, в которых оказывается первичная медико-санитарная помощь, выраженное в процентах.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достижение целевого индикатора за отчетный период оказы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вают влияние реализация мероприятий 10.1.5.1, 10.1.8.2, 13.1.2.1, 13.1.2.2 и основного мероприятия 10.1.6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формируются на основании формы № 30 «Сведения о медицинской организации», утвержденной приказом Росстата от 30.12.2020 № 863</w:t>
            </w:r>
          </w:p>
          <w:p w:rsidR="00E0246B" w:rsidRDefault="00E024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46B" w:rsidRDefault="00AC7CA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едоставляется ГБУЗ НСО «МИАЦ»</w:t>
            </w:r>
          </w:p>
        </w:tc>
      </w:tr>
      <w:tr w:rsidR="00E0246B">
        <w:trPr>
          <w:trHeight w:val="554"/>
        </w:trPr>
        <w:tc>
          <w:tcPr>
            <w:tcW w:w="3257" w:type="dxa"/>
            <w:shd w:val="clear" w:color="auto" w:fill="auto"/>
          </w:tcPr>
          <w:p w:rsidR="00E0246B" w:rsidRDefault="00AC7CA7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170. Доля оборудования в подразделениях, оказывающих медицинскую помощь в амбулаторных условиях, со сроком эксплуатации свыше 10 лет от общего числа данного вида оборудования, %</w:t>
            </w:r>
          </w:p>
        </w:tc>
        <w:tc>
          <w:tcPr>
            <w:tcW w:w="1274" w:type="dxa"/>
            <w:shd w:val="clear" w:color="auto" w:fill="auto"/>
          </w:tcPr>
          <w:p w:rsidR="00E0246B" w:rsidRDefault="00AC7CA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0246B" w:rsidRDefault="00AC7CA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 конец отчетного периода (нарастающим итогом)</w:t>
            </w:r>
          </w:p>
        </w:tc>
        <w:tc>
          <w:tcPr>
            <w:tcW w:w="5950" w:type="dxa"/>
            <w:shd w:val="clear" w:color="auto" w:fill="auto"/>
          </w:tcPr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целевого индикатора формируется в соответствии с региональным проектом «Модернизация первичного звена здравоохранения Российской Федерации».</w:t>
            </w:r>
          </w:p>
          <w:p w:rsidR="00E0246B" w:rsidRDefault="00AC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Фактические значения определяются как отношение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оличества медицинского оборудования (цифровые аппараты для исследования органов грудной клетки (цифровые флюорографы), маммографические аппараты, компьютерные томографы, аппараты ультразвуковой диагностики) со сроком эксплуатации свыше 10 лет для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медицинской помощи в амбулаторных условиях к общему количеству данного вида оборудования в подразделениях медицинских организаций, оказывающих медицинскую помощь в амбулаторных условиях, выраженное в процентах.</w:t>
            </w:r>
          </w:p>
          <w:p w:rsidR="00E0246B" w:rsidRDefault="00AC7CA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достижение целевого индикатора за отчетный период оказывают влияние реализация мероприятий 10.1.5.3, 10.1.8.2, 13.1.2.3 Программы</w:t>
            </w:r>
          </w:p>
        </w:tc>
        <w:tc>
          <w:tcPr>
            <w:tcW w:w="3548" w:type="dxa"/>
            <w:shd w:val="clear" w:color="auto" w:fill="auto"/>
          </w:tcPr>
          <w:p w:rsidR="00E0246B" w:rsidRDefault="00AC7C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формируются на основании формы № 30 «Сведения о медицинской организации», утвержденной приказом Росстата от 30.12.2020 № 863</w:t>
            </w:r>
          </w:p>
          <w:p w:rsidR="00E0246B" w:rsidRDefault="00E024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46B" w:rsidRDefault="00AC7CA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 предоставляется ГБУЗ НСО «МИАЦ»</w:t>
            </w:r>
          </w:p>
        </w:tc>
      </w:tr>
    </w:tbl>
    <w:p w:rsidR="00E0246B" w:rsidRDefault="00E0246B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E0246B" w:rsidRDefault="00AC7CA7">
      <w:p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Применяемые сокращения:</w:t>
      </w:r>
    </w:p>
    <w:p w:rsidR="00E0246B" w:rsidRDefault="00AC7CA7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ГАПОУ НСО «Новосибирский медицинский колледж» - Государствен</w:t>
      </w:r>
      <w:r>
        <w:rPr>
          <w:rFonts w:ascii="Times New Roman" w:hAnsi="Times New Roman" w:cs="Times New Roman"/>
          <w:sz w:val="18"/>
        </w:rPr>
        <w:t>ное автономное профессиональное образовательное учреждение Новосибирской области «Новосибирский медицинский колледж»;</w:t>
      </w:r>
    </w:p>
    <w:p w:rsidR="00E0246B" w:rsidRDefault="00AC7CA7">
      <w:pPr>
        <w:spacing w:after="0"/>
        <w:rPr>
          <w:rFonts w:ascii="Times New Roman" w:hAnsi="Times New Roman" w:cs="Times New Roman"/>
          <w:sz w:val="18"/>
          <w:lang w:eastAsia="ru-RU"/>
        </w:rPr>
      </w:pPr>
      <w:r>
        <w:rPr>
          <w:rFonts w:ascii="Times New Roman" w:hAnsi="Times New Roman" w:cs="Times New Roman"/>
          <w:sz w:val="18"/>
        </w:rPr>
        <w:t>ГБУЗ НСО «ГИКБ № 1» - Государственное бюджетное учреждение здравоохранения Новосибирской области «Городская инфекционная клиническая больн</w:t>
      </w:r>
      <w:r>
        <w:rPr>
          <w:rFonts w:ascii="Times New Roman" w:hAnsi="Times New Roman" w:cs="Times New Roman"/>
          <w:sz w:val="18"/>
        </w:rPr>
        <w:t>ица № 1»;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ГБУЗ НСО «ГКБ №1» - Государственное бюджетное учреждение здравоохранения Новосибирской области «Городская клиническая больница №1»;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ГБУЗ НСО «ГНОКБ» -  Государственное бюджетное учреждение здравоохранения Новосибирской области «Государственная Новосибирская областная клиническая больница»;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</w:rPr>
        <w:t>ФГБОУ ВО - Ф</w:t>
      </w:r>
      <w:r>
        <w:rPr>
          <w:rStyle w:val="af9"/>
          <w:rFonts w:ascii="Times New Roman" w:hAnsi="Times New Roman" w:cs="Times New Roman"/>
          <w:b w:val="0"/>
          <w:sz w:val="18"/>
          <w:szCs w:val="18"/>
        </w:rPr>
        <w:t>едеральное государственное бюджетное образовательное учреждение высшего образования;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szCs w:val="18"/>
        </w:rPr>
        <w:t>ГБУЗ НСО «НОКНД» - Государственное бюджетное учреждение здравоохранения Новосибирской области «</w:t>
      </w:r>
      <w:r>
        <w:rPr>
          <w:rFonts w:ascii="Times New Roman" w:hAnsi="Times New Roman" w:cs="Times New Roman"/>
          <w:sz w:val="18"/>
        </w:rPr>
        <w:t>Новосибирский областной клинический наркологический диспансер»;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ГБУЗ НСО «НОКОД» - Государственное бюджетное учреждение здравоохранения Новосибирской области «Но</w:t>
      </w:r>
      <w:r>
        <w:rPr>
          <w:rFonts w:ascii="Times New Roman" w:hAnsi="Times New Roman" w:cs="Times New Roman"/>
          <w:sz w:val="18"/>
        </w:rPr>
        <w:t>восибирский областной клинический онкологический диспансер».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ГБУЗ НСО «НОКПТД» - Государственное бюджетное учреждение здравоохранения Новосибирской области «Новосибирский областной клинический противотуберкулезный диспансер»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ГБУЗ НСО «КЦОЗСиР» </w:t>
      </w:r>
      <w:r>
        <w:rPr>
          <w:rFonts w:ascii="Times New Roman" w:hAnsi="Times New Roman" w:cs="Times New Roman"/>
          <w:sz w:val="18"/>
        </w:rPr>
        <w:t>- Государств</w:t>
      </w:r>
      <w:r>
        <w:rPr>
          <w:rFonts w:ascii="Times New Roman" w:hAnsi="Times New Roman" w:cs="Times New Roman"/>
          <w:sz w:val="18"/>
        </w:rPr>
        <w:t>енное бюджетное учреждение здравоохранения Новосибирской области «Клинический центр охраны здоровья семьи и репродукции»;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ГБУЗ НСО «МИАЦ» - Государственное казенное учреждение здравоохранения Новосибирской области «Медицинский информационно-аналитический ц</w:t>
      </w:r>
      <w:r>
        <w:rPr>
          <w:rFonts w:ascii="Times New Roman" w:hAnsi="Times New Roman" w:cs="Times New Roman"/>
          <w:sz w:val="18"/>
        </w:rPr>
        <w:t>ентр»;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ГКУЗ НСО «РЦОЗ и МП» - Государственное казенное учреждение здравоохранения Новосибирской области «Региональный центр общественного здоровья и медицинской профилактики»;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ГКУ НСО «Новосибоблфарм» - Государственное казенное учреждение Новосибирской обл</w:t>
      </w:r>
      <w:r>
        <w:rPr>
          <w:rFonts w:ascii="Times New Roman" w:hAnsi="Times New Roman" w:cs="Times New Roman"/>
          <w:sz w:val="18"/>
        </w:rPr>
        <w:t>асти «Новосибоблфарм»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ДТП - дорожно - транспортное происшествие;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Минздрав НСО - министерство здравоохранения Новосибирской области;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Минздрав России – Министерство здравоохранения Российской Федерации;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МИС НСО - Медицинская информационная система Новосибирс</w:t>
      </w:r>
      <w:r>
        <w:rPr>
          <w:rFonts w:ascii="Times New Roman" w:hAnsi="Times New Roman" w:cs="Times New Roman"/>
          <w:sz w:val="18"/>
        </w:rPr>
        <w:t>кой области;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НСО - Новосибирская область;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ОМС – обязательное медицинское страхование;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Программа – государственная программа «Развитие здравоохранения Новосибирской области», утвержденная постановлением Правительства Новосибирской области от 07.03.2013 № 19</w:t>
      </w:r>
      <w:r>
        <w:rPr>
          <w:rFonts w:ascii="Times New Roman" w:hAnsi="Times New Roman" w:cs="Times New Roman"/>
          <w:sz w:val="18"/>
        </w:rPr>
        <w:t>9-п;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szCs w:val="18"/>
        </w:rPr>
        <w:t>Росалкогольрегулирование по СФО – Межрегиональное управление Федеральной службы по регулированию алкогольного рынка по Сибирскому федеральному округу;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ТОФСГС по НСО - Территориальный орган федеральной службы государственной статистики по Новосибирской</w:t>
      </w:r>
      <w:r>
        <w:rPr>
          <w:rFonts w:ascii="Times New Roman" w:hAnsi="Times New Roman" w:cs="Times New Roman"/>
          <w:sz w:val="18"/>
        </w:rPr>
        <w:t xml:space="preserve"> области;</w:t>
      </w:r>
    </w:p>
    <w:p w:rsidR="00E0246B" w:rsidRDefault="00AC7CA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ТПГГ НСО -  территориальная программа государственных гарантий бесплатного оказания гражданам медицинской помощи в Новосибирской области;</w:t>
      </w:r>
    </w:p>
    <w:p w:rsidR="00E0246B" w:rsidRDefault="00AC7CA7">
      <w:pPr>
        <w:pStyle w:val="3"/>
        <w:spacing w:before="0" w:beforeAutospacing="0" w:after="0" w:afterAutospacing="0"/>
        <w:rPr>
          <w:b w:val="0"/>
          <w:bCs w:val="0"/>
          <w:sz w:val="18"/>
          <w:szCs w:val="22"/>
        </w:rPr>
      </w:pPr>
      <w:r>
        <w:rPr>
          <w:b w:val="0"/>
          <w:sz w:val="18"/>
          <w:szCs w:val="22"/>
        </w:rPr>
        <w:t xml:space="preserve">ТФОМС - </w:t>
      </w:r>
      <w:hyperlink r:id="rId12" w:tooltip="http://www.novofoms.ru/" w:history="1">
        <w:r>
          <w:rPr>
            <w:b w:val="0"/>
            <w:bCs w:val="0"/>
            <w:sz w:val="18"/>
            <w:szCs w:val="22"/>
          </w:rPr>
          <w:t xml:space="preserve">Территориальный фонд обязательного </w:t>
        </w:r>
        <w:r>
          <w:rPr>
            <w:b w:val="0"/>
            <w:sz w:val="18"/>
            <w:szCs w:val="22"/>
          </w:rPr>
          <w:t>медицинского страхования</w:t>
        </w:r>
      </w:hyperlink>
      <w:r>
        <w:rPr>
          <w:b w:val="0"/>
          <w:sz w:val="18"/>
          <w:szCs w:val="22"/>
        </w:rPr>
        <w:t>;</w:t>
      </w:r>
    </w:p>
    <w:p w:rsidR="00E0246B" w:rsidRDefault="00AC7CA7">
      <w:pPr>
        <w:rPr>
          <w:rFonts w:ascii="Times New Roman" w:hAnsi="Times New Roman" w:cs="Times New Roman"/>
          <w:sz w:val="18"/>
          <w:lang w:eastAsia="ru-RU"/>
        </w:rPr>
      </w:pPr>
      <w:r>
        <w:rPr>
          <w:rFonts w:ascii="Times New Roman" w:hAnsi="Times New Roman" w:cs="Times New Roman"/>
          <w:sz w:val="18"/>
        </w:rPr>
        <w:t xml:space="preserve">ФСГС - </w:t>
      </w:r>
      <w:r>
        <w:rPr>
          <w:rFonts w:ascii="Times New Roman" w:hAnsi="Times New Roman" w:cs="Times New Roman"/>
          <w:sz w:val="18"/>
          <w:lang w:eastAsia="ru-RU"/>
        </w:rPr>
        <w:t>Федеральная служба государственной статистики (РОССТАТ).</w:t>
      </w:r>
    </w:p>
    <w:p w:rsidR="00E0246B" w:rsidRDefault="00E0246B">
      <w:pPr>
        <w:rPr>
          <w:rFonts w:ascii="Times New Roman" w:hAnsi="Times New Roman" w:cs="Times New Roman"/>
          <w:sz w:val="18"/>
          <w:lang w:eastAsia="ru-RU"/>
        </w:rPr>
      </w:pPr>
    </w:p>
    <w:p w:rsidR="00E0246B" w:rsidRDefault="00AC7CA7">
      <w:pPr>
        <w:jc w:val="center"/>
        <w:rPr>
          <w:rFonts w:ascii="Times New Roman" w:hAnsi="Times New Roman" w:cs="Times New Roman"/>
          <w:sz w:val="18"/>
          <w:lang w:eastAsia="ru-RU"/>
        </w:rPr>
      </w:pPr>
      <w:r>
        <w:rPr>
          <w:rFonts w:ascii="Times New Roman" w:hAnsi="Times New Roman" w:cs="Times New Roman"/>
          <w:sz w:val="18"/>
          <w:lang w:eastAsia="ru-RU"/>
        </w:rPr>
        <w:t>_________».</w:t>
      </w:r>
    </w:p>
    <w:sectPr w:rsidR="00E0246B">
      <w:headerReference w:type="default" r:id="rId13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CA7" w:rsidRDefault="00AC7CA7">
      <w:pPr>
        <w:spacing w:after="0" w:line="240" w:lineRule="auto"/>
      </w:pPr>
      <w:r>
        <w:separator/>
      </w:r>
    </w:p>
  </w:endnote>
  <w:endnote w:type="continuationSeparator" w:id="0">
    <w:p w:rsidR="00AC7CA7" w:rsidRDefault="00AC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CA7" w:rsidRDefault="00AC7CA7">
      <w:pPr>
        <w:spacing w:after="0" w:line="240" w:lineRule="auto"/>
      </w:pPr>
      <w:r>
        <w:separator/>
      </w:r>
    </w:p>
  </w:footnote>
  <w:footnote w:type="continuationSeparator" w:id="0">
    <w:p w:rsidR="00AC7CA7" w:rsidRDefault="00AC7CA7">
      <w:pPr>
        <w:spacing w:after="0" w:line="240" w:lineRule="auto"/>
      </w:pPr>
      <w:r>
        <w:continuationSeparator/>
      </w:r>
    </w:p>
  </w:footnote>
  <w:footnote w:id="1">
    <w:p w:rsidR="00E0246B" w:rsidRDefault="00AC7CA7">
      <w:p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</w:rPr>
        <w:t>В системе здравоохранения Новосибирской области функционируют 109 государственных учреждений, подведомственных министерству здравоохранения Новосибирской области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651296"/>
      <w:docPartObj>
        <w:docPartGallery w:val="Page Numbers (Top of Page)"/>
        <w:docPartUnique/>
      </w:docPartObj>
    </w:sdtPr>
    <w:sdtEndPr/>
    <w:sdtContent>
      <w:p w:rsidR="00E0246B" w:rsidRDefault="00AC7CA7">
        <w:pPr>
          <w:pStyle w:val="afd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47667">
          <w:rPr>
            <w:rFonts w:ascii="Times New Roman" w:hAnsi="Times New Roman" w:cs="Times New Roman"/>
            <w:noProof/>
            <w:sz w:val="20"/>
            <w:szCs w:val="20"/>
          </w:rPr>
          <w:t>5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0246B" w:rsidRDefault="00E0246B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A2C"/>
    <w:multiLevelType w:val="hybridMultilevel"/>
    <w:tmpl w:val="B10227C6"/>
    <w:lvl w:ilvl="0" w:tplc="5798D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A0A100">
      <w:start w:val="1"/>
      <w:numFmt w:val="lowerLetter"/>
      <w:lvlText w:val="%2."/>
      <w:lvlJc w:val="left"/>
      <w:pPr>
        <w:ind w:left="1440" w:hanging="360"/>
      </w:pPr>
    </w:lvl>
    <w:lvl w:ilvl="2" w:tplc="F8081418">
      <w:start w:val="1"/>
      <w:numFmt w:val="lowerRoman"/>
      <w:lvlText w:val="%3."/>
      <w:lvlJc w:val="right"/>
      <w:pPr>
        <w:ind w:left="2160" w:hanging="180"/>
      </w:pPr>
    </w:lvl>
    <w:lvl w:ilvl="3" w:tplc="2D78C9FE">
      <w:start w:val="1"/>
      <w:numFmt w:val="decimal"/>
      <w:lvlText w:val="%4."/>
      <w:lvlJc w:val="left"/>
      <w:pPr>
        <w:ind w:left="2880" w:hanging="360"/>
      </w:pPr>
    </w:lvl>
    <w:lvl w:ilvl="4" w:tplc="8A321474">
      <w:start w:val="1"/>
      <w:numFmt w:val="lowerLetter"/>
      <w:lvlText w:val="%5."/>
      <w:lvlJc w:val="left"/>
      <w:pPr>
        <w:ind w:left="3600" w:hanging="360"/>
      </w:pPr>
    </w:lvl>
    <w:lvl w:ilvl="5" w:tplc="EE4EDBAE">
      <w:start w:val="1"/>
      <w:numFmt w:val="lowerRoman"/>
      <w:lvlText w:val="%6."/>
      <w:lvlJc w:val="right"/>
      <w:pPr>
        <w:ind w:left="4320" w:hanging="180"/>
      </w:pPr>
    </w:lvl>
    <w:lvl w:ilvl="6" w:tplc="5E82F89C">
      <w:start w:val="1"/>
      <w:numFmt w:val="decimal"/>
      <w:lvlText w:val="%7."/>
      <w:lvlJc w:val="left"/>
      <w:pPr>
        <w:ind w:left="5040" w:hanging="360"/>
      </w:pPr>
    </w:lvl>
    <w:lvl w:ilvl="7" w:tplc="1D76B1B0">
      <w:start w:val="1"/>
      <w:numFmt w:val="lowerLetter"/>
      <w:lvlText w:val="%8."/>
      <w:lvlJc w:val="left"/>
      <w:pPr>
        <w:ind w:left="5760" w:hanging="360"/>
      </w:pPr>
    </w:lvl>
    <w:lvl w:ilvl="8" w:tplc="47CCB3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75D91"/>
    <w:multiLevelType w:val="hybridMultilevel"/>
    <w:tmpl w:val="B1D6D1CA"/>
    <w:lvl w:ilvl="0" w:tplc="C5A85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4C762A">
      <w:start w:val="1"/>
      <w:numFmt w:val="lowerLetter"/>
      <w:lvlText w:val="%2."/>
      <w:lvlJc w:val="left"/>
      <w:pPr>
        <w:ind w:left="1440" w:hanging="360"/>
      </w:pPr>
    </w:lvl>
    <w:lvl w:ilvl="2" w:tplc="B02865D0">
      <w:start w:val="1"/>
      <w:numFmt w:val="lowerRoman"/>
      <w:lvlText w:val="%3."/>
      <w:lvlJc w:val="right"/>
      <w:pPr>
        <w:ind w:left="2160" w:hanging="180"/>
      </w:pPr>
    </w:lvl>
    <w:lvl w:ilvl="3" w:tplc="74B49AB8">
      <w:start w:val="1"/>
      <w:numFmt w:val="decimal"/>
      <w:lvlText w:val="%4."/>
      <w:lvlJc w:val="left"/>
      <w:pPr>
        <w:ind w:left="2880" w:hanging="360"/>
      </w:pPr>
    </w:lvl>
    <w:lvl w:ilvl="4" w:tplc="EA86DE04">
      <w:start w:val="1"/>
      <w:numFmt w:val="lowerLetter"/>
      <w:lvlText w:val="%5."/>
      <w:lvlJc w:val="left"/>
      <w:pPr>
        <w:ind w:left="3600" w:hanging="360"/>
      </w:pPr>
    </w:lvl>
    <w:lvl w:ilvl="5" w:tplc="BB4E1220">
      <w:start w:val="1"/>
      <w:numFmt w:val="lowerRoman"/>
      <w:lvlText w:val="%6."/>
      <w:lvlJc w:val="right"/>
      <w:pPr>
        <w:ind w:left="4320" w:hanging="180"/>
      </w:pPr>
    </w:lvl>
    <w:lvl w:ilvl="6" w:tplc="DD2C76E8">
      <w:start w:val="1"/>
      <w:numFmt w:val="decimal"/>
      <w:lvlText w:val="%7."/>
      <w:lvlJc w:val="left"/>
      <w:pPr>
        <w:ind w:left="5040" w:hanging="360"/>
      </w:pPr>
    </w:lvl>
    <w:lvl w:ilvl="7" w:tplc="04F8D64E">
      <w:start w:val="1"/>
      <w:numFmt w:val="lowerLetter"/>
      <w:lvlText w:val="%8."/>
      <w:lvlJc w:val="left"/>
      <w:pPr>
        <w:ind w:left="5760" w:hanging="360"/>
      </w:pPr>
    </w:lvl>
    <w:lvl w:ilvl="8" w:tplc="1C1E1C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6B"/>
    <w:rsid w:val="00AC7CA7"/>
    <w:rsid w:val="00E0246B"/>
    <w:rsid w:val="00E4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A408"/>
  <w15:docId w15:val="{8ACA293C-602A-49C4-A3AF-56D70E9B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Pr>
      <w:b/>
      <w:bCs/>
      <w:sz w:val="20"/>
      <w:szCs w:val="20"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Strong"/>
    <w:basedOn w:val="a0"/>
    <w:uiPriority w:val="22"/>
    <w:qFormat/>
    <w:rPr>
      <w:b/>
      <w:bCs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C1F8783F0745144C37E5CA11CDFD0956F0C7094435C37AD58429F769283BA64DE2CEB75E0E2045ZFQ0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vofom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A7F7007A2E8D48754D91F38A3BE99FFECE38C0A8E7A53C39BCDF743FAB27A3E95EAC9345F9F8458J9X5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A7F7007A2E8D48754D91F38A3BE99FFECE38C0A8E7A53C39BCDF743FAB27A3E95EAC9345F9F8458J9X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C1F8783F0745144C37E5CA11CDFD0956F0C7094435C37AD58429F769283BA64DE2CEB75E0E2045ZFQ0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03AA-8AA2-4324-986B-969C410D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18603</Words>
  <Characters>106038</Characters>
  <Application>Microsoft Office Word</Application>
  <DocSecurity>0</DocSecurity>
  <Lines>883</Lines>
  <Paragraphs>248</Paragraphs>
  <ScaleCrop>false</ScaleCrop>
  <Company>mineconom</Company>
  <LinksUpToDate>false</LinksUpToDate>
  <CharactersWithSpaces>124393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Анна Евгеньевна</dc:creator>
  <cp:keywords/>
  <dc:description/>
  <cp:lastModifiedBy>Бацай Елена Николаевна</cp:lastModifiedBy>
  <cp:revision>10</cp:revision>
  <dcterms:created xsi:type="dcterms:W3CDTF">2023-09-22T03:12:00Z</dcterms:created>
  <dcterms:modified xsi:type="dcterms:W3CDTF">2023-11-14T11:00:00Z</dcterms:modified>
</cp:coreProperties>
</file>