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9F2" w:rsidRPr="00393081" w:rsidRDefault="00862D8C">
      <w:pPr>
        <w:ind w:firstLine="709"/>
        <w:jc w:val="right"/>
        <w:rPr>
          <w:sz w:val="28"/>
          <w:szCs w:val="28"/>
        </w:rPr>
      </w:pPr>
      <w:r w:rsidRPr="00393081">
        <w:rPr>
          <w:sz w:val="28"/>
          <w:szCs w:val="28"/>
        </w:rPr>
        <w:t xml:space="preserve">Проект постановления </w:t>
      </w:r>
    </w:p>
    <w:p w:rsidR="00F919F2" w:rsidRPr="00393081" w:rsidRDefault="00862D8C">
      <w:pPr>
        <w:ind w:firstLine="709"/>
        <w:jc w:val="right"/>
        <w:rPr>
          <w:sz w:val="28"/>
          <w:szCs w:val="28"/>
        </w:rPr>
      </w:pPr>
      <w:r w:rsidRPr="00393081">
        <w:rPr>
          <w:sz w:val="28"/>
          <w:szCs w:val="28"/>
        </w:rPr>
        <w:t>Правительства Новосибирской области</w:t>
      </w:r>
    </w:p>
    <w:p w:rsidR="00F919F2" w:rsidRPr="00393081" w:rsidRDefault="00F919F2">
      <w:pPr>
        <w:widowControl w:val="0"/>
        <w:jc w:val="center"/>
        <w:rPr>
          <w:sz w:val="28"/>
          <w:szCs w:val="28"/>
        </w:rPr>
      </w:pPr>
    </w:p>
    <w:p w:rsidR="00F919F2" w:rsidRPr="00393081" w:rsidRDefault="00F919F2">
      <w:pPr>
        <w:widowControl w:val="0"/>
        <w:jc w:val="center"/>
        <w:rPr>
          <w:sz w:val="28"/>
          <w:szCs w:val="28"/>
        </w:rPr>
      </w:pPr>
    </w:p>
    <w:p w:rsidR="00F919F2" w:rsidRPr="00393081" w:rsidRDefault="00F919F2">
      <w:pPr>
        <w:widowControl w:val="0"/>
        <w:jc w:val="center"/>
        <w:rPr>
          <w:sz w:val="28"/>
          <w:szCs w:val="28"/>
        </w:rPr>
      </w:pPr>
    </w:p>
    <w:p w:rsidR="00F919F2" w:rsidRPr="00393081" w:rsidRDefault="00F919F2">
      <w:pPr>
        <w:widowControl w:val="0"/>
        <w:jc w:val="center"/>
        <w:rPr>
          <w:sz w:val="28"/>
          <w:szCs w:val="28"/>
        </w:rPr>
      </w:pPr>
    </w:p>
    <w:p w:rsidR="00F919F2" w:rsidRPr="00393081" w:rsidRDefault="00F919F2">
      <w:pPr>
        <w:widowControl w:val="0"/>
        <w:rPr>
          <w:sz w:val="28"/>
          <w:szCs w:val="28"/>
        </w:rPr>
      </w:pPr>
    </w:p>
    <w:p w:rsidR="00F919F2" w:rsidRPr="00393081" w:rsidRDefault="00862D8C">
      <w:pPr>
        <w:jc w:val="center"/>
        <w:rPr>
          <w:sz w:val="28"/>
          <w:szCs w:val="28"/>
        </w:rPr>
      </w:pPr>
      <w:r w:rsidRPr="00393081">
        <w:rPr>
          <w:sz w:val="28"/>
          <w:szCs w:val="28"/>
        </w:rPr>
        <w:t xml:space="preserve">О внесении изменений в постановление </w:t>
      </w:r>
      <w:r w:rsidRPr="00393081">
        <w:rPr>
          <w:sz w:val="28"/>
          <w:szCs w:val="28"/>
          <w:lang w:eastAsia="en-US"/>
        </w:rPr>
        <w:t>Правительства Новосибирской области от 16.03.2015 № 89-п</w:t>
      </w:r>
    </w:p>
    <w:p w:rsidR="00F919F2" w:rsidRPr="00393081" w:rsidRDefault="00F919F2">
      <w:pPr>
        <w:jc w:val="center"/>
        <w:rPr>
          <w:sz w:val="28"/>
          <w:szCs w:val="28"/>
        </w:rPr>
      </w:pPr>
    </w:p>
    <w:p w:rsidR="00F919F2" w:rsidRPr="00393081" w:rsidRDefault="00F919F2">
      <w:pPr>
        <w:jc w:val="center"/>
        <w:rPr>
          <w:sz w:val="28"/>
          <w:szCs w:val="28"/>
        </w:rPr>
      </w:pPr>
    </w:p>
    <w:p w:rsidR="00F919F2" w:rsidRPr="00393081" w:rsidRDefault="00862D8C">
      <w:pPr>
        <w:ind w:firstLine="709"/>
        <w:jc w:val="both"/>
        <w:outlineLvl w:val="0"/>
        <w:rPr>
          <w:sz w:val="28"/>
          <w:szCs w:val="28"/>
          <w:lang w:eastAsia="en-US"/>
        </w:rPr>
      </w:pPr>
      <w:r w:rsidRPr="00393081">
        <w:rPr>
          <w:sz w:val="28"/>
          <w:szCs w:val="28"/>
        </w:rPr>
        <w:t xml:space="preserve">В соответствии с Законом Новосибирской области от 23.12.2022 № 307-ОЗ «Об областном бюджете Новосибирской области на 2023 год и плановый период 2024 и 2025 годов» Правительство Новосибирской области </w:t>
      </w:r>
      <w:r w:rsidRPr="00393081">
        <w:rPr>
          <w:b/>
          <w:sz w:val="28"/>
          <w:szCs w:val="28"/>
        </w:rPr>
        <w:t>п о с </w:t>
      </w:r>
      <w:proofErr w:type="gramStart"/>
      <w:r w:rsidRPr="00393081">
        <w:rPr>
          <w:b/>
          <w:sz w:val="28"/>
          <w:szCs w:val="28"/>
        </w:rPr>
        <w:t>т</w:t>
      </w:r>
      <w:proofErr w:type="gramEnd"/>
      <w:r w:rsidRPr="00393081">
        <w:rPr>
          <w:b/>
          <w:sz w:val="28"/>
          <w:szCs w:val="28"/>
        </w:rPr>
        <w:t> а н о в л я е т</w:t>
      </w:r>
      <w:r w:rsidRPr="00393081">
        <w:rPr>
          <w:sz w:val="28"/>
          <w:szCs w:val="28"/>
        </w:rPr>
        <w:t>:</w:t>
      </w:r>
    </w:p>
    <w:p w:rsidR="00F919F2" w:rsidRPr="00393081" w:rsidRDefault="00862D8C">
      <w:pPr>
        <w:ind w:firstLine="709"/>
        <w:jc w:val="both"/>
        <w:rPr>
          <w:sz w:val="28"/>
          <w:szCs w:val="28"/>
        </w:rPr>
      </w:pPr>
      <w:r w:rsidRPr="00393081">
        <w:rPr>
          <w:sz w:val="28"/>
          <w:szCs w:val="28"/>
          <w:lang w:eastAsia="en-US"/>
        </w:rPr>
        <w:t xml:space="preserve">Внести в </w:t>
      </w:r>
      <w:r w:rsidRPr="00393081">
        <w:rPr>
          <w:sz w:val="28"/>
          <w:szCs w:val="28"/>
        </w:rPr>
        <w:t xml:space="preserve">постановление </w:t>
      </w:r>
      <w:r w:rsidRPr="00393081">
        <w:rPr>
          <w:sz w:val="28"/>
          <w:szCs w:val="28"/>
          <w:lang w:eastAsia="en-US"/>
        </w:rPr>
        <w:t xml:space="preserve">Правительства Новосибирской области от 16.03.2015 № 89-п «Об утверждении государственной программы Новосибирской области «Энергосбережение и повышение энергетической эффективности Новосибирской области» (далее – постановление) </w:t>
      </w:r>
      <w:r w:rsidRPr="00393081">
        <w:rPr>
          <w:sz w:val="28"/>
          <w:szCs w:val="28"/>
        </w:rPr>
        <w:t>следующие изменения:</w:t>
      </w:r>
    </w:p>
    <w:p w:rsidR="00F919F2" w:rsidRPr="00393081" w:rsidRDefault="00862D8C">
      <w:pPr>
        <w:ind w:firstLine="709"/>
        <w:jc w:val="both"/>
        <w:rPr>
          <w:sz w:val="28"/>
          <w:szCs w:val="28"/>
          <w:lang w:eastAsia="en-US"/>
        </w:rPr>
      </w:pPr>
      <w:bookmarkStart w:id="0" w:name="sub_1"/>
      <w:r w:rsidRPr="00393081">
        <w:rPr>
          <w:sz w:val="28"/>
          <w:szCs w:val="28"/>
          <w:lang w:eastAsia="en-US"/>
        </w:rPr>
        <w:t xml:space="preserve">В государственной программе Новосибирской области «Энергосбережение и повышение энергетической эффективности Новосибирской области» </w:t>
      </w:r>
      <w:r w:rsidRPr="00393081">
        <w:rPr>
          <w:sz w:val="28"/>
          <w:szCs w:val="28"/>
          <w:lang w:eastAsia="en-US"/>
        </w:rPr>
        <w:br/>
        <w:t>(далее – государственная программа):</w:t>
      </w:r>
    </w:p>
    <w:p w:rsidR="00F919F2" w:rsidRPr="00393081" w:rsidRDefault="00862D8C">
      <w:pPr>
        <w:ind w:firstLine="709"/>
        <w:jc w:val="both"/>
        <w:rPr>
          <w:sz w:val="28"/>
          <w:szCs w:val="28"/>
          <w:lang w:eastAsia="en-US"/>
        </w:rPr>
      </w:pPr>
      <w:r w:rsidRPr="00393081">
        <w:rPr>
          <w:sz w:val="28"/>
          <w:szCs w:val="28"/>
          <w:lang w:eastAsia="en-US"/>
        </w:rPr>
        <w:t>1. В разделе I «Паспорт государственной программы Новосибирской области»:</w:t>
      </w:r>
    </w:p>
    <w:p w:rsidR="00F919F2" w:rsidRPr="00393081" w:rsidRDefault="00862D8C">
      <w:pPr>
        <w:ind w:firstLine="709"/>
        <w:jc w:val="both"/>
        <w:rPr>
          <w:sz w:val="28"/>
          <w:szCs w:val="28"/>
          <w:lang w:eastAsia="en-US"/>
        </w:rPr>
      </w:pPr>
      <w:r w:rsidRPr="00393081">
        <w:rPr>
          <w:sz w:val="28"/>
          <w:szCs w:val="28"/>
          <w:lang w:eastAsia="en-US"/>
        </w:rPr>
        <w:t>1) в позиции «Объемы финансирования государственной программы»:</w:t>
      </w:r>
    </w:p>
    <w:p w:rsidR="00F919F2" w:rsidRPr="00393081" w:rsidRDefault="00862D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8" w:lineRule="atLeast"/>
        <w:ind w:firstLine="709"/>
        <w:jc w:val="both"/>
        <w:rPr>
          <w:sz w:val="28"/>
          <w:szCs w:val="28"/>
        </w:rPr>
      </w:pPr>
      <w:r w:rsidRPr="00393081">
        <w:rPr>
          <w:color w:val="000000"/>
          <w:sz w:val="28"/>
        </w:rPr>
        <w:t>а) в абзаце первом слова</w:t>
      </w:r>
      <w:r w:rsidRPr="00393081">
        <w:rPr>
          <w:color w:val="000000"/>
          <w:sz w:val="28"/>
          <w:szCs w:val="28"/>
        </w:rPr>
        <w:t xml:space="preserve"> «</w:t>
      </w:r>
      <w:r w:rsidRPr="00393081">
        <w:rPr>
          <w:rFonts w:eastAsia="Calibri"/>
          <w:color w:val="000000"/>
          <w:sz w:val="28"/>
          <w:szCs w:val="28"/>
        </w:rPr>
        <w:t>11 982 296,2 тыс. руб.</w:t>
      </w:r>
      <w:r w:rsidRPr="00393081">
        <w:rPr>
          <w:color w:val="000000"/>
          <w:sz w:val="28"/>
          <w:szCs w:val="28"/>
        </w:rPr>
        <w:t>»</w:t>
      </w:r>
      <w:r w:rsidRPr="00393081">
        <w:rPr>
          <w:color w:val="000000"/>
          <w:sz w:val="28"/>
        </w:rPr>
        <w:t xml:space="preserve"> заменить словами «</w:t>
      </w:r>
      <w:r w:rsidRPr="00393081">
        <w:rPr>
          <w:sz w:val="28"/>
          <w:szCs w:val="28"/>
        </w:rPr>
        <w:t>12 009 250,4 тыс. руб.»;</w:t>
      </w:r>
    </w:p>
    <w:p w:rsidR="00F919F2" w:rsidRPr="00393081" w:rsidRDefault="00862D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8" w:lineRule="atLeast"/>
        <w:ind w:firstLine="709"/>
        <w:jc w:val="both"/>
        <w:rPr>
          <w:sz w:val="28"/>
          <w:szCs w:val="28"/>
        </w:rPr>
      </w:pPr>
      <w:r w:rsidRPr="00393081">
        <w:rPr>
          <w:sz w:val="28"/>
          <w:szCs w:val="28"/>
        </w:rPr>
        <w:t xml:space="preserve">б) в абзаце десятом </w:t>
      </w:r>
      <w:r w:rsidRPr="00393081">
        <w:rPr>
          <w:color w:val="000000"/>
          <w:sz w:val="28"/>
        </w:rPr>
        <w:t>слова</w:t>
      </w:r>
      <w:r w:rsidRPr="00393081">
        <w:rPr>
          <w:color w:val="000000"/>
          <w:sz w:val="28"/>
          <w:szCs w:val="28"/>
        </w:rPr>
        <w:t xml:space="preserve"> «</w:t>
      </w:r>
      <w:r w:rsidRPr="00393081">
        <w:rPr>
          <w:rFonts w:eastAsia="Calibri"/>
          <w:color w:val="000000"/>
          <w:sz w:val="28"/>
          <w:szCs w:val="28"/>
        </w:rPr>
        <w:t>957 778,1 тыс. руб.</w:t>
      </w:r>
      <w:r w:rsidRPr="00393081">
        <w:rPr>
          <w:color w:val="000000"/>
          <w:sz w:val="28"/>
          <w:szCs w:val="28"/>
        </w:rPr>
        <w:t>»</w:t>
      </w:r>
      <w:r w:rsidRPr="00393081">
        <w:rPr>
          <w:color w:val="000000"/>
          <w:sz w:val="28"/>
        </w:rPr>
        <w:t xml:space="preserve"> заменить словами «</w:t>
      </w:r>
      <w:r w:rsidRPr="00393081">
        <w:rPr>
          <w:sz w:val="28"/>
          <w:szCs w:val="28"/>
        </w:rPr>
        <w:t>984 732,3 тыс. руб.».</w:t>
      </w:r>
    </w:p>
    <w:p w:rsidR="00F919F2" w:rsidRPr="00393081" w:rsidRDefault="00862D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8" w:lineRule="atLeast"/>
        <w:ind w:firstLine="709"/>
        <w:jc w:val="both"/>
      </w:pPr>
      <w:r w:rsidRPr="00393081">
        <w:rPr>
          <w:sz w:val="28"/>
          <w:szCs w:val="28"/>
          <w:lang w:eastAsia="en-US"/>
        </w:rPr>
        <w:t>2) </w:t>
      </w:r>
      <w:r w:rsidRPr="00393081">
        <w:rPr>
          <w:color w:val="000000" w:themeColor="text1"/>
          <w:sz w:val="28"/>
          <w:szCs w:val="28"/>
        </w:rPr>
        <w:t xml:space="preserve">в позиции </w:t>
      </w:r>
      <w:r w:rsidRPr="00393081">
        <w:rPr>
          <w:color w:val="000000"/>
          <w:sz w:val="28"/>
        </w:rPr>
        <w:t>«Ожидаемые результаты реализации государственной программы, выраженные в количественно измеримых показателях» в абзаце шестом цифры «2,8» заменить цифрами «0,25».</w:t>
      </w:r>
    </w:p>
    <w:p w:rsidR="00F919F2" w:rsidRPr="00393081" w:rsidRDefault="00862D8C">
      <w:pPr>
        <w:spacing w:before="200"/>
        <w:ind w:firstLine="709"/>
        <w:contextualSpacing/>
        <w:jc w:val="both"/>
      </w:pPr>
      <w:r w:rsidRPr="00393081">
        <w:rPr>
          <w:color w:val="000000" w:themeColor="text1"/>
          <w:sz w:val="28"/>
          <w:szCs w:val="28"/>
        </w:rPr>
        <w:t>2. В разделе IV «Система основных мероприятий государственной программы» после абзаца тридцать третьего дополнить абзацем следующего содержания:</w:t>
      </w:r>
    </w:p>
    <w:p w:rsidR="00F919F2" w:rsidRPr="00393081" w:rsidRDefault="00862D8C">
      <w:pPr>
        <w:ind w:firstLine="708"/>
        <w:jc w:val="both"/>
        <w:rPr>
          <w:sz w:val="28"/>
          <w:szCs w:val="28"/>
        </w:rPr>
      </w:pPr>
      <w:r w:rsidRPr="00393081">
        <w:rPr>
          <w:sz w:val="28"/>
          <w:szCs w:val="28"/>
        </w:rPr>
        <w:t xml:space="preserve">В случае подачи заявки на участие в мероприятиях государственной программы при наличии проектно-сметной документации прошлых лет, предельную стоимость строительства/реконструкции необходимо формировать с учетом актуальных индексов прогнозной инфляции (дефляторы) с предоставлением расчета. Финансирование завершенных работ </w:t>
      </w:r>
      <w:r w:rsidRPr="00393081">
        <w:rPr>
          <w:sz w:val="28"/>
          <w:szCs w:val="28"/>
        </w:rPr>
        <w:br/>
        <w:t>по строительству/реконструкции, стоимость которых определена с учетом дефляторов будет осуществляться при наличии актуальной проектно-сметной документации, получившей положительное заключение экспертизы.</w:t>
      </w:r>
    </w:p>
    <w:p w:rsidR="00F919F2" w:rsidRPr="00393081" w:rsidRDefault="00862D8C">
      <w:pPr>
        <w:ind w:firstLine="708"/>
        <w:jc w:val="both"/>
        <w:rPr>
          <w:sz w:val="28"/>
          <w:szCs w:val="28"/>
        </w:rPr>
      </w:pPr>
      <w:r w:rsidRPr="00393081">
        <w:rPr>
          <w:sz w:val="28"/>
          <w:szCs w:val="28"/>
        </w:rPr>
        <w:t xml:space="preserve">При отсутствии контрактации (проведения конкурсных процедур по отбору подрядных организаций и заключения муниципальных контрактов на реализацию </w:t>
      </w:r>
      <w:r w:rsidRPr="00393081">
        <w:rPr>
          <w:sz w:val="28"/>
          <w:szCs w:val="28"/>
        </w:rPr>
        <w:lastRenderedPageBreak/>
        <w:t xml:space="preserve">мероприятий) до 1 мая текущего финансового года, средства областного бюджета подлежат снятию ....  </w:t>
      </w:r>
    </w:p>
    <w:p w:rsidR="00F919F2" w:rsidRPr="00393081" w:rsidRDefault="00862D8C">
      <w:pPr>
        <w:spacing w:before="20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93081">
        <w:rPr>
          <w:color w:val="000000" w:themeColor="text1"/>
          <w:sz w:val="28"/>
          <w:szCs w:val="28"/>
        </w:rPr>
        <w:t>3. В приложении № 1 к государственной программе «Цели, задачи и целевые индикаторы государственной программы Новосибирской области "Энергосбережение и повышение энергетической эффективности Новосибирской области»:</w:t>
      </w:r>
    </w:p>
    <w:p w:rsidR="00F919F2" w:rsidRPr="00393081" w:rsidRDefault="00862D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 w:rsidRPr="00393081">
        <w:rPr>
          <w:color w:val="000000"/>
          <w:sz w:val="28"/>
        </w:rPr>
        <w:t>1) после позиции П1 дополнить позициями П2, П3 следующего содержания:</w:t>
      </w:r>
    </w:p>
    <w:p w:rsidR="00F919F2" w:rsidRPr="00393081" w:rsidRDefault="00862D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 w:rsidRPr="00393081">
        <w:rPr>
          <w:color w:val="000000"/>
          <w:sz w:val="28"/>
        </w:rPr>
        <w:t>«</w:t>
      </w:r>
    </w:p>
    <w:tbl>
      <w:tblPr>
        <w:tblW w:w="493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6"/>
        <w:gridCol w:w="602"/>
        <w:gridCol w:w="500"/>
        <w:gridCol w:w="500"/>
        <w:gridCol w:w="498"/>
        <w:gridCol w:w="501"/>
        <w:gridCol w:w="501"/>
        <w:gridCol w:w="501"/>
        <w:gridCol w:w="501"/>
        <w:gridCol w:w="501"/>
        <w:gridCol w:w="501"/>
        <w:gridCol w:w="501"/>
        <w:gridCol w:w="381"/>
        <w:gridCol w:w="425"/>
        <w:gridCol w:w="1494"/>
      </w:tblGrid>
      <w:tr w:rsidR="00F919F2" w:rsidRPr="00393081">
        <w:trPr>
          <w:trHeight w:val="230"/>
          <w:jc w:val="center"/>
        </w:trPr>
        <w:tc>
          <w:tcPr>
            <w:tcW w:w="1880" w:type="dxa"/>
            <w:vMerge w:val="restart"/>
            <w:shd w:val="clear" w:color="FFFFFF" w:fill="FFFFFF"/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393081">
              <w:rPr>
                <w:color w:val="000000"/>
              </w:rPr>
              <w:t xml:space="preserve">П2. Количество положительных заключений государственной экспертизы о достоверности определения сметной стоимости строительства, реконструкции объектов теплоснабжения </w:t>
            </w:r>
          </w:p>
        </w:tc>
        <w:tc>
          <w:tcPr>
            <w:tcW w:w="604" w:type="dxa"/>
            <w:vMerge w:val="restart"/>
            <w:shd w:val="clear" w:color="FFFFFF" w:fill="FFFFFF"/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ед.</w:t>
            </w:r>
          </w:p>
        </w:tc>
        <w:tc>
          <w:tcPr>
            <w:tcW w:w="501" w:type="dxa"/>
            <w:vMerge w:val="restart"/>
            <w:shd w:val="clear" w:color="FFFFFF" w:fill="FFFFFF"/>
          </w:tcPr>
          <w:p w:rsidR="00F919F2" w:rsidRPr="00393081" w:rsidRDefault="00862D8C">
            <w:pPr>
              <w:widowControl w:val="0"/>
              <w:jc w:val="center"/>
            </w:pPr>
            <w:r w:rsidRPr="00393081">
              <w:t>–</w:t>
            </w:r>
          </w:p>
        </w:tc>
        <w:tc>
          <w:tcPr>
            <w:tcW w:w="501" w:type="dxa"/>
            <w:vMerge w:val="restart"/>
            <w:shd w:val="clear" w:color="FFFFFF" w:fill="FFFFFF"/>
          </w:tcPr>
          <w:p w:rsidR="00F919F2" w:rsidRPr="00393081" w:rsidRDefault="00862D8C">
            <w:pPr>
              <w:widowControl w:val="0"/>
              <w:jc w:val="center"/>
            </w:pPr>
            <w:r w:rsidRPr="00393081">
              <w:t>–</w:t>
            </w:r>
          </w:p>
        </w:tc>
        <w:tc>
          <w:tcPr>
            <w:tcW w:w="499" w:type="dxa"/>
            <w:vMerge w:val="restart"/>
            <w:shd w:val="clear" w:color="FFFFFF" w:fill="FFFFFF"/>
          </w:tcPr>
          <w:p w:rsidR="00F919F2" w:rsidRPr="00393081" w:rsidRDefault="00862D8C">
            <w:pPr>
              <w:widowControl w:val="0"/>
              <w:jc w:val="center"/>
            </w:pPr>
            <w:r w:rsidRPr="00393081">
              <w:t>–</w:t>
            </w:r>
          </w:p>
        </w:tc>
        <w:tc>
          <w:tcPr>
            <w:tcW w:w="501" w:type="dxa"/>
            <w:vMerge w:val="restart"/>
            <w:shd w:val="clear" w:color="FFFFFF" w:fill="FFFFFF"/>
          </w:tcPr>
          <w:p w:rsidR="00F919F2" w:rsidRPr="00393081" w:rsidRDefault="00862D8C">
            <w:pPr>
              <w:widowControl w:val="0"/>
              <w:jc w:val="center"/>
            </w:pPr>
            <w:r w:rsidRPr="00393081">
              <w:t>–</w:t>
            </w:r>
          </w:p>
        </w:tc>
        <w:tc>
          <w:tcPr>
            <w:tcW w:w="501" w:type="dxa"/>
            <w:vMerge w:val="restart"/>
            <w:shd w:val="clear" w:color="FFFFFF" w:fill="FFFFFF"/>
          </w:tcPr>
          <w:p w:rsidR="00F919F2" w:rsidRPr="00393081" w:rsidRDefault="00862D8C">
            <w:pPr>
              <w:widowControl w:val="0"/>
              <w:jc w:val="center"/>
            </w:pPr>
            <w:r w:rsidRPr="00393081">
              <w:t>–</w:t>
            </w:r>
          </w:p>
        </w:tc>
        <w:tc>
          <w:tcPr>
            <w:tcW w:w="501" w:type="dxa"/>
            <w:vMerge w:val="restart"/>
            <w:shd w:val="clear" w:color="FFFFFF" w:fill="FFFFFF"/>
          </w:tcPr>
          <w:p w:rsidR="00F919F2" w:rsidRPr="00393081" w:rsidRDefault="00862D8C">
            <w:pPr>
              <w:widowControl w:val="0"/>
              <w:jc w:val="center"/>
            </w:pPr>
            <w:r w:rsidRPr="00393081">
              <w:t>–</w:t>
            </w:r>
          </w:p>
        </w:tc>
        <w:tc>
          <w:tcPr>
            <w:tcW w:w="501" w:type="dxa"/>
            <w:vMerge w:val="restart"/>
            <w:shd w:val="clear" w:color="FFFFFF" w:fill="FFFFFF"/>
          </w:tcPr>
          <w:p w:rsidR="00F919F2" w:rsidRPr="00393081" w:rsidRDefault="00862D8C">
            <w:pPr>
              <w:widowControl w:val="0"/>
              <w:jc w:val="center"/>
            </w:pPr>
            <w:r w:rsidRPr="00393081">
              <w:t>–</w:t>
            </w:r>
          </w:p>
        </w:tc>
        <w:tc>
          <w:tcPr>
            <w:tcW w:w="501" w:type="dxa"/>
            <w:vMerge w:val="restart"/>
            <w:shd w:val="clear" w:color="FFFFFF" w:fill="FFFFFF"/>
          </w:tcPr>
          <w:p w:rsidR="00F919F2" w:rsidRPr="00393081" w:rsidRDefault="00862D8C">
            <w:pPr>
              <w:widowControl w:val="0"/>
              <w:jc w:val="center"/>
            </w:pPr>
            <w:r w:rsidRPr="00393081">
              <w:t>–</w:t>
            </w:r>
          </w:p>
        </w:tc>
        <w:tc>
          <w:tcPr>
            <w:tcW w:w="501" w:type="dxa"/>
            <w:vMerge w:val="restart"/>
            <w:shd w:val="clear" w:color="FFFFFF" w:fill="FFFFFF"/>
          </w:tcPr>
          <w:p w:rsidR="00F919F2" w:rsidRPr="00393081" w:rsidRDefault="00862D8C">
            <w:pPr>
              <w:widowControl w:val="0"/>
              <w:jc w:val="center"/>
            </w:pPr>
            <w:r w:rsidRPr="00393081">
              <w:t>–</w:t>
            </w:r>
          </w:p>
        </w:tc>
        <w:tc>
          <w:tcPr>
            <w:tcW w:w="501" w:type="dxa"/>
            <w:vMerge w:val="restart"/>
            <w:shd w:val="clear" w:color="FFFFFF" w:fill="FFFFFF"/>
          </w:tcPr>
          <w:p w:rsidR="00F919F2" w:rsidRPr="00393081" w:rsidRDefault="00862D8C">
            <w:pPr>
              <w:widowControl w:val="0"/>
              <w:jc w:val="center"/>
            </w:pPr>
            <w:r w:rsidRPr="00393081">
              <w:t>1</w:t>
            </w:r>
          </w:p>
        </w:tc>
        <w:tc>
          <w:tcPr>
            <w:tcW w:w="381" w:type="dxa"/>
            <w:vMerge w:val="restart"/>
          </w:tcPr>
          <w:p w:rsidR="00F919F2" w:rsidRPr="00393081" w:rsidRDefault="00862D8C">
            <w:pPr>
              <w:widowControl w:val="0"/>
              <w:jc w:val="center"/>
            </w:pPr>
            <w:r w:rsidRPr="00393081">
              <w:t>–</w:t>
            </w:r>
          </w:p>
        </w:tc>
        <w:tc>
          <w:tcPr>
            <w:tcW w:w="425" w:type="dxa"/>
            <w:vMerge w:val="restart"/>
            <w:shd w:val="clear" w:color="FFFFFF" w:fill="FFFFFF"/>
          </w:tcPr>
          <w:p w:rsidR="00F919F2" w:rsidRPr="00393081" w:rsidRDefault="00862D8C">
            <w:pPr>
              <w:widowControl w:val="0"/>
              <w:jc w:val="center"/>
            </w:pPr>
            <w:r w:rsidRPr="00393081">
              <w:t>–</w:t>
            </w:r>
          </w:p>
        </w:tc>
        <w:tc>
          <w:tcPr>
            <w:tcW w:w="1496" w:type="dxa"/>
            <w:vMerge w:val="restart"/>
            <w:shd w:val="clear" w:color="FFFFFF" w:fill="FFFFFF"/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393081">
              <w:rPr>
                <w:color w:val="000000"/>
              </w:rPr>
              <w:t>В 2023 году планируется разработка проектно-сметной документации (1 ед.)</w:t>
            </w:r>
          </w:p>
        </w:tc>
      </w:tr>
      <w:tr w:rsidR="00F919F2" w:rsidRPr="00393081">
        <w:trPr>
          <w:trHeight w:val="230"/>
          <w:jc w:val="center"/>
        </w:trPr>
        <w:tc>
          <w:tcPr>
            <w:tcW w:w="1880" w:type="dxa"/>
            <w:vMerge w:val="restart"/>
            <w:shd w:val="clear" w:color="FFFFFF" w:fill="FFFFFF"/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393081">
              <w:rPr>
                <w:color w:val="000000"/>
              </w:rPr>
              <w:t>П3. Количество актов подключения (технологического присоединения) построенного объекта к сетям инженерно-технического обеспечения</w:t>
            </w:r>
          </w:p>
        </w:tc>
        <w:tc>
          <w:tcPr>
            <w:tcW w:w="604" w:type="dxa"/>
            <w:vMerge w:val="restart"/>
            <w:shd w:val="clear" w:color="FFFFFF" w:fill="FFFFFF"/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ед.</w:t>
            </w:r>
          </w:p>
        </w:tc>
        <w:tc>
          <w:tcPr>
            <w:tcW w:w="501" w:type="dxa"/>
            <w:vMerge w:val="restart"/>
            <w:shd w:val="clear" w:color="FFFFFF" w:fill="FFFFFF"/>
          </w:tcPr>
          <w:p w:rsidR="00F919F2" w:rsidRPr="00393081" w:rsidRDefault="00F919F2">
            <w:pPr>
              <w:widowControl w:val="0"/>
              <w:jc w:val="center"/>
            </w:pPr>
          </w:p>
        </w:tc>
        <w:tc>
          <w:tcPr>
            <w:tcW w:w="501" w:type="dxa"/>
            <w:vMerge w:val="restart"/>
            <w:shd w:val="clear" w:color="FFFFFF" w:fill="FFFFFF"/>
          </w:tcPr>
          <w:p w:rsidR="00F919F2" w:rsidRPr="00393081" w:rsidRDefault="00F919F2">
            <w:pPr>
              <w:widowControl w:val="0"/>
              <w:jc w:val="center"/>
            </w:pPr>
          </w:p>
        </w:tc>
        <w:tc>
          <w:tcPr>
            <w:tcW w:w="499" w:type="dxa"/>
            <w:vMerge w:val="restart"/>
            <w:shd w:val="clear" w:color="FFFFFF" w:fill="FFFFFF"/>
          </w:tcPr>
          <w:p w:rsidR="00F919F2" w:rsidRPr="00393081" w:rsidRDefault="00F919F2">
            <w:pPr>
              <w:widowControl w:val="0"/>
              <w:jc w:val="center"/>
            </w:pPr>
          </w:p>
        </w:tc>
        <w:tc>
          <w:tcPr>
            <w:tcW w:w="501" w:type="dxa"/>
            <w:vMerge w:val="restart"/>
            <w:shd w:val="clear" w:color="FFFFFF" w:fill="FFFFFF"/>
          </w:tcPr>
          <w:p w:rsidR="00F919F2" w:rsidRPr="00393081" w:rsidRDefault="00F919F2">
            <w:pPr>
              <w:widowControl w:val="0"/>
              <w:jc w:val="center"/>
            </w:pPr>
          </w:p>
        </w:tc>
        <w:tc>
          <w:tcPr>
            <w:tcW w:w="501" w:type="dxa"/>
            <w:vMerge w:val="restart"/>
            <w:shd w:val="clear" w:color="FFFFFF" w:fill="FFFFFF"/>
          </w:tcPr>
          <w:p w:rsidR="00F919F2" w:rsidRPr="00393081" w:rsidRDefault="00F919F2">
            <w:pPr>
              <w:widowControl w:val="0"/>
              <w:jc w:val="center"/>
            </w:pPr>
          </w:p>
        </w:tc>
        <w:tc>
          <w:tcPr>
            <w:tcW w:w="501" w:type="dxa"/>
            <w:vMerge w:val="restart"/>
            <w:shd w:val="clear" w:color="FFFFFF" w:fill="FFFFFF"/>
          </w:tcPr>
          <w:p w:rsidR="00F919F2" w:rsidRPr="00393081" w:rsidRDefault="00F919F2">
            <w:pPr>
              <w:widowControl w:val="0"/>
              <w:jc w:val="center"/>
            </w:pPr>
          </w:p>
        </w:tc>
        <w:tc>
          <w:tcPr>
            <w:tcW w:w="501" w:type="dxa"/>
            <w:vMerge w:val="restart"/>
            <w:shd w:val="clear" w:color="FFFFFF" w:fill="FFFFFF"/>
          </w:tcPr>
          <w:p w:rsidR="00F919F2" w:rsidRPr="00393081" w:rsidRDefault="00F919F2">
            <w:pPr>
              <w:widowControl w:val="0"/>
              <w:jc w:val="center"/>
            </w:pPr>
          </w:p>
        </w:tc>
        <w:tc>
          <w:tcPr>
            <w:tcW w:w="501" w:type="dxa"/>
            <w:vMerge w:val="restart"/>
            <w:shd w:val="clear" w:color="FFFFFF" w:fill="FFFFFF"/>
          </w:tcPr>
          <w:p w:rsidR="00F919F2" w:rsidRPr="00393081" w:rsidRDefault="00F919F2">
            <w:pPr>
              <w:widowControl w:val="0"/>
              <w:jc w:val="center"/>
            </w:pPr>
          </w:p>
        </w:tc>
        <w:tc>
          <w:tcPr>
            <w:tcW w:w="501" w:type="dxa"/>
            <w:vMerge w:val="restart"/>
            <w:shd w:val="clear" w:color="FFFFFF" w:fill="FFFFFF"/>
          </w:tcPr>
          <w:p w:rsidR="00F919F2" w:rsidRPr="00393081" w:rsidRDefault="00F919F2">
            <w:pPr>
              <w:widowControl w:val="0"/>
              <w:jc w:val="center"/>
            </w:pPr>
          </w:p>
        </w:tc>
        <w:tc>
          <w:tcPr>
            <w:tcW w:w="501" w:type="dxa"/>
            <w:vMerge w:val="restart"/>
            <w:shd w:val="clear" w:color="FFFFFF" w:fill="FFFFFF"/>
          </w:tcPr>
          <w:p w:rsidR="00F919F2" w:rsidRPr="00393081" w:rsidRDefault="00862D8C">
            <w:pPr>
              <w:widowControl w:val="0"/>
              <w:jc w:val="center"/>
            </w:pPr>
            <w:r w:rsidRPr="00393081">
              <w:t>2</w:t>
            </w:r>
          </w:p>
        </w:tc>
        <w:tc>
          <w:tcPr>
            <w:tcW w:w="381" w:type="dxa"/>
            <w:vMerge w:val="restart"/>
          </w:tcPr>
          <w:p w:rsidR="00F919F2" w:rsidRPr="00393081" w:rsidRDefault="00F919F2">
            <w:pPr>
              <w:widowControl w:val="0"/>
              <w:jc w:val="center"/>
            </w:pPr>
          </w:p>
        </w:tc>
        <w:tc>
          <w:tcPr>
            <w:tcW w:w="425" w:type="dxa"/>
            <w:vMerge w:val="restart"/>
            <w:shd w:val="clear" w:color="FFFFFF" w:fill="FFFFFF"/>
          </w:tcPr>
          <w:p w:rsidR="00F919F2" w:rsidRPr="00393081" w:rsidRDefault="00F919F2">
            <w:pPr>
              <w:widowControl w:val="0"/>
              <w:jc w:val="center"/>
            </w:pPr>
          </w:p>
        </w:tc>
        <w:tc>
          <w:tcPr>
            <w:tcW w:w="1496" w:type="dxa"/>
            <w:vMerge w:val="restart"/>
            <w:shd w:val="clear" w:color="FFFFFF" w:fill="FFFFFF"/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393081">
              <w:rPr>
                <w:color w:val="000000"/>
              </w:rPr>
              <w:t>В 2023 году планируется подключение (технологическое присоединение)  к сетям газо-, электроснабжения (2 ед.)</w:t>
            </w:r>
          </w:p>
        </w:tc>
      </w:tr>
    </w:tbl>
    <w:p w:rsidR="00F919F2" w:rsidRPr="00393081" w:rsidRDefault="00862D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color w:val="000000"/>
          <w:sz w:val="28"/>
          <w:szCs w:val="28"/>
        </w:rPr>
      </w:pPr>
      <w:r w:rsidRPr="00393081">
        <w:rPr>
          <w:color w:val="000000"/>
          <w:sz w:val="28"/>
        </w:rPr>
        <w:t>»;</w:t>
      </w:r>
    </w:p>
    <w:p w:rsidR="00F919F2" w:rsidRPr="00393081" w:rsidRDefault="00862D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 w:rsidRPr="00393081">
        <w:rPr>
          <w:color w:val="000000"/>
          <w:sz w:val="28"/>
        </w:rPr>
        <w:t>2) позиции 13, 15 изложить в следующей редакции:</w:t>
      </w:r>
    </w:p>
    <w:p w:rsidR="00F919F2" w:rsidRPr="00393081" w:rsidRDefault="00862D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 w:rsidRPr="00393081">
        <w:rPr>
          <w:color w:val="000000"/>
          <w:sz w:val="28"/>
        </w:rPr>
        <w:t>«</w:t>
      </w:r>
    </w:p>
    <w:tbl>
      <w:tblPr>
        <w:tblW w:w="493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6"/>
        <w:gridCol w:w="602"/>
        <w:gridCol w:w="500"/>
        <w:gridCol w:w="500"/>
        <w:gridCol w:w="498"/>
        <w:gridCol w:w="501"/>
        <w:gridCol w:w="501"/>
        <w:gridCol w:w="501"/>
        <w:gridCol w:w="501"/>
        <w:gridCol w:w="501"/>
        <w:gridCol w:w="501"/>
        <w:gridCol w:w="501"/>
        <w:gridCol w:w="381"/>
        <w:gridCol w:w="425"/>
        <w:gridCol w:w="1494"/>
      </w:tblGrid>
      <w:tr w:rsidR="00F919F2" w:rsidRPr="00393081">
        <w:trPr>
          <w:trHeight w:val="20"/>
          <w:jc w:val="center"/>
        </w:trPr>
        <w:tc>
          <w:tcPr>
            <w:tcW w:w="1880" w:type="dxa"/>
            <w:shd w:val="clear" w:color="FFFFFF" w:fill="FFFFFF"/>
          </w:tcPr>
          <w:p w:rsidR="00F919F2" w:rsidRPr="00393081" w:rsidRDefault="00862D8C">
            <w:pPr>
              <w:widowControl w:val="0"/>
            </w:pPr>
            <w:r w:rsidRPr="00393081">
              <w:t>13. Протяженность муниципальных тепловых сетей, построенных, реконструированных, капитально   отремонтированных в соответствии с требованиями энергетической эффективности, в том числе муниципальных сетей водопровода, вынесенных из канала тепловых сетей, ежегодно</w:t>
            </w:r>
          </w:p>
        </w:tc>
        <w:tc>
          <w:tcPr>
            <w:tcW w:w="604" w:type="dxa"/>
            <w:shd w:val="clear" w:color="FFFFFF" w:fill="FFFFFF"/>
          </w:tcPr>
          <w:p w:rsidR="00F919F2" w:rsidRPr="00393081" w:rsidRDefault="00862D8C">
            <w:pPr>
              <w:widowControl w:val="0"/>
              <w:jc w:val="center"/>
            </w:pPr>
            <w:r w:rsidRPr="00393081">
              <w:t>км</w:t>
            </w:r>
          </w:p>
        </w:tc>
        <w:tc>
          <w:tcPr>
            <w:tcW w:w="501" w:type="dxa"/>
            <w:shd w:val="clear" w:color="FFFFFF" w:fill="FFFFFF"/>
          </w:tcPr>
          <w:p w:rsidR="00F919F2" w:rsidRPr="00393081" w:rsidRDefault="00862D8C">
            <w:pPr>
              <w:widowControl w:val="0"/>
              <w:jc w:val="center"/>
            </w:pPr>
            <w:r w:rsidRPr="00393081">
              <w:t>–</w:t>
            </w:r>
          </w:p>
        </w:tc>
        <w:tc>
          <w:tcPr>
            <w:tcW w:w="501" w:type="dxa"/>
            <w:shd w:val="clear" w:color="FFFFFF" w:fill="FFFFFF"/>
          </w:tcPr>
          <w:p w:rsidR="00F919F2" w:rsidRPr="00393081" w:rsidRDefault="00862D8C">
            <w:pPr>
              <w:widowControl w:val="0"/>
              <w:jc w:val="center"/>
            </w:pPr>
            <w:r w:rsidRPr="00393081">
              <w:t>19,8</w:t>
            </w:r>
          </w:p>
        </w:tc>
        <w:tc>
          <w:tcPr>
            <w:tcW w:w="499" w:type="dxa"/>
            <w:shd w:val="clear" w:color="FFFFFF" w:fill="FFFFFF"/>
          </w:tcPr>
          <w:p w:rsidR="00F919F2" w:rsidRPr="00393081" w:rsidRDefault="00862D8C">
            <w:pPr>
              <w:widowControl w:val="0"/>
              <w:jc w:val="center"/>
            </w:pPr>
            <w:r w:rsidRPr="00393081">
              <w:t>0</w:t>
            </w:r>
          </w:p>
        </w:tc>
        <w:tc>
          <w:tcPr>
            <w:tcW w:w="501" w:type="dxa"/>
            <w:shd w:val="clear" w:color="FFFFFF" w:fill="FFFFFF"/>
          </w:tcPr>
          <w:p w:rsidR="00F919F2" w:rsidRPr="00393081" w:rsidRDefault="00862D8C">
            <w:pPr>
              <w:widowControl w:val="0"/>
              <w:jc w:val="center"/>
            </w:pPr>
            <w:r w:rsidRPr="00393081">
              <w:t>11,4</w:t>
            </w:r>
          </w:p>
        </w:tc>
        <w:tc>
          <w:tcPr>
            <w:tcW w:w="501" w:type="dxa"/>
            <w:shd w:val="clear" w:color="FFFFFF" w:fill="FFFFFF"/>
          </w:tcPr>
          <w:p w:rsidR="00F919F2" w:rsidRPr="00393081" w:rsidRDefault="00862D8C">
            <w:pPr>
              <w:widowControl w:val="0"/>
              <w:jc w:val="center"/>
            </w:pPr>
            <w:r w:rsidRPr="00393081">
              <w:t>1,4</w:t>
            </w:r>
          </w:p>
        </w:tc>
        <w:tc>
          <w:tcPr>
            <w:tcW w:w="501" w:type="dxa"/>
            <w:shd w:val="clear" w:color="FFFFFF" w:fill="FFFFFF"/>
          </w:tcPr>
          <w:p w:rsidR="00F919F2" w:rsidRPr="00393081" w:rsidRDefault="00862D8C">
            <w:pPr>
              <w:widowControl w:val="0"/>
              <w:jc w:val="center"/>
            </w:pPr>
            <w:r w:rsidRPr="00393081">
              <w:t>2,5</w:t>
            </w:r>
          </w:p>
        </w:tc>
        <w:tc>
          <w:tcPr>
            <w:tcW w:w="501" w:type="dxa"/>
            <w:shd w:val="clear" w:color="FFFFFF" w:fill="FFFFFF"/>
          </w:tcPr>
          <w:p w:rsidR="00F919F2" w:rsidRPr="00393081" w:rsidRDefault="00862D8C">
            <w:pPr>
              <w:widowControl w:val="0"/>
              <w:jc w:val="center"/>
            </w:pPr>
            <w:r w:rsidRPr="00393081">
              <w:t>7,2</w:t>
            </w:r>
          </w:p>
        </w:tc>
        <w:tc>
          <w:tcPr>
            <w:tcW w:w="501" w:type="dxa"/>
            <w:shd w:val="clear" w:color="FFFFFF" w:fill="FFFFFF"/>
          </w:tcPr>
          <w:p w:rsidR="00F919F2" w:rsidRPr="00393081" w:rsidRDefault="00862D8C">
            <w:pPr>
              <w:widowControl w:val="0"/>
              <w:jc w:val="center"/>
            </w:pPr>
            <w:r w:rsidRPr="00393081">
              <w:t>1,55</w:t>
            </w:r>
          </w:p>
        </w:tc>
        <w:tc>
          <w:tcPr>
            <w:tcW w:w="501" w:type="dxa"/>
            <w:shd w:val="clear" w:color="FFFFFF" w:fill="FFFFFF"/>
          </w:tcPr>
          <w:p w:rsidR="00F919F2" w:rsidRPr="00393081" w:rsidRDefault="00862D8C">
            <w:pPr>
              <w:widowControl w:val="0"/>
              <w:jc w:val="center"/>
            </w:pPr>
            <w:r w:rsidRPr="00393081">
              <w:t>2,62</w:t>
            </w:r>
          </w:p>
        </w:tc>
        <w:tc>
          <w:tcPr>
            <w:tcW w:w="501" w:type="dxa"/>
            <w:shd w:val="clear" w:color="FFFFFF" w:fill="FFFFFF"/>
          </w:tcPr>
          <w:p w:rsidR="00F919F2" w:rsidRPr="00393081" w:rsidRDefault="00862D8C">
            <w:pPr>
              <w:widowControl w:val="0"/>
              <w:jc w:val="center"/>
            </w:pPr>
            <w:r w:rsidRPr="00393081">
              <w:t>0,88</w:t>
            </w:r>
          </w:p>
        </w:tc>
        <w:tc>
          <w:tcPr>
            <w:tcW w:w="381" w:type="dxa"/>
          </w:tcPr>
          <w:p w:rsidR="00F919F2" w:rsidRPr="00393081" w:rsidRDefault="00862D8C">
            <w:pPr>
              <w:widowControl w:val="0"/>
              <w:jc w:val="center"/>
            </w:pPr>
            <w:r w:rsidRPr="00393081">
              <w:t>5,2</w:t>
            </w:r>
          </w:p>
        </w:tc>
        <w:tc>
          <w:tcPr>
            <w:tcW w:w="425" w:type="dxa"/>
            <w:shd w:val="clear" w:color="FFFFFF" w:fill="FFFFFF"/>
          </w:tcPr>
          <w:p w:rsidR="00F919F2" w:rsidRPr="00393081" w:rsidRDefault="00862D8C">
            <w:pPr>
              <w:widowControl w:val="0"/>
              <w:jc w:val="center"/>
            </w:pPr>
            <w:r w:rsidRPr="00393081">
              <w:t>1,85</w:t>
            </w:r>
          </w:p>
        </w:tc>
        <w:tc>
          <w:tcPr>
            <w:tcW w:w="1496" w:type="dxa"/>
            <w:shd w:val="clear" w:color="FFFFFF" w:fill="FFFFFF"/>
          </w:tcPr>
          <w:p w:rsidR="00F919F2" w:rsidRPr="00393081" w:rsidRDefault="00862D8C">
            <w:pPr>
              <w:widowControl w:val="0"/>
            </w:pPr>
            <w:r w:rsidRPr="00393081">
              <w:t>индикатор введен с 2016 года</w:t>
            </w:r>
          </w:p>
        </w:tc>
      </w:tr>
      <w:tr w:rsidR="00F919F2" w:rsidRPr="00393081">
        <w:trPr>
          <w:trHeight w:val="20"/>
          <w:jc w:val="center"/>
        </w:trPr>
        <w:tc>
          <w:tcPr>
            <w:tcW w:w="1880" w:type="dxa"/>
            <w:shd w:val="clear" w:color="FFFFFF" w:fill="FFFFFF"/>
          </w:tcPr>
          <w:p w:rsidR="00F919F2" w:rsidRPr="00393081" w:rsidRDefault="00862D8C">
            <w:pPr>
              <w:widowControl w:val="0"/>
            </w:pPr>
            <w:r w:rsidRPr="00393081">
              <w:t xml:space="preserve">15. Доля систем теплоснабжения, на которых реализованы энергоэффективные мероприятия, ежегодно (нарастающим итогом с 2023 года </w:t>
            </w:r>
            <w:r w:rsidRPr="00393081">
              <w:lastRenderedPageBreak/>
              <w:t xml:space="preserve">реализации государственной программы), от общего количества систем теплоснабжения, нуждающихся в проведении </w:t>
            </w:r>
            <w:proofErr w:type="spellStart"/>
            <w:r w:rsidRPr="00393081">
              <w:t>энерго</w:t>
            </w:r>
            <w:proofErr w:type="spellEnd"/>
            <w:r w:rsidRPr="00393081">
              <w:t>-эффективных мероприятий</w:t>
            </w:r>
          </w:p>
        </w:tc>
        <w:tc>
          <w:tcPr>
            <w:tcW w:w="604" w:type="dxa"/>
            <w:shd w:val="clear" w:color="FFFFFF" w:fill="FFFFFF"/>
          </w:tcPr>
          <w:p w:rsidR="00F919F2" w:rsidRPr="00393081" w:rsidRDefault="00862D8C">
            <w:pPr>
              <w:widowControl w:val="0"/>
              <w:jc w:val="center"/>
            </w:pPr>
            <w:r w:rsidRPr="00393081">
              <w:lastRenderedPageBreak/>
              <w:t>%</w:t>
            </w:r>
          </w:p>
        </w:tc>
        <w:tc>
          <w:tcPr>
            <w:tcW w:w="501" w:type="dxa"/>
            <w:shd w:val="clear" w:color="FFFFFF" w:fill="FFFFFF"/>
          </w:tcPr>
          <w:p w:rsidR="00F919F2" w:rsidRPr="00393081" w:rsidRDefault="00862D8C">
            <w:pPr>
              <w:widowControl w:val="0"/>
              <w:jc w:val="center"/>
            </w:pPr>
            <w:r w:rsidRPr="00393081">
              <w:t>–</w:t>
            </w:r>
          </w:p>
        </w:tc>
        <w:tc>
          <w:tcPr>
            <w:tcW w:w="501" w:type="dxa"/>
            <w:shd w:val="clear" w:color="FFFFFF" w:fill="FFFFFF"/>
          </w:tcPr>
          <w:p w:rsidR="00F919F2" w:rsidRPr="00393081" w:rsidRDefault="00862D8C">
            <w:pPr>
              <w:widowControl w:val="0"/>
              <w:jc w:val="center"/>
            </w:pPr>
            <w:r w:rsidRPr="00393081">
              <w:t>–</w:t>
            </w:r>
          </w:p>
        </w:tc>
        <w:tc>
          <w:tcPr>
            <w:tcW w:w="499" w:type="dxa"/>
            <w:shd w:val="clear" w:color="FFFFFF" w:fill="FFFFFF"/>
          </w:tcPr>
          <w:p w:rsidR="00F919F2" w:rsidRPr="00393081" w:rsidRDefault="00862D8C">
            <w:pPr>
              <w:widowControl w:val="0"/>
              <w:jc w:val="center"/>
            </w:pPr>
            <w:r w:rsidRPr="00393081">
              <w:t>–</w:t>
            </w:r>
          </w:p>
        </w:tc>
        <w:tc>
          <w:tcPr>
            <w:tcW w:w="501" w:type="dxa"/>
            <w:shd w:val="clear" w:color="FFFFFF" w:fill="FFFFFF"/>
          </w:tcPr>
          <w:p w:rsidR="00F919F2" w:rsidRPr="00393081" w:rsidRDefault="00862D8C">
            <w:pPr>
              <w:widowControl w:val="0"/>
              <w:jc w:val="center"/>
            </w:pPr>
            <w:r w:rsidRPr="00393081">
              <w:t>–</w:t>
            </w:r>
          </w:p>
        </w:tc>
        <w:tc>
          <w:tcPr>
            <w:tcW w:w="501" w:type="dxa"/>
            <w:shd w:val="clear" w:color="FFFFFF" w:fill="FFFFFF"/>
          </w:tcPr>
          <w:p w:rsidR="00F919F2" w:rsidRPr="00393081" w:rsidRDefault="00862D8C">
            <w:pPr>
              <w:widowControl w:val="0"/>
              <w:jc w:val="center"/>
            </w:pPr>
            <w:r w:rsidRPr="00393081">
              <w:t>–</w:t>
            </w:r>
          </w:p>
        </w:tc>
        <w:tc>
          <w:tcPr>
            <w:tcW w:w="501" w:type="dxa"/>
            <w:shd w:val="clear" w:color="FFFFFF" w:fill="FFFFFF"/>
          </w:tcPr>
          <w:p w:rsidR="00F919F2" w:rsidRPr="00393081" w:rsidRDefault="00862D8C">
            <w:pPr>
              <w:widowControl w:val="0"/>
              <w:jc w:val="center"/>
            </w:pPr>
            <w:r w:rsidRPr="00393081">
              <w:t>–</w:t>
            </w:r>
          </w:p>
        </w:tc>
        <w:tc>
          <w:tcPr>
            <w:tcW w:w="501" w:type="dxa"/>
            <w:shd w:val="clear" w:color="FFFFFF" w:fill="FFFFFF"/>
          </w:tcPr>
          <w:p w:rsidR="00F919F2" w:rsidRPr="00393081" w:rsidRDefault="00862D8C">
            <w:pPr>
              <w:widowControl w:val="0"/>
              <w:jc w:val="center"/>
            </w:pPr>
            <w:r w:rsidRPr="00393081">
              <w:t>–</w:t>
            </w:r>
          </w:p>
        </w:tc>
        <w:tc>
          <w:tcPr>
            <w:tcW w:w="501" w:type="dxa"/>
            <w:shd w:val="clear" w:color="FFFFFF" w:fill="FFFFFF"/>
          </w:tcPr>
          <w:p w:rsidR="00F919F2" w:rsidRPr="00393081" w:rsidRDefault="00862D8C">
            <w:pPr>
              <w:widowControl w:val="0"/>
              <w:jc w:val="center"/>
            </w:pPr>
            <w:r w:rsidRPr="00393081">
              <w:t>–</w:t>
            </w:r>
          </w:p>
        </w:tc>
        <w:tc>
          <w:tcPr>
            <w:tcW w:w="501" w:type="dxa"/>
            <w:shd w:val="clear" w:color="FFFFFF" w:fill="FFFFFF"/>
          </w:tcPr>
          <w:p w:rsidR="00F919F2" w:rsidRPr="00393081" w:rsidRDefault="00862D8C">
            <w:pPr>
              <w:widowControl w:val="0"/>
              <w:jc w:val="center"/>
            </w:pPr>
            <w:r w:rsidRPr="00393081">
              <w:t>–</w:t>
            </w:r>
          </w:p>
        </w:tc>
        <w:tc>
          <w:tcPr>
            <w:tcW w:w="501" w:type="dxa"/>
            <w:shd w:val="clear" w:color="FFFFFF" w:fill="FFFFFF"/>
          </w:tcPr>
          <w:p w:rsidR="00F919F2" w:rsidRPr="00393081" w:rsidRDefault="00862D8C">
            <w:pPr>
              <w:widowControl w:val="0"/>
              <w:jc w:val="center"/>
            </w:pPr>
            <w:r w:rsidRPr="00393081">
              <w:t>0,25</w:t>
            </w:r>
          </w:p>
        </w:tc>
        <w:tc>
          <w:tcPr>
            <w:tcW w:w="381" w:type="dxa"/>
          </w:tcPr>
          <w:p w:rsidR="00F919F2" w:rsidRPr="00393081" w:rsidRDefault="00862D8C">
            <w:pPr>
              <w:widowControl w:val="0"/>
              <w:jc w:val="center"/>
            </w:pPr>
            <w:r w:rsidRPr="00393081">
              <w:t>–</w:t>
            </w:r>
          </w:p>
        </w:tc>
        <w:tc>
          <w:tcPr>
            <w:tcW w:w="425" w:type="dxa"/>
            <w:shd w:val="clear" w:color="FFFFFF" w:fill="FFFFFF"/>
          </w:tcPr>
          <w:p w:rsidR="00F919F2" w:rsidRPr="00393081" w:rsidRDefault="00862D8C">
            <w:pPr>
              <w:widowControl w:val="0"/>
              <w:jc w:val="center"/>
            </w:pPr>
            <w:r w:rsidRPr="00393081">
              <w:t>–</w:t>
            </w:r>
          </w:p>
        </w:tc>
        <w:tc>
          <w:tcPr>
            <w:tcW w:w="1496" w:type="dxa"/>
            <w:shd w:val="clear" w:color="FFFFFF" w:fill="FFFFFF"/>
          </w:tcPr>
          <w:p w:rsidR="00F919F2" w:rsidRPr="00393081" w:rsidRDefault="00862D8C">
            <w:pPr>
              <w:widowControl w:val="0"/>
            </w:pPr>
            <w:r w:rsidRPr="00393081">
              <w:t xml:space="preserve">индикатор введен с 2023 года. По состоянию на 31.12.2022 базовое значение систем </w:t>
            </w:r>
            <w:proofErr w:type="gramStart"/>
            <w:r w:rsidRPr="00393081">
              <w:t>тепло-снабжения</w:t>
            </w:r>
            <w:proofErr w:type="gramEnd"/>
            <w:r w:rsidRPr="00393081">
              <w:t xml:space="preserve">, </w:t>
            </w:r>
            <w:r w:rsidRPr="00393081">
              <w:lastRenderedPageBreak/>
              <w:t>нуждающихся в реализации энергоэффективных мероприятий – 400. В 2023 году запланирована реализация мероприятий на 1 системе теплоснабжения, на плановый период 2024 и 2025 годов финансирование не предусмотрено</w:t>
            </w:r>
          </w:p>
        </w:tc>
      </w:tr>
    </w:tbl>
    <w:p w:rsidR="00F919F2" w:rsidRPr="00393081" w:rsidRDefault="00862D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color w:val="000000"/>
        </w:rPr>
      </w:pPr>
      <w:r w:rsidRPr="00393081">
        <w:rPr>
          <w:color w:val="000000"/>
          <w:sz w:val="28"/>
        </w:rPr>
        <w:lastRenderedPageBreak/>
        <w:t>»;</w:t>
      </w:r>
    </w:p>
    <w:p w:rsidR="00F919F2" w:rsidRPr="00393081" w:rsidRDefault="00862D8C">
      <w:pPr>
        <w:spacing w:before="20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93081">
        <w:rPr>
          <w:color w:val="000000" w:themeColor="text1"/>
          <w:sz w:val="28"/>
          <w:szCs w:val="28"/>
        </w:rPr>
        <w:t>4. В приложении N 2 к государственной программе «Основные мероприятия государственной программы Новосибирской области «Энергосбережение и повышение энергетической эффективности Новосибирской области»:</w:t>
      </w:r>
    </w:p>
    <w:p w:rsidR="00F919F2" w:rsidRPr="00393081" w:rsidRDefault="00862D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 w:rsidRPr="00393081">
        <w:rPr>
          <w:color w:val="000000" w:themeColor="text1"/>
          <w:sz w:val="28"/>
          <w:szCs w:val="28"/>
        </w:rPr>
        <w:t>1) </w:t>
      </w:r>
      <w:r w:rsidRPr="00393081">
        <w:rPr>
          <w:color w:val="000000"/>
          <w:sz w:val="28"/>
        </w:rPr>
        <w:t>позиции 3.2, 3.3, 3.4 изложить в следующей редакции:</w:t>
      </w:r>
    </w:p>
    <w:p w:rsidR="00F919F2" w:rsidRPr="00393081" w:rsidRDefault="00862D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 w:rsidRPr="00393081">
        <w:rPr>
          <w:color w:val="000000"/>
          <w:sz w:val="28"/>
        </w:rPr>
        <w:t>«</w:t>
      </w:r>
    </w:p>
    <w:tbl>
      <w:tblPr>
        <w:tblStyle w:val="af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028"/>
        <w:gridCol w:w="345"/>
        <w:gridCol w:w="276"/>
        <w:gridCol w:w="236"/>
        <w:gridCol w:w="276"/>
        <w:gridCol w:w="527"/>
        <w:gridCol w:w="527"/>
        <w:gridCol w:w="596"/>
        <w:gridCol w:w="598"/>
        <w:gridCol w:w="567"/>
        <w:gridCol w:w="567"/>
        <w:gridCol w:w="567"/>
        <w:gridCol w:w="709"/>
        <w:gridCol w:w="1844"/>
      </w:tblGrid>
      <w:tr w:rsidR="00F919F2" w:rsidRPr="00393081">
        <w:trPr>
          <w:trHeight w:val="2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</w:pPr>
            <w:r w:rsidRPr="00393081">
              <w:rPr>
                <w:color w:val="000000"/>
              </w:rPr>
              <w:t xml:space="preserve">3.2. Мероприятия по переводу </w:t>
            </w:r>
            <w:proofErr w:type="spellStart"/>
            <w:r w:rsidRPr="00393081">
              <w:rPr>
                <w:color w:val="000000"/>
              </w:rPr>
              <w:t>индив-идуального</w:t>
            </w:r>
            <w:proofErr w:type="spellEnd"/>
            <w:r w:rsidRPr="00393081">
              <w:rPr>
                <w:color w:val="000000"/>
              </w:rPr>
              <w:t xml:space="preserve"> и мало-этажного жилищ-</w:t>
            </w:r>
            <w:proofErr w:type="spellStart"/>
            <w:r w:rsidRPr="00393081">
              <w:rPr>
                <w:color w:val="000000"/>
              </w:rPr>
              <w:t>ного</w:t>
            </w:r>
            <w:proofErr w:type="spellEnd"/>
            <w:r w:rsidRPr="00393081">
              <w:rPr>
                <w:color w:val="000000"/>
              </w:rPr>
              <w:t xml:space="preserve"> фонда с цен-</w:t>
            </w:r>
            <w:proofErr w:type="spellStart"/>
            <w:r w:rsidRPr="00393081">
              <w:rPr>
                <w:color w:val="000000"/>
              </w:rPr>
              <w:t>трализованного</w:t>
            </w:r>
            <w:proofErr w:type="spellEnd"/>
            <w:r w:rsidRPr="00393081">
              <w:rPr>
                <w:color w:val="000000"/>
              </w:rPr>
              <w:t xml:space="preserve"> теплоснабжения на индивидуальное поквартирное отопление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</w:pPr>
            <w:r w:rsidRPr="00393081">
              <w:rPr>
                <w:color w:val="000000"/>
              </w:rPr>
              <w:t>областной бюджет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210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32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02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–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12 000,0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7 165,0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18232,3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8 939,1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10204,1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10 204,1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r w:rsidRPr="00393081">
              <w:rPr>
                <w:color w:val="000000"/>
              </w:rPr>
              <w:t>МЖКХиЭ НСО во взаимодействии с ГКУ НСО, органами местного самоуправления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</w:pPr>
            <w:r w:rsidRPr="00393081">
              <w:rPr>
                <w:color w:val="000000"/>
              </w:rPr>
              <w:t>мероприятие введено с 2020 года. Доля квартир (домовладений), переведенных на индивидуальное поквартирное отопление к концу 2025 года составит 8,0%</w:t>
            </w:r>
          </w:p>
        </w:tc>
      </w:tr>
      <w:tr w:rsidR="00F919F2" w:rsidRPr="00393081">
        <w:trPr>
          <w:trHeight w:val="2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2" w:rsidRPr="00393081" w:rsidRDefault="00F919F2"/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</w:pPr>
            <w:r w:rsidRPr="00393081">
              <w:rPr>
                <w:color w:val="000000"/>
              </w:rPr>
              <w:t>федеральный бюджет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–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2" w:rsidRPr="00393081" w:rsidRDefault="00F919F2"/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2" w:rsidRPr="00393081" w:rsidRDefault="00F919F2"/>
        </w:tc>
      </w:tr>
      <w:tr w:rsidR="00F919F2" w:rsidRPr="00393081">
        <w:trPr>
          <w:trHeight w:val="2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2" w:rsidRPr="00393081" w:rsidRDefault="00F919F2"/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</w:pPr>
            <w:r w:rsidRPr="00393081">
              <w:rPr>
                <w:color w:val="000000"/>
              </w:rPr>
              <w:t>местные бюджеты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–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631,6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168,7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393,3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196,9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200,2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208,2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2" w:rsidRPr="00393081" w:rsidRDefault="00F919F2"/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2" w:rsidRPr="00393081" w:rsidRDefault="00F919F2"/>
        </w:tc>
      </w:tr>
      <w:tr w:rsidR="00F919F2" w:rsidRPr="00393081">
        <w:trPr>
          <w:trHeight w:val="2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2" w:rsidRPr="00393081" w:rsidRDefault="00F919F2"/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</w:pPr>
            <w:r w:rsidRPr="00393081">
              <w:rPr>
                <w:color w:val="000000"/>
              </w:rPr>
              <w:t>внебюджетные источники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–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2" w:rsidRPr="00393081" w:rsidRDefault="00F919F2"/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2" w:rsidRPr="00393081" w:rsidRDefault="00F919F2"/>
        </w:tc>
      </w:tr>
      <w:tr w:rsidR="00F919F2" w:rsidRPr="00393081">
        <w:trPr>
          <w:trHeight w:val="2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2" w:rsidRPr="00393081" w:rsidRDefault="00F919F2"/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</w:pPr>
            <w:r w:rsidRPr="00393081">
              <w:rPr>
                <w:color w:val="000000"/>
              </w:rPr>
              <w:t>налоговые расходы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–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2" w:rsidRPr="00393081" w:rsidRDefault="00F919F2"/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2" w:rsidRPr="00393081" w:rsidRDefault="00F919F2"/>
        </w:tc>
      </w:tr>
      <w:tr w:rsidR="00F919F2" w:rsidRPr="00393081">
        <w:trPr>
          <w:trHeight w:val="2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</w:pPr>
            <w:r w:rsidRPr="00393081">
              <w:rPr>
                <w:color w:val="000000"/>
              </w:rPr>
              <w:t>3.3. Строительство и реконструкция котельных, тепло-</w:t>
            </w:r>
            <w:proofErr w:type="spellStart"/>
            <w:r w:rsidRPr="00393081">
              <w:rPr>
                <w:color w:val="000000"/>
              </w:rPr>
              <w:t>вых</w:t>
            </w:r>
            <w:proofErr w:type="spellEnd"/>
            <w:r w:rsidRPr="00393081">
              <w:rPr>
                <w:color w:val="000000"/>
              </w:rPr>
              <w:t xml:space="preserve"> сетей, включая вынос </w:t>
            </w:r>
            <w:proofErr w:type="spellStart"/>
            <w:r w:rsidRPr="00393081">
              <w:rPr>
                <w:color w:val="000000"/>
              </w:rPr>
              <w:t>водопрово-дов</w:t>
            </w:r>
            <w:proofErr w:type="spellEnd"/>
            <w:r w:rsidRPr="00393081">
              <w:rPr>
                <w:color w:val="000000"/>
              </w:rPr>
              <w:t xml:space="preserve"> из каналов </w:t>
            </w:r>
            <w:r w:rsidRPr="00393081">
              <w:rPr>
                <w:color w:val="000000"/>
              </w:rPr>
              <w:lastRenderedPageBreak/>
              <w:t>тепловой сети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</w:pPr>
            <w:r w:rsidRPr="00393081">
              <w:rPr>
                <w:color w:val="000000"/>
              </w:rPr>
              <w:lastRenderedPageBreak/>
              <w:t>областной бюджет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210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32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03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–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99 759,4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425 150,0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440 358,4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393081">
              <w:rPr>
                <w:color w:val="000000"/>
              </w:rPr>
              <w:t>255682,1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203 150,8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r w:rsidRPr="00393081">
              <w:rPr>
                <w:color w:val="000000"/>
              </w:rPr>
              <w:t xml:space="preserve">МЖКХиЭ НСО во взаимодействии с ГКУ НСО, органами </w:t>
            </w:r>
            <w:r w:rsidRPr="00393081">
              <w:rPr>
                <w:color w:val="000000"/>
              </w:rPr>
              <w:lastRenderedPageBreak/>
              <w:t>местного самоуправления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rPr>
                <w:color w:val="000000"/>
              </w:rPr>
            </w:pPr>
            <w:r w:rsidRPr="00393081">
              <w:rPr>
                <w:color w:val="000000"/>
              </w:rPr>
              <w:lastRenderedPageBreak/>
              <w:t xml:space="preserve">в 2023 году запланировано: строительство котельных: трёх угольных – с. Минино, п. Зыково в Венгеровском районе, с. Кыштовка Кыштовского района, пяти газовых – </w:t>
            </w:r>
            <w:r w:rsidRPr="00393081">
              <w:rPr>
                <w:color w:val="000000"/>
              </w:rPr>
              <w:lastRenderedPageBreak/>
              <w:t>д. Старощербаково Барабинского района, ст. Мочище Новосибирского района, р.п. Колывань Колыванского района (2 ед.), р.п. Коченево Коченевского района. Установка двух геотермальных тепловых насосов в г. Татарске Татарского района. Реконструкция тепловой сети – 0,65 км р.п. Кольцово (3 объекта), 0,23 км в г. Купино Купинского района.</w:t>
            </w:r>
            <w:r w:rsidRPr="00393081">
              <w:rPr>
                <w:rFonts w:ascii="Calibri" w:eastAsia="Calibri" w:hAnsi="Calibri" w:cs="Calibri"/>
                <w:color w:val="000000"/>
                <w:sz w:val="22"/>
              </w:rPr>
              <w:t>             </w:t>
            </w:r>
            <w:r w:rsidRPr="00393081">
              <w:rPr>
                <w:color w:val="000000"/>
              </w:rPr>
              <w:t>Разработка проектно-сметной документации на строительство газовой котельной в г. Искитиме. Планируется подключение (технологическое присоединение) построенной газовой котельной г. Оби к сетям газо-, электроснабжения.</w:t>
            </w:r>
          </w:p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</w:pPr>
            <w:r w:rsidRPr="00393081">
              <w:rPr>
                <w:color w:val="000000"/>
              </w:rPr>
              <w:t xml:space="preserve">В 2024 году планируется строительство 8 котельных (3 угольных, 5 газовых), в 2025 году 2 угольных </w:t>
            </w:r>
            <w:proofErr w:type="gramStart"/>
            <w:r w:rsidRPr="00393081">
              <w:rPr>
                <w:color w:val="000000"/>
              </w:rPr>
              <w:t>ко-тельных</w:t>
            </w:r>
            <w:proofErr w:type="gramEnd"/>
            <w:r w:rsidRPr="00393081">
              <w:rPr>
                <w:color w:val="000000"/>
              </w:rPr>
              <w:t>. В 2024–2025 годах планируется строительство 5,2 км и 1,85 км. тепловых сетей, соответственно</w:t>
            </w:r>
          </w:p>
        </w:tc>
      </w:tr>
      <w:tr w:rsidR="00F919F2" w:rsidRPr="00393081">
        <w:trPr>
          <w:trHeight w:val="2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2" w:rsidRPr="00393081" w:rsidRDefault="00F919F2"/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</w:pPr>
            <w:r w:rsidRPr="00393081">
              <w:rPr>
                <w:color w:val="000000"/>
              </w:rPr>
              <w:t>федеральный бюджет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–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2" w:rsidRPr="00393081" w:rsidRDefault="00F919F2"/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2" w:rsidRPr="00393081" w:rsidRDefault="00F919F2"/>
        </w:tc>
      </w:tr>
      <w:tr w:rsidR="00F919F2" w:rsidRPr="00393081">
        <w:trPr>
          <w:trHeight w:val="2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2" w:rsidRPr="00393081" w:rsidRDefault="00F919F2"/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</w:pPr>
            <w:r w:rsidRPr="00393081">
              <w:rPr>
                <w:color w:val="000000"/>
              </w:rPr>
              <w:t>местные бюджеты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–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2003,8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13 919,4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11 090,8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5 867,00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3303,2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2" w:rsidRPr="00393081" w:rsidRDefault="00F919F2"/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2" w:rsidRPr="00393081" w:rsidRDefault="00F919F2"/>
        </w:tc>
      </w:tr>
      <w:tr w:rsidR="00F919F2" w:rsidRPr="00393081">
        <w:trPr>
          <w:trHeight w:val="2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2" w:rsidRPr="00393081" w:rsidRDefault="00F919F2"/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</w:pPr>
            <w:r w:rsidRPr="00393081">
              <w:rPr>
                <w:color w:val="000000"/>
              </w:rPr>
              <w:t>внебюджетные источники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–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2" w:rsidRPr="00393081" w:rsidRDefault="00F919F2"/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2" w:rsidRPr="00393081" w:rsidRDefault="00F919F2"/>
        </w:tc>
      </w:tr>
      <w:tr w:rsidR="00F919F2" w:rsidRPr="00393081">
        <w:trPr>
          <w:trHeight w:val="2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2" w:rsidRPr="00393081" w:rsidRDefault="00F919F2"/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</w:pPr>
            <w:r w:rsidRPr="00393081">
              <w:rPr>
                <w:color w:val="000000"/>
              </w:rPr>
              <w:t>налоговые расходы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–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2" w:rsidRPr="00393081" w:rsidRDefault="00F919F2"/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2" w:rsidRPr="00393081" w:rsidRDefault="00F919F2"/>
        </w:tc>
      </w:tr>
      <w:tr w:rsidR="00F919F2" w:rsidRPr="00393081">
        <w:trPr>
          <w:trHeight w:val="2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</w:pPr>
            <w:r w:rsidRPr="00393081">
              <w:rPr>
                <w:color w:val="000000"/>
              </w:rPr>
              <w:t xml:space="preserve">3.4. Замена основного и вспомогательного оборудования котельных, оптимизация гидравлических режимов </w:t>
            </w:r>
            <w:r w:rsidRPr="00393081">
              <w:rPr>
                <w:color w:val="000000"/>
              </w:rPr>
              <w:lastRenderedPageBreak/>
              <w:t>тепловых сетей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</w:pPr>
            <w:r w:rsidRPr="00393081">
              <w:rPr>
                <w:color w:val="000000"/>
              </w:rPr>
              <w:lastRenderedPageBreak/>
              <w:t>областной бюджет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210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32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04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–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15 649,7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r w:rsidRPr="00393081">
              <w:rPr>
                <w:color w:val="000000"/>
              </w:rPr>
              <w:t>МЖКХиЭ НСО во взаимодействии с ГК</w:t>
            </w:r>
            <w:r w:rsidRPr="00393081">
              <w:rPr>
                <w:color w:val="000000"/>
              </w:rPr>
              <w:lastRenderedPageBreak/>
              <w:t>У НСО, органами местного самоуправления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</w:pPr>
            <w:r w:rsidRPr="00393081">
              <w:rPr>
                <w:color w:val="000000"/>
              </w:rPr>
              <w:lastRenderedPageBreak/>
              <w:t xml:space="preserve">в 2023 году запланирована реализация мероприятий на 11 системах теплоснабжения, на плановый период 2024 и 2025 годов </w:t>
            </w:r>
            <w:r w:rsidRPr="00393081">
              <w:rPr>
                <w:color w:val="000000"/>
              </w:rPr>
              <w:lastRenderedPageBreak/>
              <w:t>финансирование не предусмотрено</w:t>
            </w:r>
          </w:p>
        </w:tc>
      </w:tr>
      <w:tr w:rsidR="00F919F2" w:rsidRPr="00393081">
        <w:trPr>
          <w:trHeight w:val="2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2" w:rsidRPr="00393081" w:rsidRDefault="00F919F2"/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</w:pPr>
            <w:r w:rsidRPr="00393081">
              <w:rPr>
                <w:color w:val="000000"/>
              </w:rPr>
              <w:t>федеральный бюджет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–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2" w:rsidRPr="00393081" w:rsidRDefault="00F919F2"/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2" w:rsidRPr="00393081" w:rsidRDefault="00F919F2"/>
        </w:tc>
      </w:tr>
      <w:tr w:rsidR="00F919F2" w:rsidRPr="00393081">
        <w:trPr>
          <w:trHeight w:val="2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2" w:rsidRPr="00393081" w:rsidRDefault="00F919F2"/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</w:pPr>
            <w:r w:rsidRPr="00393081">
              <w:rPr>
                <w:color w:val="000000"/>
              </w:rPr>
              <w:t>местные бюджеты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–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206,1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2" w:rsidRPr="00393081" w:rsidRDefault="00F919F2"/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2" w:rsidRPr="00393081" w:rsidRDefault="00F919F2"/>
        </w:tc>
      </w:tr>
      <w:tr w:rsidR="00F919F2" w:rsidRPr="00393081">
        <w:trPr>
          <w:trHeight w:val="2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2" w:rsidRPr="00393081" w:rsidRDefault="00F919F2"/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</w:pPr>
            <w:r w:rsidRPr="00393081">
              <w:rPr>
                <w:color w:val="000000"/>
              </w:rPr>
              <w:t>внебюджетные источники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–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2" w:rsidRPr="00393081" w:rsidRDefault="00F919F2"/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2" w:rsidRPr="00393081" w:rsidRDefault="00F919F2"/>
        </w:tc>
      </w:tr>
      <w:tr w:rsidR="00F919F2" w:rsidRPr="00393081">
        <w:trPr>
          <w:trHeight w:val="2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2" w:rsidRPr="00393081" w:rsidRDefault="00F919F2"/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</w:pPr>
            <w:r w:rsidRPr="00393081">
              <w:rPr>
                <w:color w:val="000000"/>
              </w:rPr>
              <w:t>налоговые расходы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–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2" w:rsidRPr="00393081" w:rsidRDefault="00F919F2"/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2" w:rsidRPr="00393081" w:rsidRDefault="00F919F2"/>
        </w:tc>
      </w:tr>
      <w:tr w:rsidR="00F919F2" w:rsidRPr="00393081">
        <w:trPr>
          <w:trHeight w:val="2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</w:pPr>
            <w:r w:rsidRPr="00393081">
              <w:rPr>
                <w:color w:val="000000"/>
              </w:rPr>
              <w:t>Итого затрат по задаче 3 государственной программы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</w:pPr>
            <w:r w:rsidRPr="00393081">
              <w:rPr>
                <w:color w:val="000000"/>
              </w:rPr>
              <w:t>областной бюджет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2" w:right="-112"/>
              <w:jc w:val="center"/>
            </w:pPr>
            <w:r w:rsidRPr="00393081">
              <w:rPr>
                <w:color w:val="000000"/>
              </w:rPr>
              <w:t>97 099,3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79 082,6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393081">
              <w:rPr>
                <w:color w:val="000000"/>
              </w:rPr>
              <w:t>106 924,4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443 382,3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464 947,2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265 886,2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213 354,9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F919F2">
            <w:pPr>
              <w:spacing w:line="57" w:lineRule="atLeast"/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</w:tr>
      <w:tr w:rsidR="00F919F2" w:rsidRPr="00393081">
        <w:trPr>
          <w:trHeight w:val="2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2" w:rsidRPr="00393081" w:rsidRDefault="00F919F2"/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</w:pPr>
            <w:r w:rsidRPr="00393081">
              <w:rPr>
                <w:color w:val="000000"/>
              </w:rPr>
              <w:t>федеральный бюджет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0,0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0,0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0,0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0,0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2" w:rsidRPr="00393081" w:rsidRDefault="00F919F2"/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2" w:rsidRPr="00393081" w:rsidRDefault="00F919F2"/>
        </w:tc>
      </w:tr>
      <w:tr w:rsidR="00F919F2" w:rsidRPr="00393081">
        <w:trPr>
          <w:trHeight w:val="2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2" w:rsidRPr="00393081" w:rsidRDefault="00F919F2"/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</w:pPr>
            <w:r w:rsidRPr="00393081">
              <w:rPr>
                <w:color w:val="000000"/>
              </w:rPr>
              <w:t>местные бюджеты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5 110,5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4 162,3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2 172,5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14 312,7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11 493,8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6 067,2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3 511,4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2" w:rsidRPr="00393081" w:rsidRDefault="00F919F2"/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2" w:rsidRPr="00393081" w:rsidRDefault="00F919F2"/>
        </w:tc>
      </w:tr>
      <w:tr w:rsidR="00F919F2" w:rsidRPr="00393081">
        <w:trPr>
          <w:trHeight w:val="2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2" w:rsidRPr="00393081" w:rsidRDefault="00F919F2"/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</w:pPr>
            <w:r w:rsidRPr="00393081">
              <w:rPr>
                <w:color w:val="000000"/>
              </w:rPr>
              <w:t>внебюджетные источники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–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0,0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0,0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0,0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2" w:rsidRPr="00393081" w:rsidRDefault="00F919F2"/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2" w:rsidRPr="00393081" w:rsidRDefault="00F919F2"/>
        </w:tc>
      </w:tr>
      <w:tr w:rsidR="00F919F2" w:rsidRPr="00393081">
        <w:trPr>
          <w:trHeight w:val="2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2" w:rsidRPr="00393081" w:rsidRDefault="00F919F2"/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</w:pPr>
            <w:r w:rsidRPr="00393081">
              <w:rPr>
                <w:color w:val="000000"/>
              </w:rPr>
              <w:t>налоговые расходы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jc w:val="center"/>
            </w:pPr>
            <w:r w:rsidRPr="00393081">
              <w:rPr>
                <w:color w:val="000000"/>
              </w:rPr>
              <w:t>–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0,0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0,0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19F2" w:rsidRPr="00393081" w:rsidRDefault="00862D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393081">
              <w:rPr>
                <w:color w:val="000000"/>
              </w:rPr>
              <w:t>0,0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2" w:rsidRPr="00393081" w:rsidRDefault="00F919F2"/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2" w:rsidRPr="00393081" w:rsidRDefault="00F919F2"/>
        </w:tc>
      </w:tr>
    </w:tbl>
    <w:p w:rsidR="00F919F2" w:rsidRPr="00393081" w:rsidRDefault="00862D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color w:val="000000"/>
          <w:sz w:val="28"/>
        </w:rPr>
      </w:pPr>
      <w:r w:rsidRPr="00393081">
        <w:rPr>
          <w:color w:val="000000"/>
          <w:sz w:val="28"/>
        </w:rPr>
        <w:t>»;</w:t>
      </w:r>
    </w:p>
    <w:p w:rsidR="00862D8C" w:rsidRPr="00393081" w:rsidRDefault="00862D8C" w:rsidP="00862D8C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393081">
        <w:rPr>
          <w:color w:val="000000" w:themeColor="text1"/>
          <w:sz w:val="28"/>
          <w:szCs w:val="28"/>
        </w:rPr>
        <w:t>5.</w:t>
      </w:r>
      <w:r w:rsidRPr="00393081">
        <w:rPr>
          <w:sz w:val="28"/>
          <w:szCs w:val="28"/>
        </w:rPr>
        <w:t xml:space="preserve"> позицию «</w:t>
      </w:r>
      <w:r w:rsidR="008E6C28" w:rsidRPr="00393081">
        <w:rPr>
          <w:sz w:val="28"/>
          <w:szCs w:val="28"/>
        </w:rPr>
        <w:t>Сумма затрат по государственной программе</w:t>
      </w:r>
      <w:r w:rsidRPr="00393081">
        <w:rPr>
          <w:sz w:val="28"/>
          <w:szCs w:val="28"/>
        </w:rPr>
        <w:t>» изложить в следующей редакции:</w:t>
      </w:r>
    </w:p>
    <w:p w:rsidR="00862D8C" w:rsidRPr="00393081" w:rsidRDefault="008E6C28" w:rsidP="008E6C28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393081">
        <w:rPr>
          <w:sz w:val="28"/>
          <w:szCs w:val="28"/>
        </w:rPr>
        <w:t>«</w:t>
      </w:r>
    </w:p>
    <w:tbl>
      <w:tblPr>
        <w:tblW w:w="9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002"/>
        <w:gridCol w:w="284"/>
        <w:gridCol w:w="283"/>
        <w:gridCol w:w="284"/>
        <w:gridCol w:w="283"/>
        <w:gridCol w:w="709"/>
        <w:gridCol w:w="850"/>
        <w:gridCol w:w="851"/>
        <w:gridCol w:w="567"/>
        <w:gridCol w:w="567"/>
        <w:gridCol w:w="850"/>
        <w:gridCol w:w="851"/>
        <w:gridCol w:w="567"/>
        <w:gridCol w:w="717"/>
      </w:tblGrid>
      <w:tr w:rsidR="00862D8C" w:rsidRPr="00393081" w:rsidTr="00862D8C">
        <w:trPr>
          <w:trHeight w:val="20"/>
          <w:jc w:val="center"/>
        </w:trPr>
        <w:tc>
          <w:tcPr>
            <w:tcW w:w="1271" w:type="dxa"/>
            <w:shd w:val="clear" w:color="000000" w:fill="FFFFFF"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widowControl w:val="0"/>
              <w:ind w:left="-57" w:right="-57"/>
              <w:rPr>
                <w:color w:val="000000"/>
              </w:rPr>
            </w:pPr>
            <w:r w:rsidRPr="00393081">
              <w:rPr>
                <w:color w:val="000000"/>
              </w:rPr>
              <w:t>Сумма затрат по государственной программе</w:t>
            </w:r>
          </w:p>
        </w:tc>
        <w:tc>
          <w:tcPr>
            <w:tcW w:w="1002" w:type="dxa"/>
            <w:shd w:val="clear" w:color="000000" w:fill="FFFFFF"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widowControl w:val="0"/>
              <w:ind w:left="-57" w:right="-57"/>
            </w:pPr>
            <w:r w:rsidRPr="00393081">
              <w:t>областной бюджет</w:t>
            </w:r>
          </w:p>
        </w:tc>
        <w:tc>
          <w:tcPr>
            <w:tcW w:w="284" w:type="dxa"/>
            <w:shd w:val="clear" w:color="000000" w:fill="FFFFFF"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83" w:type="dxa"/>
            <w:shd w:val="clear" w:color="000000" w:fill="FFFFFF"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84" w:type="dxa"/>
            <w:shd w:val="clear" w:color="000000" w:fill="FFFFFF"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83" w:type="dxa"/>
            <w:shd w:val="clear" w:color="000000" w:fill="FFFFFF"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709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97 399,3</w:t>
            </w:r>
          </w:p>
        </w:tc>
        <w:tc>
          <w:tcPr>
            <w:tcW w:w="850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79 082,6</w:t>
            </w:r>
          </w:p>
        </w:tc>
        <w:tc>
          <w:tcPr>
            <w:tcW w:w="851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106 924,4</w:t>
            </w:r>
          </w:p>
        </w:tc>
        <w:tc>
          <w:tcPr>
            <w:tcW w:w="56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443 382,3</w:t>
            </w:r>
          </w:p>
        </w:tc>
        <w:tc>
          <w:tcPr>
            <w:tcW w:w="567" w:type="dxa"/>
            <w:shd w:val="clear" w:color="auto" w:fill="auto"/>
            <w:noWrap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468 897,2</w:t>
            </w:r>
          </w:p>
        </w:tc>
        <w:tc>
          <w:tcPr>
            <w:tcW w:w="850" w:type="dxa"/>
            <w:noWrap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spacing w:line="276" w:lineRule="auto"/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269 886,2</w:t>
            </w:r>
          </w:p>
        </w:tc>
        <w:tc>
          <w:tcPr>
            <w:tcW w:w="851" w:type="dxa"/>
            <w:noWrap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spacing w:line="276" w:lineRule="auto"/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217 354,9</w:t>
            </w:r>
          </w:p>
        </w:tc>
        <w:tc>
          <w:tcPr>
            <w:tcW w:w="567" w:type="dxa"/>
            <w:shd w:val="clear" w:color="auto" w:fill="auto"/>
            <w:noWrap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widowControl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17" w:type="dxa"/>
            <w:shd w:val="clear" w:color="auto" w:fill="auto"/>
            <w:noWrap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х</w:t>
            </w:r>
          </w:p>
        </w:tc>
      </w:tr>
      <w:tr w:rsidR="00862D8C" w:rsidRPr="00393081" w:rsidTr="00862D8C">
        <w:trPr>
          <w:trHeight w:val="20"/>
          <w:jc w:val="center"/>
        </w:trPr>
        <w:tc>
          <w:tcPr>
            <w:tcW w:w="1271" w:type="dxa"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widowControl w:val="0"/>
              <w:ind w:left="-57" w:right="-57"/>
              <w:rPr>
                <w:color w:val="000000"/>
              </w:rPr>
            </w:pPr>
          </w:p>
        </w:tc>
        <w:tc>
          <w:tcPr>
            <w:tcW w:w="1002" w:type="dxa"/>
            <w:shd w:val="clear" w:color="000000" w:fill="FFFFFF"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widowControl w:val="0"/>
              <w:ind w:left="-57" w:right="-57"/>
            </w:pPr>
            <w:r w:rsidRPr="00393081">
              <w:t>федеральный бюджет</w:t>
            </w:r>
          </w:p>
        </w:tc>
        <w:tc>
          <w:tcPr>
            <w:tcW w:w="284" w:type="dxa"/>
            <w:shd w:val="clear" w:color="000000" w:fill="FFFFFF"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83" w:type="dxa"/>
            <w:shd w:val="clear" w:color="000000" w:fill="FFFFFF"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84" w:type="dxa"/>
            <w:shd w:val="clear" w:color="000000" w:fill="FFFFFF"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83" w:type="dxa"/>
            <w:shd w:val="clear" w:color="000000" w:fill="FFFFFF"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709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0,0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widowControl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17" w:type="dxa"/>
            <w:shd w:val="clear" w:color="auto" w:fill="auto"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widowControl w:val="0"/>
              <w:ind w:left="-57" w:right="-57"/>
              <w:rPr>
                <w:color w:val="000000"/>
              </w:rPr>
            </w:pPr>
          </w:p>
        </w:tc>
      </w:tr>
      <w:tr w:rsidR="00862D8C" w:rsidRPr="00393081" w:rsidTr="00862D8C">
        <w:trPr>
          <w:trHeight w:val="20"/>
          <w:jc w:val="center"/>
        </w:trPr>
        <w:tc>
          <w:tcPr>
            <w:tcW w:w="1271" w:type="dxa"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widowControl w:val="0"/>
              <w:ind w:left="-57" w:right="-57"/>
              <w:rPr>
                <w:color w:val="000000"/>
              </w:rPr>
            </w:pPr>
          </w:p>
        </w:tc>
        <w:tc>
          <w:tcPr>
            <w:tcW w:w="1002" w:type="dxa"/>
            <w:shd w:val="clear" w:color="000000" w:fill="FFFFFF"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widowControl w:val="0"/>
              <w:ind w:left="-57" w:right="-57"/>
            </w:pPr>
            <w:r w:rsidRPr="00393081">
              <w:t>местные бюджеты</w:t>
            </w:r>
          </w:p>
        </w:tc>
        <w:tc>
          <w:tcPr>
            <w:tcW w:w="284" w:type="dxa"/>
            <w:shd w:val="clear" w:color="000000" w:fill="FFFFFF"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83" w:type="dxa"/>
            <w:shd w:val="clear" w:color="000000" w:fill="FFFFFF"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84" w:type="dxa"/>
            <w:shd w:val="clear" w:color="000000" w:fill="FFFFFF"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83" w:type="dxa"/>
            <w:shd w:val="clear" w:color="000000" w:fill="FFFFFF"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709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55 110,5</w:t>
            </w:r>
          </w:p>
        </w:tc>
        <w:tc>
          <w:tcPr>
            <w:tcW w:w="850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28 322,3</w:t>
            </w:r>
          </w:p>
        </w:tc>
        <w:tc>
          <w:tcPr>
            <w:tcW w:w="851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34 222,5</w:t>
            </w:r>
          </w:p>
        </w:tc>
        <w:tc>
          <w:tcPr>
            <w:tcW w:w="56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114 312,7</w:t>
            </w:r>
          </w:p>
        </w:tc>
        <w:tc>
          <w:tcPr>
            <w:tcW w:w="567" w:type="dxa"/>
            <w:shd w:val="clear" w:color="auto" w:fill="auto"/>
            <w:noWrap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111 493,8</w:t>
            </w:r>
          </w:p>
        </w:tc>
        <w:tc>
          <w:tcPr>
            <w:tcW w:w="850" w:type="dxa"/>
            <w:shd w:val="clear" w:color="auto" w:fill="auto"/>
            <w:noWrap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106 067,2</w:t>
            </w:r>
          </w:p>
        </w:tc>
        <w:tc>
          <w:tcPr>
            <w:tcW w:w="851" w:type="dxa"/>
            <w:shd w:val="clear" w:color="auto" w:fill="auto"/>
            <w:noWrap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103 511,4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widowControl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17" w:type="dxa"/>
            <w:shd w:val="clear" w:color="auto" w:fill="auto"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widowControl w:val="0"/>
              <w:ind w:left="-57" w:right="-57"/>
              <w:rPr>
                <w:color w:val="000000"/>
              </w:rPr>
            </w:pPr>
          </w:p>
        </w:tc>
      </w:tr>
      <w:tr w:rsidR="00862D8C" w:rsidRPr="00393081" w:rsidTr="00862D8C">
        <w:trPr>
          <w:trHeight w:val="20"/>
          <w:jc w:val="center"/>
        </w:trPr>
        <w:tc>
          <w:tcPr>
            <w:tcW w:w="1271" w:type="dxa"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widowControl w:val="0"/>
              <w:ind w:left="-57" w:right="-57"/>
              <w:rPr>
                <w:color w:val="000000"/>
              </w:rPr>
            </w:pPr>
          </w:p>
        </w:tc>
        <w:tc>
          <w:tcPr>
            <w:tcW w:w="1002" w:type="dxa"/>
            <w:shd w:val="clear" w:color="000000" w:fill="FFFFFF"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widowControl w:val="0"/>
              <w:ind w:left="-57" w:right="-57"/>
            </w:pPr>
            <w:r w:rsidRPr="00393081">
              <w:t>внебюджетные источники</w:t>
            </w:r>
          </w:p>
        </w:tc>
        <w:tc>
          <w:tcPr>
            <w:tcW w:w="284" w:type="dxa"/>
            <w:shd w:val="clear" w:color="000000" w:fill="FFFFFF"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83" w:type="dxa"/>
            <w:shd w:val="clear" w:color="000000" w:fill="FFFFFF"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84" w:type="dxa"/>
            <w:shd w:val="clear" w:color="000000" w:fill="FFFFFF"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83" w:type="dxa"/>
            <w:shd w:val="clear" w:color="000000" w:fill="FFFFFF"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709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1 310 544,0</w:t>
            </w:r>
          </w:p>
        </w:tc>
        <w:tc>
          <w:tcPr>
            <w:tcW w:w="850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592 217,0</w:t>
            </w:r>
          </w:p>
        </w:tc>
        <w:tc>
          <w:tcPr>
            <w:tcW w:w="851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592 217,0</w:t>
            </w:r>
          </w:p>
        </w:tc>
        <w:tc>
          <w:tcPr>
            <w:tcW w:w="56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348 353,4</w:t>
            </w:r>
          </w:p>
        </w:tc>
        <w:tc>
          <w:tcPr>
            <w:tcW w:w="56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404 341,3</w:t>
            </w:r>
          </w:p>
        </w:tc>
        <w:tc>
          <w:tcPr>
            <w:tcW w:w="850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404 341,3</w:t>
            </w:r>
          </w:p>
        </w:tc>
        <w:tc>
          <w:tcPr>
            <w:tcW w:w="851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404 341,3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widowControl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17" w:type="dxa"/>
            <w:shd w:val="clear" w:color="auto" w:fill="auto"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widowControl w:val="0"/>
              <w:ind w:left="-57" w:right="-57"/>
              <w:rPr>
                <w:color w:val="000000"/>
              </w:rPr>
            </w:pPr>
          </w:p>
        </w:tc>
      </w:tr>
      <w:tr w:rsidR="00862D8C" w:rsidRPr="00393081" w:rsidTr="00862D8C">
        <w:trPr>
          <w:trHeight w:val="20"/>
          <w:jc w:val="center"/>
        </w:trPr>
        <w:tc>
          <w:tcPr>
            <w:tcW w:w="1271" w:type="dxa"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widowControl w:val="0"/>
              <w:ind w:left="-57" w:right="-57"/>
              <w:rPr>
                <w:color w:val="000000"/>
              </w:rPr>
            </w:pPr>
          </w:p>
        </w:tc>
        <w:tc>
          <w:tcPr>
            <w:tcW w:w="1002" w:type="dxa"/>
            <w:shd w:val="clear" w:color="000000" w:fill="FFFFFF"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widowControl w:val="0"/>
              <w:ind w:left="-57" w:right="-57"/>
              <w:rPr>
                <w:color w:val="000000"/>
              </w:rPr>
            </w:pPr>
            <w:r w:rsidRPr="00393081">
              <w:rPr>
                <w:color w:val="000000"/>
              </w:rPr>
              <w:t>налоговые расходы</w:t>
            </w:r>
          </w:p>
        </w:tc>
        <w:tc>
          <w:tcPr>
            <w:tcW w:w="284" w:type="dxa"/>
            <w:shd w:val="clear" w:color="000000" w:fill="FFFFFF"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83" w:type="dxa"/>
            <w:shd w:val="clear" w:color="000000" w:fill="FFFFFF"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84" w:type="dxa"/>
            <w:shd w:val="clear" w:color="000000" w:fill="FFFFFF"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283" w:type="dxa"/>
            <w:shd w:val="clear" w:color="000000" w:fill="FFFFFF"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х</w:t>
            </w:r>
          </w:p>
        </w:tc>
        <w:tc>
          <w:tcPr>
            <w:tcW w:w="709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jc w:val="center"/>
              <w:rPr>
                <w:color w:val="000000"/>
              </w:rPr>
            </w:pPr>
            <w:r w:rsidRPr="00393081">
              <w:rPr>
                <w:color w:val="000000"/>
              </w:rPr>
              <w:t>0,0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widowControl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17" w:type="dxa"/>
            <w:shd w:val="clear" w:color="auto" w:fill="auto"/>
            <w:tcMar>
              <w:top w:w="57" w:type="dxa"/>
              <w:bottom w:w="57" w:type="dxa"/>
            </w:tcMar>
          </w:tcPr>
          <w:p w:rsidR="00862D8C" w:rsidRPr="00393081" w:rsidRDefault="00862D8C" w:rsidP="00862D8C">
            <w:pPr>
              <w:widowControl w:val="0"/>
              <w:ind w:left="-57" w:right="-57"/>
              <w:rPr>
                <w:color w:val="000000"/>
              </w:rPr>
            </w:pPr>
          </w:p>
        </w:tc>
      </w:tr>
    </w:tbl>
    <w:p w:rsidR="00862D8C" w:rsidRPr="00393081" w:rsidRDefault="008E6C28" w:rsidP="008E6C28">
      <w:pPr>
        <w:shd w:val="clear" w:color="auto" w:fill="FFFFFF" w:themeFill="background1"/>
        <w:spacing w:before="200"/>
        <w:ind w:firstLine="709"/>
        <w:contextualSpacing/>
        <w:jc w:val="right"/>
        <w:rPr>
          <w:color w:val="000000" w:themeColor="text1"/>
          <w:sz w:val="28"/>
          <w:szCs w:val="28"/>
        </w:rPr>
      </w:pPr>
      <w:r w:rsidRPr="00393081">
        <w:rPr>
          <w:color w:val="000000" w:themeColor="text1"/>
          <w:sz w:val="28"/>
          <w:szCs w:val="28"/>
        </w:rPr>
        <w:t>»;</w:t>
      </w:r>
    </w:p>
    <w:p w:rsidR="00F919F2" w:rsidRPr="00393081" w:rsidRDefault="008E6C28">
      <w:pPr>
        <w:shd w:val="clear" w:color="auto" w:fill="FFFFFF" w:themeFill="background1"/>
        <w:spacing w:before="20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93081">
        <w:rPr>
          <w:sz w:val="28"/>
          <w:szCs w:val="28"/>
        </w:rPr>
        <w:t>6. </w:t>
      </w:r>
      <w:r w:rsidR="00862D8C" w:rsidRPr="00393081">
        <w:rPr>
          <w:color w:val="000000" w:themeColor="text1"/>
          <w:sz w:val="28"/>
          <w:szCs w:val="28"/>
        </w:rPr>
        <w:t>Приложение № 3 «Сводные финансовые затраты и налоговые расходы государственной программы Новосибирской области «Энергосбережение и повышение энергетической эффективности Новосибирской области» изложить в редакции согласно приложению № 1 к настоящему постановлению.</w:t>
      </w:r>
    </w:p>
    <w:p w:rsidR="00F919F2" w:rsidRPr="00393081" w:rsidRDefault="008E6C28">
      <w:pPr>
        <w:ind w:firstLine="709"/>
        <w:jc w:val="both"/>
        <w:rPr>
          <w:sz w:val="28"/>
          <w:szCs w:val="28"/>
          <w:lang w:eastAsia="en-US"/>
        </w:rPr>
      </w:pPr>
      <w:r w:rsidRPr="00393081">
        <w:rPr>
          <w:sz w:val="28"/>
          <w:szCs w:val="28"/>
          <w:lang w:eastAsia="en-US"/>
        </w:rPr>
        <w:t>7</w:t>
      </w:r>
      <w:r w:rsidR="00862D8C" w:rsidRPr="00393081">
        <w:rPr>
          <w:sz w:val="28"/>
          <w:szCs w:val="28"/>
          <w:lang w:eastAsia="en-US"/>
        </w:rPr>
        <w:t>. В приложении № 7 «</w:t>
      </w:r>
      <w:r w:rsidR="00862D8C" w:rsidRPr="00393081">
        <w:rPr>
          <w:sz w:val="28"/>
          <w:szCs w:val="28"/>
        </w:rPr>
        <w:t xml:space="preserve">Порядок предоставления и распределения субсидий местным бюджетам на реализацию мероприятий государственной программы Новосибирской области «Энергосбережение и повышение энергетической </w:t>
      </w:r>
      <w:r w:rsidR="00862D8C" w:rsidRPr="00393081">
        <w:rPr>
          <w:sz w:val="28"/>
          <w:szCs w:val="28"/>
        </w:rPr>
        <w:lastRenderedPageBreak/>
        <w:t>эффективности Новосибирской области» по строительству и реконструкции котельных, тепловых сетей, включая вынос водопроводов из каналов тепловой сети</w:t>
      </w:r>
      <w:r w:rsidR="00862D8C" w:rsidRPr="00393081">
        <w:rPr>
          <w:sz w:val="28"/>
          <w:szCs w:val="28"/>
          <w:lang w:eastAsia="en-US"/>
        </w:rPr>
        <w:t>»:</w:t>
      </w:r>
    </w:p>
    <w:p w:rsidR="00F919F2" w:rsidRPr="00393081" w:rsidRDefault="00862D8C">
      <w:pPr>
        <w:ind w:firstLine="709"/>
        <w:jc w:val="both"/>
        <w:rPr>
          <w:sz w:val="28"/>
          <w:szCs w:val="28"/>
          <w:lang w:eastAsia="en-US"/>
        </w:rPr>
      </w:pPr>
      <w:r w:rsidRPr="00393081">
        <w:rPr>
          <w:sz w:val="28"/>
          <w:szCs w:val="28"/>
          <w:lang w:eastAsia="en-US"/>
        </w:rPr>
        <w:t xml:space="preserve">1) абзац «б» подпункта 1 пункта 5 дополнить абзацем следующего содержания: </w:t>
      </w:r>
    </w:p>
    <w:p w:rsidR="00F919F2" w:rsidRPr="00393081" w:rsidRDefault="00862D8C">
      <w:pPr>
        <w:ind w:firstLine="709"/>
        <w:jc w:val="both"/>
        <w:rPr>
          <w:sz w:val="28"/>
          <w:szCs w:val="28"/>
          <w:lang w:eastAsia="en-US"/>
        </w:rPr>
      </w:pPr>
      <w:r w:rsidRPr="00393081">
        <w:rPr>
          <w:sz w:val="28"/>
          <w:szCs w:val="28"/>
          <w:lang w:eastAsia="en-US"/>
        </w:rPr>
        <w:t>«</w:t>
      </w:r>
      <w:r w:rsidRPr="00393081">
        <w:rPr>
          <w:color w:val="000000"/>
          <w:sz w:val="28"/>
        </w:rPr>
        <w:t>В случае подачи заявки на участие в мероприятиях государственной программы при наличии проектно-сметной документации прошлых лет, предельную стоимость строительства/реконструкции необходимо формировать с учетом актуальных индексов прогнозной инфляции (дефляторы) с предоставлением расчета. Финансирование завершенных работ по строительству/реконструкции, стоимость которых определена с учетом дефляторов будет осуществляться при наличии актуальной проектно-сметной документации, получившей положительное заключение экспертизы.</w:t>
      </w:r>
      <w:r w:rsidRPr="00393081">
        <w:rPr>
          <w:sz w:val="28"/>
          <w:szCs w:val="28"/>
          <w:lang w:eastAsia="en-US"/>
        </w:rPr>
        <w:t>»;</w:t>
      </w:r>
    </w:p>
    <w:p w:rsidR="003C380C" w:rsidRPr="00393081" w:rsidRDefault="00862D8C">
      <w:pPr>
        <w:ind w:firstLine="709"/>
        <w:jc w:val="both"/>
        <w:rPr>
          <w:sz w:val="28"/>
          <w:szCs w:val="28"/>
          <w:lang w:eastAsia="en-US"/>
        </w:rPr>
      </w:pPr>
      <w:r w:rsidRPr="00393081">
        <w:rPr>
          <w:sz w:val="28"/>
          <w:szCs w:val="28"/>
          <w:lang w:eastAsia="en-US"/>
        </w:rPr>
        <w:t>2) </w:t>
      </w:r>
      <w:r w:rsidR="003C380C" w:rsidRPr="00393081">
        <w:rPr>
          <w:sz w:val="28"/>
          <w:szCs w:val="28"/>
          <w:lang w:eastAsia="en-US"/>
        </w:rPr>
        <w:t>в пункте 6 абзац второй дополнить предложением следующего содержания:</w:t>
      </w:r>
    </w:p>
    <w:p w:rsidR="003C380C" w:rsidRPr="00393081" w:rsidRDefault="003C380C">
      <w:pPr>
        <w:ind w:firstLine="709"/>
        <w:jc w:val="both"/>
        <w:rPr>
          <w:sz w:val="28"/>
          <w:szCs w:val="28"/>
        </w:rPr>
      </w:pPr>
      <w:r w:rsidRPr="00393081">
        <w:rPr>
          <w:sz w:val="28"/>
          <w:szCs w:val="28"/>
          <w:lang w:eastAsia="en-US"/>
        </w:rPr>
        <w:t xml:space="preserve">«Наличие в соглашении требований по включению в муниципальные контракты, </w:t>
      </w:r>
      <w:r w:rsidRPr="00393081">
        <w:rPr>
          <w:sz w:val="28"/>
          <w:szCs w:val="28"/>
        </w:rPr>
        <w:t>заключенные на проектирование, строительство, реконструкцию объектов теплоснабжения обязательности применения технологий информационного моделирования, установленные постановлением Правительства Российской Федерации от 05.03.2021 № 331 «Об установлении случая, при котором застройщиком, техническим заказчиком, лицом, обеспечивающим или осуществляющим подготовку обоснования инвестиций, и (или) лицом, ответственным за эксплуатацию объекта капитального строительства, обеспечиваются формирование и введение информационной модели объекта капитального строительства.».</w:t>
      </w:r>
    </w:p>
    <w:p w:rsidR="003C380C" w:rsidRPr="00393081" w:rsidRDefault="003C380C" w:rsidP="003C380C">
      <w:pPr>
        <w:ind w:firstLine="709"/>
        <w:jc w:val="both"/>
        <w:rPr>
          <w:sz w:val="28"/>
          <w:szCs w:val="28"/>
          <w:lang w:eastAsia="en-US"/>
        </w:rPr>
      </w:pPr>
      <w:r w:rsidRPr="00393081">
        <w:rPr>
          <w:sz w:val="28"/>
          <w:szCs w:val="28"/>
          <w:lang w:eastAsia="en-US"/>
        </w:rPr>
        <w:t>3) </w:t>
      </w:r>
      <w:r w:rsidR="008E6C28" w:rsidRPr="00393081">
        <w:rPr>
          <w:sz w:val="28"/>
          <w:szCs w:val="28"/>
          <w:lang w:eastAsia="en-US"/>
        </w:rPr>
        <w:t>в пункте 7</w:t>
      </w:r>
      <w:r w:rsidR="00862D8C" w:rsidRPr="00393081">
        <w:rPr>
          <w:sz w:val="28"/>
          <w:szCs w:val="28"/>
          <w:lang w:eastAsia="en-US"/>
        </w:rPr>
        <w:t xml:space="preserve"> абзац</w:t>
      </w:r>
      <w:r w:rsidR="008E6C28" w:rsidRPr="00393081">
        <w:rPr>
          <w:sz w:val="28"/>
          <w:szCs w:val="28"/>
          <w:lang w:eastAsia="en-US"/>
        </w:rPr>
        <w:t xml:space="preserve"> четвертый </w:t>
      </w:r>
      <w:r w:rsidR="00862D8C" w:rsidRPr="00393081">
        <w:rPr>
          <w:sz w:val="28"/>
          <w:szCs w:val="28"/>
          <w:lang w:eastAsia="en-US"/>
        </w:rPr>
        <w:t xml:space="preserve">подпункта 1 дополнить </w:t>
      </w:r>
      <w:r w:rsidRPr="00393081">
        <w:rPr>
          <w:sz w:val="28"/>
          <w:szCs w:val="28"/>
          <w:lang w:eastAsia="en-US"/>
        </w:rPr>
        <w:t>подпунктом 11 следующего содержания:</w:t>
      </w:r>
    </w:p>
    <w:p w:rsidR="008E6C28" w:rsidRPr="00393081" w:rsidRDefault="00862D8C" w:rsidP="003C380C">
      <w:pPr>
        <w:ind w:firstLine="709"/>
        <w:jc w:val="both"/>
        <w:rPr>
          <w:sz w:val="28"/>
          <w:szCs w:val="28"/>
        </w:rPr>
      </w:pPr>
      <w:r w:rsidRPr="00393081">
        <w:rPr>
          <w:sz w:val="28"/>
          <w:szCs w:val="28"/>
        </w:rPr>
        <w:t>«</w:t>
      </w:r>
      <w:r w:rsidR="003C380C" w:rsidRPr="00393081">
        <w:rPr>
          <w:sz w:val="28"/>
          <w:szCs w:val="28"/>
        </w:rPr>
        <w:t>Наличие в муниципальных контрактах, заключенных на проектирование, строительство, реконструкцию объектов теплоснабжения обязательности применения технологий информационного моделирования</w:t>
      </w:r>
      <w:r w:rsidR="003B2685" w:rsidRPr="00393081">
        <w:rPr>
          <w:sz w:val="28"/>
          <w:szCs w:val="28"/>
        </w:rPr>
        <w:t>»</w:t>
      </w:r>
      <w:r w:rsidR="00983111" w:rsidRPr="00393081">
        <w:rPr>
          <w:sz w:val="28"/>
          <w:szCs w:val="28"/>
        </w:rPr>
        <w:t>.</w:t>
      </w:r>
    </w:p>
    <w:p w:rsidR="00F919F2" w:rsidRPr="00393081" w:rsidRDefault="00862D8C">
      <w:pPr>
        <w:ind w:firstLine="709"/>
        <w:jc w:val="both"/>
        <w:rPr>
          <w:sz w:val="28"/>
          <w:szCs w:val="28"/>
          <w:lang w:eastAsia="en-US"/>
        </w:rPr>
      </w:pPr>
      <w:r w:rsidRPr="00393081">
        <w:rPr>
          <w:sz w:val="28"/>
          <w:szCs w:val="28"/>
          <w:lang w:eastAsia="en-US"/>
        </w:rPr>
        <w:t>3) в пункте 12 после абзаца четвертого дополнить абзацем следующего содержания:</w:t>
      </w:r>
    </w:p>
    <w:p w:rsidR="00F919F2" w:rsidRPr="00393081" w:rsidRDefault="00862D8C">
      <w:pPr>
        <w:ind w:firstLine="709"/>
        <w:jc w:val="both"/>
        <w:rPr>
          <w:sz w:val="28"/>
          <w:szCs w:val="28"/>
        </w:rPr>
      </w:pPr>
      <w:r w:rsidRPr="00393081">
        <w:rPr>
          <w:sz w:val="28"/>
          <w:szCs w:val="28"/>
          <w:lang w:eastAsia="en-US"/>
        </w:rPr>
        <w:t>«</w:t>
      </w:r>
      <w:r w:rsidRPr="00393081">
        <w:rPr>
          <w:color w:val="000000"/>
          <w:sz w:val="28"/>
          <w:szCs w:val="28"/>
        </w:rPr>
        <w:t>количество актов подключения (технологического присоединения) построенного объекта к сетям инженерно-технического обеспечения</w:t>
      </w:r>
      <w:r w:rsidRPr="00393081">
        <w:rPr>
          <w:sz w:val="28"/>
          <w:szCs w:val="28"/>
          <w:lang w:eastAsia="en-US"/>
        </w:rPr>
        <w:t>.»</w:t>
      </w:r>
      <w:r w:rsidR="00911793" w:rsidRPr="00393081">
        <w:rPr>
          <w:sz w:val="28"/>
          <w:szCs w:val="28"/>
          <w:lang w:eastAsia="en-US"/>
        </w:rPr>
        <w:t>.</w:t>
      </w:r>
    </w:p>
    <w:bookmarkEnd w:id="0"/>
    <w:p w:rsidR="00F919F2" w:rsidRPr="00393081" w:rsidRDefault="00F919F2">
      <w:pPr>
        <w:ind w:firstLine="709"/>
        <w:jc w:val="both"/>
        <w:rPr>
          <w:sz w:val="28"/>
          <w:szCs w:val="28"/>
          <w:lang w:eastAsia="en-US"/>
        </w:rPr>
      </w:pPr>
    </w:p>
    <w:p w:rsidR="00F919F2" w:rsidRPr="00393081" w:rsidRDefault="00862D8C">
      <w:pPr>
        <w:jc w:val="both"/>
        <w:outlineLvl w:val="0"/>
        <w:rPr>
          <w:bCs/>
          <w:sz w:val="28"/>
          <w:szCs w:val="28"/>
        </w:rPr>
      </w:pPr>
      <w:r w:rsidRPr="00393081">
        <w:rPr>
          <w:rFonts w:eastAsia="Calibri"/>
          <w:sz w:val="28"/>
          <w:szCs w:val="22"/>
          <w:lang w:eastAsia="en-US"/>
        </w:rPr>
        <w:t>Губернатор Новосибирской области                                                    А.А. Травников</w:t>
      </w:r>
    </w:p>
    <w:p w:rsidR="00F919F2" w:rsidRPr="00393081" w:rsidRDefault="00F919F2">
      <w:pPr>
        <w:jc w:val="both"/>
        <w:outlineLvl w:val="0"/>
        <w:rPr>
          <w:bCs/>
          <w:sz w:val="18"/>
        </w:rPr>
      </w:pPr>
    </w:p>
    <w:p w:rsidR="00F919F2" w:rsidRPr="00393081" w:rsidRDefault="00F919F2">
      <w:pPr>
        <w:jc w:val="both"/>
        <w:outlineLvl w:val="0"/>
        <w:rPr>
          <w:bCs/>
          <w:sz w:val="18"/>
        </w:rPr>
      </w:pPr>
    </w:p>
    <w:p w:rsidR="00F919F2" w:rsidRPr="00393081" w:rsidRDefault="00F919F2">
      <w:pPr>
        <w:jc w:val="both"/>
        <w:outlineLvl w:val="0"/>
        <w:rPr>
          <w:bCs/>
          <w:sz w:val="18"/>
        </w:rPr>
      </w:pPr>
    </w:p>
    <w:p w:rsidR="00F919F2" w:rsidRPr="00393081" w:rsidRDefault="00F919F2">
      <w:pPr>
        <w:jc w:val="both"/>
        <w:outlineLvl w:val="0"/>
        <w:rPr>
          <w:bCs/>
          <w:sz w:val="18"/>
        </w:rPr>
      </w:pPr>
    </w:p>
    <w:p w:rsidR="00F919F2" w:rsidRPr="00393081" w:rsidRDefault="00F919F2">
      <w:pPr>
        <w:jc w:val="both"/>
        <w:outlineLvl w:val="0"/>
        <w:rPr>
          <w:bCs/>
          <w:sz w:val="18"/>
        </w:rPr>
      </w:pPr>
    </w:p>
    <w:p w:rsidR="00F919F2" w:rsidRPr="00393081" w:rsidRDefault="00F919F2">
      <w:pPr>
        <w:jc w:val="both"/>
        <w:outlineLvl w:val="0"/>
        <w:rPr>
          <w:bCs/>
          <w:sz w:val="18"/>
        </w:rPr>
      </w:pPr>
    </w:p>
    <w:p w:rsidR="00F919F2" w:rsidRPr="00393081" w:rsidRDefault="00F919F2">
      <w:pPr>
        <w:jc w:val="both"/>
        <w:outlineLvl w:val="0"/>
        <w:rPr>
          <w:bCs/>
          <w:sz w:val="18"/>
        </w:rPr>
      </w:pPr>
    </w:p>
    <w:p w:rsidR="00F919F2" w:rsidRPr="00393081" w:rsidRDefault="00F919F2">
      <w:pPr>
        <w:jc w:val="both"/>
        <w:outlineLvl w:val="0"/>
        <w:rPr>
          <w:bCs/>
          <w:sz w:val="18"/>
        </w:rPr>
      </w:pPr>
    </w:p>
    <w:p w:rsidR="00F919F2" w:rsidRPr="00393081" w:rsidRDefault="00F919F2">
      <w:pPr>
        <w:jc w:val="both"/>
        <w:outlineLvl w:val="0"/>
        <w:rPr>
          <w:bCs/>
          <w:sz w:val="18"/>
        </w:rPr>
      </w:pPr>
    </w:p>
    <w:p w:rsidR="00F919F2" w:rsidRPr="00393081" w:rsidRDefault="00F919F2">
      <w:pPr>
        <w:jc w:val="both"/>
        <w:outlineLvl w:val="0"/>
        <w:rPr>
          <w:bCs/>
          <w:sz w:val="18"/>
        </w:rPr>
      </w:pPr>
    </w:p>
    <w:p w:rsidR="00F919F2" w:rsidRPr="00393081" w:rsidRDefault="00F919F2">
      <w:pPr>
        <w:jc w:val="both"/>
        <w:outlineLvl w:val="0"/>
        <w:rPr>
          <w:bCs/>
          <w:sz w:val="18"/>
        </w:rPr>
      </w:pPr>
    </w:p>
    <w:p w:rsidR="00F919F2" w:rsidRPr="00393081" w:rsidRDefault="00F919F2">
      <w:pPr>
        <w:jc w:val="both"/>
        <w:outlineLvl w:val="0"/>
        <w:rPr>
          <w:bCs/>
          <w:sz w:val="18"/>
        </w:rPr>
      </w:pPr>
    </w:p>
    <w:p w:rsidR="00F919F2" w:rsidRPr="00393081" w:rsidRDefault="00F919F2">
      <w:pPr>
        <w:jc w:val="both"/>
        <w:outlineLvl w:val="0"/>
        <w:rPr>
          <w:bCs/>
          <w:sz w:val="18"/>
        </w:rPr>
      </w:pPr>
    </w:p>
    <w:p w:rsidR="00F919F2" w:rsidRPr="00393081" w:rsidRDefault="00862D8C">
      <w:pPr>
        <w:jc w:val="both"/>
        <w:outlineLvl w:val="0"/>
        <w:rPr>
          <w:bCs/>
          <w:sz w:val="18"/>
        </w:rPr>
      </w:pPr>
      <w:r w:rsidRPr="00393081">
        <w:rPr>
          <w:bCs/>
          <w:sz w:val="18"/>
        </w:rPr>
        <w:t>Д.Н. Архипов</w:t>
      </w:r>
    </w:p>
    <w:p w:rsidR="00F919F2" w:rsidRPr="00393081" w:rsidRDefault="00862D8C">
      <w:pPr>
        <w:widowControl w:val="0"/>
        <w:rPr>
          <w:bCs/>
          <w:sz w:val="18"/>
        </w:rPr>
      </w:pPr>
      <w:r w:rsidRPr="00393081">
        <w:rPr>
          <w:bCs/>
          <w:sz w:val="18"/>
        </w:rPr>
        <w:t>238-76-09</w:t>
      </w:r>
    </w:p>
    <w:p w:rsidR="00F919F2" w:rsidRPr="00393081" w:rsidRDefault="00862D8C">
      <w:pPr>
        <w:rPr>
          <w:sz w:val="28"/>
          <w:szCs w:val="24"/>
        </w:rPr>
      </w:pPr>
      <w:r w:rsidRPr="00393081">
        <w:rPr>
          <w:sz w:val="28"/>
          <w:szCs w:val="24"/>
        </w:rPr>
        <w:lastRenderedPageBreak/>
        <w:t>СОГЛАСОВАНО:</w:t>
      </w:r>
    </w:p>
    <w:p w:rsidR="00F919F2" w:rsidRPr="00393081" w:rsidRDefault="00F919F2">
      <w:pPr>
        <w:rPr>
          <w:sz w:val="24"/>
          <w:szCs w:val="24"/>
        </w:rPr>
      </w:pPr>
    </w:p>
    <w:tbl>
      <w:tblPr>
        <w:tblW w:w="10145" w:type="dxa"/>
        <w:tblLayout w:type="fixed"/>
        <w:tblLook w:val="0000" w:firstRow="0" w:lastRow="0" w:firstColumn="0" w:lastColumn="0" w:noHBand="0" w:noVBand="0"/>
      </w:tblPr>
      <w:tblGrid>
        <w:gridCol w:w="5393"/>
        <w:gridCol w:w="2268"/>
        <w:gridCol w:w="2484"/>
      </w:tblGrid>
      <w:tr w:rsidR="00F919F2" w:rsidRPr="00393081">
        <w:trPr>
          <w:trHeight w:val="923"/>
        </w:trPr>
        <w:tc>
          <w:tcPr>
            <w:tcW w:w="5393" w:type="dxa"/>
          </w:tcPr>
          <w:p w:rsidR="00F919F2" w:rsidRPr="00393081" w:rsidRDefault="00862D8C">
            <w:pPr>
              <w:outlineLvl w:val="0"/>
              <w:rPr>
                <w:sz w:val="28"/>
                <w:szCs w:val="28"/>
              </w:rPr>
            </w:pPr>
            <w:r w:rsidRPr="00393081"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2268" w:type="dxa"/>
          </w:tcPr>
          <w:p w:rsidR="00F919F2" w:rsidRPr="00393081" w:rsidRDefault="00F919F2">
            <w:pPr>
              <w:rPr>
                <w:sz w:val="28"/>
                <w:szCs w:val="28"/>
                <w:lang w:eastAsia="en-US"/>
              </w:rPr>
            </w:pPr>
          </w:p>
          <w:p w:rsidR="00F919F2" w:rsidRPr="00393081" w:rsidRDefault="00862D8C">
            <w:pPr>
              <w:rPr>
                <w:sz w:val="28"/>
                <w:szCs w:val="28"/>
                <w:lang w:eastAsia="en-US"/>
              </w:rPr>
            </w:pPr>
            <w:r w:rsidRPr="00393081">
              <w:rPr>
                <w:sz w:val="28"/>
                <w:szCs w:val="28"/>
                <w:lang w:eastAsia="en-US"/>
              </w:rPr>
              <w:t>____________</w:t>
            </w:r>
          </w:p>
        </w:tc>
        <w:tc>
          <w:tcPr>
            <w:tcW w:w="2484" w:type="dxa"/>
          </w:tcPr>
          <w:p w:rsidR="00F919F2" w:rsidRPr="00393081" w:rsidRDefault="00F919F2">
            <w:pPr>
              <w:rPr>
                <w:sz w:val="28"/>
                <w:szCs w:val="28"/>
              </w:rPr>
            </w:pPr>
          </w:p>
          <w:p w:rsidR="00F919F2" w:rsidRPr="00393081" w:rsidRDefault="00862D8C">
            <w:pPr>
              <w:rPr>
                <w:sz w:val="28"/>
                <w:szCs w:val="28"/>
              </w:rPr>
            </w:pPr>
            <w:r w:rsidRPr="00393081">
              <w:rPr>
                <w:sz w:val="28"/>
                <w:szCs w:val="28"/>
              </w:rPr>
              <w:t>В.М. Знатков</w:t>
            </w:r>
          </w:p>
        </w:tc>
      </w:tr>
      <w:tr w:rsidR="00F919F2" w:rsidRPr="00393081">
        <w:trPr>
          <w:trHeight w:val="515"/>
        </w:trPr>
        <w:tc>
          <w:tcPr>
            <w:tcW w:w="5393" w:type="dxa"/>
          </w:tcPr>
          <w:p w:rsidR="00F919F2" w:rsidRPr="00393081" w:rsidRDefault="00862D8C">
            <w:pPr>
              <w:spacing w:after="120"/>
              <w:outlineLvl w:val="0"/>
              <w:rPr>
                <w:sz w:val="28"/>
                <w:szCs w:val="28"/>
              </w:rPr>
            </w:pPr>
            <w:r w:rsidRPr="00393081">
              <w:rPr>
                <w:sz w:val="28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2268" w:type="dxa"/>
          </w:tcPr>
          <w:p w:rsidR="00F919F2" w:rsidRPr="00393081" w:rsidRDefault="00F919F2">
            <w:pPr>
              <w:rPr>
                <w:sz w:val="28"/>
                <w:szCs w:val="28"/>
                <w:lang w:eastAsia="en-US"/>
              </w:rPr>
            </w:pPr>
          </w:p>
          <w:p w:rsidR="00F919F2" w:rsidRPr="00393081" w:rsidRDefault="00862D8C">
            <w:pPr>
              <w:rPr>
                <w:sz w:val="28"/>
                <w:szCs w:val="28"/>
                <w:lang w:eastAsia="en-US"/>
              </w:rPr>
            </w:pPr>
            <w:r w:rsidRPr="00393081">
              <w:rPr>
                <w:sz w:val="28"/>
                <w:szCs w:val="28"/>
                <w:lang w:eastAsia="en-US"/>
              </w:rPr>
              <w:t>_____________</w:t>
            </w:r>
          </w:p>
        </w:tc>
        <w:tc>
          <w:tcPr>
            <w:tcW w:w="2484" w:type="dxa"/>
          </w:tcPr>
          <w:p w:rsidR="00F919F2" w:rsidRPr="00393081" w:rsidRDefault="00F919F2">
            <w:pPr>
              <w:rPr>
                <w:sz w:val="28"/>
                <w:szCs w:val="28"/>
              </w:rPr>
            </w:pPr>
          </w:p>
          <w:p w:rsidR="00F919F2" w:rsidRPr="00393081" w:rsidRDefault="00862D8C">
            <w:pPr>
              <w:rPr>
                <w:sz w:val="28"/>
                <w:szCs w:val="28"/>
              </w:rPr>
            </w:pPr>
            <w:r w:rsidRPr="00393081">
              <w:rPr>
                <w:sz w:val="28"/>
                <w:szCs w:val="28"/>
              </w:rPr>
              <w:t>С.Н. Сёмка</w:t>
            </w:r>
          </w:p>
        </w:tc>
      </w:tr>
      <w:tr w:rsidR="00F919F2" w:rsidRPr="00393081">
        <w:trPr>
          <w:trHeight w:val="1205"/>
        </w:trPr>
        <w:tc>
          <w:tcPr>
            <w:tcW w:w="5393" w:type="dxa"/>
          </w:tcPr>
          <w:p w:rsidR="00F919F2" w:rsidRPr="00393081" w:rsidRDefault="00862D8C">
            <w:pPr>
              <w:spacing w:after="120"/>
              <w:outlineLvl w:val="0"/>
              <w:rPr>
                <w:sz w:val="28"/>
                <w:szCs w:val="28"/>
              </w:rPr>
            </w:pPr>
            <w:r w:rsidRPr="00393081">
              <w:rPr>
                <w:sz w:val="28"/>
                <w:szCs w:val="28"/>
              </w:rPr>
              <w:t>Заместитель Председателя Правительства Новосибирской области ‒ министр финансов и налоговой политики Новосибирской области</w:t>
            </w:r>
          </w:p>
        </w:tc>
        <w:tc>
          <w:tcPr>
            <w:tcW w:w="2268" w:type="dxa"/>
          </w:tcPr>
          <w:p w:rsidR="00F919F2" w:rsidRPr="00393081" w:rsidRDefault="00F919F2">
            <w:pPr>
              <w:rPr>
                <w:sz w:val="28"/>
                <w:szCs w:val="28"/>
                <w:lang w:eastAsia="en-US"/>
              </w:rPr>
            </w:pPr>
          </w:p>
          <w:p w:rsidR="00F919F2" w:rsidRPr="00393081" w:rsidRDefault="00F919F2">
            <w:pPr>
              <w:rPr>
                <w:sz w:val="28"/>
                <w:szCs w:val="28"/>
                <w:lang w:eastAsia="en-US"/>
              </w:rPr>
            </w:pPr>
          </w:p>
          <w:p w:rsidR="00F919F2" w:rsidRPr="00393081" w:rsidRDefault="00862D8C">
            <w:pPr>
              <w:rPr>
                <w:sz w:val="28"/>
                <w:szCs w:val="28"/>
                <w:lang w:eastAsia="en-US"/>
              </w:rPr>
            </w:pPr>
            <w:r w:rsidRPr="00393081">
              <w:rPr>
                <w:sz w:val="28"/>
                <w:szCs w:val="28"/>
                <w:lang w:eastAsia="en-US"/>
              </w:rPr>
              <w:t>______________</w:t>
            </w:r>
          </w:p>
        </w:tc>
        <w:tc>
          <w:tcPr>
            <w:tcW w:w="2484" w:type="dxa"/>
          </w:tcPr>
          <w:p w:rsidR="00F919F2" w:rsidRPr="00393081" w:rsidRDefault="00F919F2">
            <w:pPr>
              <w:rPr>
                <w:sz w:val="28"/>
                <w:szCs w:val="28"/>
              </w:rPr>
            </w:pPr>
          </w:p>
          <w:p w:rsidR="00F919F2" w:rsidRPr="00393081" w:rsidRDefault="00F919F2">
            <w:pPr>
              <w:rPr>
                <w:sz w:val="28"/>
                <w:szCs w:val="28"/>
              </w:rPr>
            </w:pPr>
          </w:p>
          <w:p w:rsidR="00F919F2" w:rsidRPr="00393081" w:rsidRDefault="00862D8C">
            <w:pPr>
              <w:rPr>
                <w:sz w:val="28"/>
                <w:szCs w:val="28"/>
              </w:rPr>
            </w:pPr>
            <w:r w:rsidRPr="00393081">
              <w:rPr>
                <w:sz w:val="28"/>
                <w:szCs w:val="28"/>
              </w:rPr>
              <w:t>В.Ю. Голубенко</w:t>
            </w:r>
          </w:p>
        </w:tc>
      </w:tr>
      <w:tr w:rsidR="00F919F2" w:rsidRPr="00393081">
        <w:trPr>
          <w:trHeight w:val="433"/>
        </w:trPr>
        <w:tc>
          <w:tcPr>
            <w:tcW w:w="5393" w:type="dxa"/>
          </w:tcPr>
          <w:p w:rsidR="00F919F2" w:rsidRPr="00393081" w:rsidRDefault="00862D8C">
            <w:pPr>
              <w:spacing w:after="120"/>
              <w:outlineLvl w:val="0"/>
              <w:rPr>
                <w:sz w:val="28"/>
                <w:szCs w:val="28"/>
              </w:rPr>
            </w:pPr>
            <w:r w:rsidRPr="00393081">
              <w:rPr>
                <w:sz w:val="28"/>
                <w:szCs w:val="28"/>
              </w:rPr>
              <w:t>Министр юстиции Новосибирской области</w:t>
            </w:r>
          </w:p>
        </w:tc>
        <w:tc>
          <w:tcPr>
            <w:tcW w:w="2268" w:type="dxa"/>
          </w:tcPr>
          <w:p w:rsidR="00F919F2" w:rsidRPr="00393081" w:rsidRDefault="00862D8C">
            <w:pPr>
              <w:rPr>
                <w:sz w:val="28"/>
                <w:szCs w:val="28"/>
                <w:lang w:eastAsia="en-US"/>
              </w:rPr>
            </w:pPr>
            <w:r w:rsidRPr="00393081">
              <w:rPr>
                <w:sz w:val="28"/>
                <w:szCs w:val="28"/>
                <w:lang w:eastAsia="en-US"/>
              </w:rPr>
              <w:t>______________</w:t>
            </w:r>
          </w:p>
        </w:tc>
        <w:tc>
          <w:tcPr>
            <w:tcW w:w="2484" w:type="dxa"/>
          </w:tcPr>
          <w:p w:rsidR="00F919F2" w:rsidRPr="00393081" w:rsidRDefault="00862D8C">
            <w:pPr>
              <w:rPr>
                <w:sz w:val="28"/>
                <w:szCs w:val="28"/>
              </w:rPr>
            </w:pPr>
            <w:r w:rsidRPr="00393081">
              <w:rPr>
                <w:sz w:val="28"/>
                <w:szCs w:val="28"/>
              </w:rPr>
              <w:t>Т.Н. Деркач</w:t>
            </w:r>
          </w:p>
        </w:tc>
      </w:tr>
      <w:tr w:rsidR="00F919F2" w:rsidRPr="00393081">
        <w:trPr>
          <w:trHeight w:val="433"/>
        </w:trPr>
        <w:tc>
          <w:tcPr>
            <w:tcW w:w="5393" w:type="dxa"/>
          </w:tcPr>
          <w:p w:rsidR="00F919F2" w:rsidRPr="00393081" w:rsidRDefault="00F919F2">
            <w:pPr>
              <w:spacing w:after="120"/>
              <w:outlineLvl w:val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919F2" w:rsidRPr="00393081" w:rsidRDefault="00F919F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84" w:type="dxa"/>
          </w:tcPr>
          <w:p w:rsidR="00F919F2" w:rsidRPr="00393081" w:rsidRDefault="00F919F2">
            <w:pPr>
              <w:rPr>
                <w:sz w:val="28"/>
                <w:szCs w:val="28"/>
              </w:rPr>
            </w:pPr>
          </w:p>
        </w:tc>
      </w:tr>
      <w:tr w:rsidR="00F919F2" w:rsidRPr="00393081">
        <w:trPr>
          <w:trHeight w:val="874"/>
        </w:trPr>
        <w:tc>
          <w:tcPr>
            <w:tcW w:w="5393" w:type="dxa"/>
          </w:tcPr>
          <w:p w:rsidR="00F919F2" w:rsidRPr="00393081" w:rsidRDefault="00862D8C">
            <w:pPr>
              <w:spacing w:after="120"/>
              <w:outlineLvl w:val="0"/>
              <w:rPr>
                <w:sz w:val="28"/>
                <w:szCs w:val="28"/>
              </w:rPr>
            </w:pPr>
            <w:r w:rsidRPr="00393081">
              <w:rPr>
                <w:sz w:val="28"/>
                <w:szCs w:val="28"/>
              </w:rPr>
              <w:t>Министр экономического развития Новосибирской области</w:t>
            </w:r>
          </w:p>
        </w:tc>
        <w:tc>
          <w:tcPr>
            <w:tcW w:w="2268" w:type="dxa"/>
          </w:tcPr>
          <w:p w:rsidR="00F919F2" w:rsidRPr="00393081" w:rsidRDefault="00F919F2">
            <w:pPr>
              <w:rPr>
                <w:sz w:val="28"/>
                <w:szCs w:val="28"/>
                <w:lang w:eastAsia="en-US"/>
              </w:rPr>
            </w:pPr>
          </w:p>
          <w:p w:rsidR="00F919F2" w:rsidRPr="00393081" w:rsidRDefault="00862D8C">
            <w:pPr>
              <w:rPr>
                <w:sz w:val="28"/>
                <w:szCs w:val="28"/>
                <w:lang w:eastAsia="en-US"/>
              </w:rPr>
            </w:pPr>
            <w:r w:rsidRPr="00393081">
              <w:rPr>
                <w:sz w:val="28"/>
                <w:szCs w:val="28"/>
                <w:lang w:eastAsia="en-US"/>
              </w:rPr>
              <w:t>______________</w:t>
            </w:r>
          </w:p>
        </w:tc>
        <w:tc>
          <w:tcPr>
            <w:tcW w:w="2484" w:type="dxa"/>
          </w:tcPr>
          <w:p w:rsidR="00F919F2" w:rsidRPr="00393081" w:rsidRDefault="00F919F2">
            <w:pPr>
              <w:rPr>
                <w:sz w:val="28"/>
                <w:szCs w:val="28"/>
              </w:rPr>
            </w:pPr>
          </w:p>
          <w:p w:rsidR="00F919F2" w:rsidRPr="00393081" w:rsidRDefault="00862D8C">
            <w:pPr>
              <w:rPr>
                <w:sz w:val="28"/>
                <w:szCs w:val="28"/>
              </w:rPr>
            </w:pPr>
            <w:r w:rsidRPr="00393081">
              <w:rPr>
                <w:sz w:val="28"/>
                <w:szCs w:val="28"/>
              </w:rPr>
              <w:t>Л.Н. Решетников</w:t>
            </w:r>
          </w:p>
        </w:tc>
      </w:tr>
      <w:tr w:rsidR="00F919F2" w:rsidRPr="00393081">
        <w:trPr>
          <w:trHeight w:val="710"/>
        </w:trPr>
        <w:tc>
          <w:tcPr>
            <w:tcW w:w="5393" w:type="dxa"/>
          </w:tcPr>
          <w:p w:rsidR="00F919F2" w:rsidRPr="00393081" w:rsidRDefault="00862D8C">
            <w:pPr>
              <w:tabs>
                <w:tab w:val="left" w:pos="1240"/>
              </w:tabs>
              <w:spacing w:after="120"/>
              <w:outlineLvl w:val="0"/>
              <w:rPr>
                <w:sz w:val="28"/>
                <w:szCs w:val="28"/>
              </w:rPr>
            </w:pPr>
            <w:r w:rsidRPr="00393081">
              <w:rPr>
                <w:sz w:val="28"/>
                <w:szCs w:val="28"/>
              </w:rPr>
              <w:t>Министр жилищно‒коммунального хозяйства и энергетики Новосибирской области</w:t>
            </w:r>
          </w:p>
        </w:tc>
        <w:tc>
          <w:tcPr>
            <w:tcW w:w="2268" w:type="dxa"/>
          </w:tcPr>
          <w:p w:rsidR="00F919F2" w:rsidRPr="00393081" w:rsidRDefault="00F919F2">
            <w:pPr>
              <w:rPr>
                <w:sz w:val="28"/>
                <w:szCs w:val="28"/>
                <w:lang w:eastAsia="en-US"/>
              </w:rPr>
            </w:pPr>
          </w:p>
          <w:p w:rsidR="00F919F2" w:rsidRPr="00393081" w:rsidRDefault="00F919F2">
            <w:pPr>
              <w:rPr>
                <w:sz w:val="28"/>
                <w:szCs w:val="28"/>
                <w:lang w:eastAsia="en-US"/>
              </w:rPr>
            </w:pPr>
          </w:p>
          <w:p w:rsidR="00F919F2" w:rsidRPr="00393081" w:rsidRDefault="00862D8C">
            <w:pPr>
              <w:rPr>
                <w:sz w:val="28"/>
                <w:szCs w:val="28"/>
                <w:lang w:eastAsia="en-US"/>
              </w:rPr>
            </w:pPr>
            <w:r w:rsidRPr="00393081">
              <w:rPr>
                <w:sz w:val="28"/>
                <w:szCs w:val="28"/>
                <w:lang w:eastAsia="en-US"/>
              </w:rPr>
              <w:t>______________</w:t>
            </w:r>
          </w:p>
        </w:tc>
        <w:tc>
          <w:tcPr>
            <w:tcW w:w="2484" w:type="dxa"/>
          </w:tcPr>
          <w:p w:rsidR="00F919F2" w:rsidRPr="00393081" w:rsidRDefault="00F919F2">
            <w:pPr>
              <w:rPr>
                <w:sz w:val="28"/>
                <w:szCs w:val="28"/>
              </w:rPr>
            </w:pPr>
          </w:p>
          <w:p w:rsidR="00F919F2" w:rsidRPr="00393081" w:rsidRDefault="00F919F2">
            <w:pPr>
              <w:rPr>
                <w:sz w:val="28"/>
                <w:szCs w:val="28"/>
              </w:rPr>
            </w:pPr>
          </w:p>
          <w:p w:rsidR="00F919F2" w:rsidRPr="00393081" w:rsidRDefault="00862D8C">
            <w:pPr>
              <w:rPr>
                <w:sz w:val="28"/>
                <w:szCs w:val="28"/>
              </w:rPr>
            </w:pPr>
            <w:r w:rsidRPr="00393081">
              <w:rPr>
                <w:sz w:val="28"/>
                <w:szCs w:val="28"/>
              </w:rPr>
              <w:t>Д.Н. Архипов</w:t>
            </w:r>
          </w:p>
        </w:tc>
      </w:tr>
    </w:tbl>
    <w:p w:rsidR="00F919F2" w:rsidRPr="00393081" w:rsidRDefault="00F919F2">
      <w:pPr>
        <w:spacing w:line="276" w:lineRule="auto"/>
        <w:rPr>
          <w:lang w:eastAsia="en-US"/>
        </w:rPr>
      </w:pPr>
    </w:p>
    <w:p w:rsidR="00F919F2" w:rsidRPr="00393081" w:rsidRDefault="00F919F2">
      <w:pPr>
        <w:spacing w:line="276" w:lineRule="auto"/>
        <w:rPr>
          <w:lang w:eastAsia="en-US"/>
        </w:rPr>
      </w:pPr>
    </w:p>
    <w:p w:rsidR="00F919F2" w:rsidRPr="00393081" w:rsidRDefault="00F919F2">
      <w:pPr>
        <w:spacing w:line="276" w:lineRule="auto"/>
        <w:rPr>
          <w:lang w:eastAsia="en-US"/>
        </w:rPr>
      </w:pPr>
    </w:p>
    <w:p w:rsidR="00F919F2" w:rsidRPr="00393081" w:rsidRDefault="00F919F2">
      <w:pPr>
        <w:spacing w:line="276" w:lineRule="auto"/>
        <w:rPr>
          <w:lang w:eastAsia="en-US"/>
        </w:rPr>
      </w:pPr>
    </w:p>
    <w:p w:rsidR="00F919F2" w:rsidRPr="00393081" w:rsidRDefault="00F919F2">
      <w:pPr>
        <w:spacing w:line="276" w:lineRule="auto"/>
        <w:rPr>
          <w:lang w:eastAsia="en-US"/>
        </w:rPr>
      </w:pPr>
    </w:p>
    <w:p w:rsidR="00F919F2" w:rsidRPr="00393081" w:rsidRDefault="00F919F2">
      <w:pPr>
        <w:spacing w:line="276" w:lineRule="auto"/>
        <w:rPr>
          <w:lang w:eastAsia="en-US"/>
        </w:rPr>
      </w:pPr>
    </w:p>
    <w:p w:rsidR="00F919F2" w:rsidRPr="00393081" w:rsidRDefault="00F919F2">
      <w:pPr>
        <w:spacing w:line="276" w:lineRule="auto"/>
        <w:rPr>
          <w:lang w:eastAsia="en-US"/>
        </w:rPr>
      </w:pPr>
    </w:p>
    <w:p w:rsidR="00F919F2" w:rsidRPr="00393081" w:rsidRDefault="00F919F2">
      <w:pPr>
        <w:spacing w:line="276" w:lineRule="auto"/>
        <w:rPr>
          <w:lang w:eastAsia="en-US"/>
        </w:rPr>
      </w:pPr>
    </w:p>
    <w:p w:rsidR="00F919F2" w:rsidRPr="00393081" w:rsidRDefault="00F919F2">
      <w:pPr>
        <w:spacing w:line="276" w:lineRule="auto"/>
        <w:rPr>
          <w:lang w:eastAsia="en-US"/>
        </w:rPr>
      </w:pPr>
    </w:p>
    <w:p w:rsidR="00F919F2" w:rsidRPr="00393081" w:rsidRDefault="00F919F2">
      <w:pPr>
        <w:spacing w:line="276" w:lineRule="auto"/>
        <w:rPr>
          <w:lang w:eastAsia="en-US"/>
        </w:rPr>
      </w:pPr>
    </w:p>
    <w:p w:rsidR="00F919F2" w:rsidRPr="00393081" w:rsidRDefault="00F919F2">
      <w:pPr>
        <w:spacing w:line="276" w:lineRule="auto"/>
        <w:rPr>
          <w:lang w:eastAsia="en-US"/>
        </w:rPr>
      </w:pPr>
    </w:p>
    <w:p w:rsidR="00F919F2" w:rsidRPr="00393081" w:rsidRDefault="00F919F2">
      <w:pPr>
        <w:spacing w:line="276" w:lineRule="auto"/>
        <w:rPr>
          <w:lang w:eastAsia="en-US"/>
        </w:rPr>
      </w:pPr>
    </w:p>
    <w:p w:rsidR="00F919F2" w:rsidRPr="00393081" w:rsidRDefault="00F919F2">
      <w:pPr>
        <w:spacing w:line="276" w:lineRule="auto"/>
        <w:rPr>
          <w:lang w:eastAsia="en-US"/>
        </w:rPr>
      </w:pPr>
    </w:p>
    <w:p w:rsidR="00F919F2" w:rsidRPr="00393081" w:rsidRDefault="00F919F2">
      <w:pPr>
        <w:spacing w:line="276" w:lineRule="auto"/>
        <w:rPr>
          <w:lang w:eastAsia="en-US"/>
        </w:rPr>
      </w:pPr>
    </w:p>
    <w:p w:rsidR="00F919F2" w:rsidRPr="00393081" w:rsidRDefault="00F919F2">
      <w:pPr>
        <w:spacing w:line="276" w:lineRule="auto"/>
        <w:rPr>
          <w:lang w:eastAsia="en-US"/>
        </w:rPr>
      </w:pPr>
    </w:p>
    <w:tbl>
      <w:tblPr>
        <w:tblpPr w:leftFromText="180" w:rightFromText="180" w:vertAnchor="text" w:horzAnchor="margin" w:tblpY="-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418"/>
        <w:gridCol w:w="1701"/>
      </w:tblGrid>
      <w:tr w:rsidR="00F919F2" w:rsidRPr="00393081">
        <w:tc>
          <w:tcPr>
            <w:tcW w:w="2405" w:type="dxa"/>
            <w:shd w:val="clear" w:color="auto" w:fill="auto"/>
          </w:tcPr>
          <w:p w:rsidR="00F919F2" w:rsidRPr="00393081" w:rsidRDefault="00862D8C">
            <w:pPr>
              <w:widowControl w:val="0"/>
              <w:jc w:val="center"/>
              <w:rPr>
                <w:szCs w:val="28"/>
              </w:rPr>
            </w:pPr>
            <w:r w:rsidRPr="00393081">
              <w:rPr>
                <w:szCs w:val="28"/>
              </w:rPr>
              <w:t>Ф.И.О.</w:t>
            </w:r>
          </w:p>
        </w:tc>
        <w:tc>
          <w:tcPr>
            <w:tcW w:w="1418" w:type="dxa"/>
            <w:shd w:val="clear" w:color="auto" w:fill="auto"/>
          </w:tcPr>
          <w:p w:rsidR="00F919F2" w:rsidRPr="00393081" w:rsidRDefault="00862D8C">
            <w:pPr>
              <w:widowControl w:val="0"/>
              <w:jc w:val="center"/>
              <w:rPr>
                <w:szCs w:val="28"/>
              </w:rPr>
            </w:pPr>
            <w:r w:rsidRPr="00393081">
              <w:rPr>
                <w:szCs w:val="28"/>
              </w:rPr>
              <w:t>Дата</w:t>
            </w:r>
          </w:p>
        </w:tc>
        <w:tc>
          <w:tcPr>
            <w:tcW w:w="1701" w:type="dxa"/>
            <w:shd w:val="clear" w:color="auto" w:fill="auto"/>
          </w:tcPr>
          <w:p w:rsidR="00F919F2" w:rsidRPr="00393081" w:rsidRDefault="00862D8C">
            <w:pPr>
              <w:widowControl w:val="0"/>
              <w:jc w:val="center"/>
              <w:rPr>
                <w:szCs w:val="28"/>
              </w:rPr>
            </w:pPr>
            <w:r w:rsidRPr="00393081">
              <w:rPr>
                <w:szCs w:val="28"/>
              </w:rPr>
              <w:t>Подпись</w:t>
            </w:r>
          </w:p>
        </w:tc>
      </w:tr>
      <w:tr w:rsidR="00F919F2" w:rsidRPr="00393081">
        <w:tc>
          <w:tcPr>
            <w:tcW w:w="2405" w:type="dxa"/>
            <w:shd w:val="clear" w:color="auto" w:fill="auto"/>
          </w:tcPr>
          <w:p w:rsidR="00F919F2" w:rsidRPr="00393081" w:rsidRDefault="00862D8C">
            <w:pPr>
              <w:widowControl w:val="0"/>
              <w:rPr>
                <w:szCs w:val="28"/>
              </w:rPr>
            </w:pPr>
            <w:r w:rsidRPr="00393081">
              <w:rPr>
                <w:szCs w:val="28"/>
              </w:rPr>
              <w:t>Е.Г. Назаров</w:t>
            </w:r>
          </w:p>
        </w:tc>
        <w:tc>
          <w:tcPr>
            <w:tcW w:w="1418" w:type="dxa"/>
            <w:shd w:val="clear" w:color="auto" w:fill="auto"/>
          </w:tcPr>
          <w:p w:rsidR="00F919F2" w:rsidRPr="00393081" w:rsidRDefault="00F919F2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919F2" w:rsidRPr="00393081" w:rsidRDefault="00F919F2">
            <w:pPr>
              <w:widowControl w:val="0"/>
              <w:jc w:val="center"/>
              <w:rPr>
                <w:szCs w:val="28"/>
              </w:rPr>
            </w:pPr>
          </w:p>
        </w:tc>
      </w:tr>
      <w:tr w:rsidR="00F919F2" w:rsidRPr="00393081">
        <w:trPr>
          <w:trHeight w:val="457"/>
        </w:trPr>
        <w:tc>
          <w:tcPr>
            <w:tcW w:w="2405" w:type="dxa"/>
            <w:shd w:val="clear" w:color="auto" w:fill="auto"/>
            <w:vAlign w:val="center"/>
          </w:tcPr>
          <w:p w:rsidR="00F919F2" w:rsidRPr="00393081" w:rsidRDefault="00862D8C">
            <w:pPr>
              <w:widowControl w:val="0"/>
              <w:rPr>
                <w:szCs w:val="28"/>
              </w:rPr>
            </w:pPr>
            <w:r w:rsidRPr="00393081">
              <w:rPr>
                <w:szCs w:val="28"/>
              </w:rPr>
              <w:t xml:space="preserve">С.Г. Чикинева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19F2" w:rsidRPr="00393081" w:rsidRDefault="00F919F2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919F2" w:rsidRPr="00393081" w:rsidRDefault="00F919F2">
            <w:pPr>
              <w:widowControl w:val="0"/>
              <w:jc w:val="center"/>
              <w:rPr>
                <w:szCs w:val="28"/>
              </w:rPr>
            </w:pPr>
          </w:p>
        </w:tc>
      </w:tr>
      <w:tr w:rsidR="00F919F2" w:rsidRPr="00393081">
        <w:trPr>
          <w:trHeight w:val="457"/>
        </w:trPr>
        <w:tc>
          <w:tcPr>
            <w:tcW w:w="2405" w:type="dxa"/>
            <w:shd w:val="clear" w:color="auto" w:fill="auto"/>
            <w:vAlign w:val="center"/>
          </w:tcPr>
          <w:p w:rsidR="00F919F2" w:rsidRPr="00393081" w:rsidRDefault="00862D8C">
            <w:pPr>
              <w:widowControl w:val="0"/>
              <w:rPr>
                <w:szCs w:val="28"/>
              </w:rPr>
            </w:pPr>
            <w:r w:rsidRPr="00393081">
              <w:rPr>
                <w:szCs w:val="28"/>
              </w:rPr>
              <w:t>И.А. Шульга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19F2" w:rsidRPr="00393081" w:rsidRDefault="00F919F2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919F2" w:rsidRPr="00393081" w:rsidRDefault="00F919F2">
            <w:pPr>
              <w:widowControl w:val="0"/>
              <w:jc w:val="center"/>
              <w:rPr>
                <w:szCs w:val="28"/>
              </w:rPr>
            </w:pPr>
          </w:p>
        </w:tc>
      </w:tr>
      <w:tr w:rsidR="00F919F2" w:rsidRPr="00393081">
        <w:trPr>
          <w:trHeight w:val="457"/>
        </w:trPr>
        <w:tc>
          <w:tcPr>
            <w:tcW w:w="2405" w:type="dxa"/>
            <w:shd w:val="clear" w:color="auto" w:fill="auto"/>
            <w:vAlign w:val="center"/>
          </w:tcPr>
          <w:p w:rsidR="00F919F2" w:rsidRPr="00393081" w:rsidRDefault="00862D8C">
            <w:pPr>
              <w:widowControl w:val="0"/>
              <w:rPr>
                <w:szCs w:val="28"/>
              </w:rPr>
            </w:pPr>
            <w:r w:rsidRPr="00393081">
              <w:rPr>
                <w:szCs w:val="28"/>
              </w:rPr>
              <w:t>Т.С. Бусловская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19F2" w:rsidRPr="00393081" w:rsidRDefault="00F919F2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919F2" w:rsidRPr="00393081" w:rsidRDefault="00F919F2">
            <w:pPr>
              <w:widowControl w:val="0"/>
              <w:jc w:val="center"/>
              <w:rPr>
                <w:szCs w:val="28"/>
              </w:rPr>
            </w:pPr>
          </w:p>
        </w:tc>
      </w:tr>
      <w:tr w:rsidR="00F919F2" w:rsidRPr="00393081">
        <w:trPr>
          <w:trHeight w:val="398"/>
        </w:trPr>
        <w:tc>
          <w:tcPr>
            <w:tcW w:w="2405" w:type="dxa"/>
            <w:shd w:val="clear" w:color="auto" w:fill="auto"/>
            <w:vAlign w:val="center"/>
          </w:tcPr>
          <w:p w:rsidR="00F919F2" w:rsidRPr="00393081" w:rsidRDefault="00862D8C">
            <w:pPr>
              <w:widowControl w:val="0"/>
              <w:rPr>
                <w:szCs w:val="28"/>
              </w:rPr>
            </w:pPr>
            <w:r w:rsidRPr="00393081">
              <w:rPr>
                <w:szCs w:val="28"/>
              </w:rPr>
              <w:t>Е.М. Афанасьева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19F2" w:rsidRPr="00393081" w:rsidRDefault="00F919F2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919F2" w:rsidRPr="00393081" w:rsidRDefault="00F919F2">
            <w:pPr>
              <w:widowControl w:val="0"/>
              <w:jc w:val="center"/>
              <w:rPr>
                <w:szCs w:val="28"/>
              </w:rPr>
            </w:pPr>
          </w:p>
        </w:tc>
      </w:tr>
      <w:tr w:rsidR="00F919F2" w:rsidRPr="00393081">
        <w:trPr>
          <w:trHeight w:val="398"/>
        </w:trPr>
        <w:tc>
          <w:tcPr>
            <w:tcW w:w="2405" w:type="dxa"/>
            <w:shd w:val="clear" w:color="auto" w:fill="auto"/>
            <w:vAlign w:val="center"/>
          </w:tcPr>
          <w:p w:rsidR="00F919F2" w:rsidRPr="00393081" w:rsidRDefault="00862D8C">
            <w:pPr>
              <w:widowControl w:val="0"/>
              <w:rPr>
                <w:szCs w:val="28"/>
              </w:rPr>
            </w:pPr>
            <w:r w:rsidRPr="00393081">
              <w:rPr>
                <w:szCs w:val="28"/>
              </w:rPr>
              <w:t>Е.Ф. Авдеев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19F2" w:rsidRPr="00393081" w:rsidRDefault="00F919F2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919F2" w:rsidRPr="00393081" w:rsidRDefault="00F919F2">
            <w:pPr>
              <w:widowControl w:val="0"/>
              <w:jc w:val="center"/>
              <w:rPr>
                <w:szCs w:val="28"/>
              </w:rPr>
            </w:pPr>
          </w:p>
        </w:tc>
      </w:tr>
    </w:tbl>
    <w:p w:rsidR="00F919F2" w:rsidRPr="00393081" w:rsidRDefault="00F919F2">
      <w:pPr>
        <w:spacing w:line="276" w:lineRule="auto"/>
        <w:rPr>
          <w:lang w:eastAsia="en-US"/>
        </w:rPr>
      </w:pPr>
    </w:p>
    <w:p w:rsidR="00F919F2" w:rsidRPr="00393081" w:rsidRDefault="00F919F2">
      <w:pPr>
        <w:spacing w:line="276" w:lineRule="auto"/>
        <w:rPr>
          <w:lang w:eastAsia="en-US"/>
        </w:rPr>
      </w:pPr>
    </w:p>
    <w:p w:rsidR="00F919F2" w:rsidRPr="00393081" w:rsidRDefault="00F919F2">
      <w:pPr>
        <w:spacing w:line="276" w:lineRule="auto"/>
        <w:rPr>
          <w:lang w:eastAsia="en-US"/>
        </w:rPr>
      </w:pPr>
    </w:p>
    <w:p w:rsidR="00F919F2" w:rsidRPr="00393081" w:rsidRDefault="00F919F2">
      <w:pPr>
        <w:spacing w:line="276" w:lineRule="auto"/>
        <w:rPr>
          <w:lang w:eastAsia="en-US"/>
        </w:rPr>
      </w:pPr>
    </w:p>
    <w:p w:rsidR="00F919F2" w:rsidRPr="00393081" w:rsidRDefault="00F919F2">
      <w:pPr>
        <w:spacing w:line="276" w:lineRule="auto"/>
        <w:rPr>
          <w:lang w:eastAsia="en-US"/>
        </w:rPr>
      </w:pPr>
    </w:p>
    <w:p w:rsidR="00F919F2" w:rsidRPr="00393081" w:rsidRDefault="00F919F2">
      <w:pPr>
        <w:spacing w:line="276" w:lineRule="auto"/>
        <w:rPr>
          <w:lang w:eastAsia="en-US"/>
        </w:rPr>
      </w:pPr>
    </w:p>
    <w:p w:rsidR="00F919F2" w:rsidRPr="00393081" w:rsidRDefault="00F919F2">
      <w:pPr>
        <w:spacing w:line="276" w:lineRule="auto"/>
        <w:rPr>
          <w:lang w:eastAsia="en-US"/>
        </w:rPr>
      </w:pPr>
    </w:p>
    <w:p w:rsidR="00F919F2" w:rsidRPr="00393081" w:rsidRDefault="00F919F2">
      <w:pPr>
        <w:spacing w:line="276" w:lineRule="auto"/>
        <w:rPr>
          <w:lang w:eastAsia="en-US"/>
        </w:rPr>
      </w:pPr>
    </w:p>
    <w:p w:rsidR="00F919F2" w:rsidRPr="00393081" w:rsidRDefault="00F919F2">
      <w:pPr>
        <w:spacing w:line="276" w:lineRule="auto"/>
        <w:rPr>
          <w:lang w:eastAsia="en-US"/>
        </w:rPr>
      </w:pPr>
    </w:p>
    <w:p w:rsidR="00F919F2" w:rsidRPr="00393081" w:rsidRDefault="00F919F2">
      <w:pPr>
        <w:spacing w:line="276" w:lineRule="auto"/>
        <w:rPr>
          <w:lang w:eastAsia="en-US"/>
        </w:rPr>
      </w:pPr>
    </w:p>
    <w:p w:rsidR="00F919F2" w:rsidRPr="00393081" w:rsidRDefault="00F919F2">
      <w:pPr>
        <w:spacing w:line="276" w:lineRule="auto"/>
        <w:rPr>
          <w:lang w:eastAsia="en-US"/>
        </w:rPr>
      </w:pPr>
    </w:p>
    <w:p w:rsidR="00F919F2" w:rsidRPr="00393081" w:rsidRDefault="00F919F2">
      <w:pPr>
        <w:spacing w:line="276" w:lineRule="auto"/>
        <w:rPr>
          <w:lang w:eastAsia="en-US"/>
        </w:rPr>
      </w:pPr>
    </w:p>
    <w:p w:rsidR="00F919F2" w:rsidRPr="00393081" w:rsidRDefault="00F919F2">
      <w:pPr>
        <w:spacing w:line="276" w:lineRule="auto"/>
        <w:rPr>
          <w:lang w:eastAsia="en-US"/>
        </w:rPr>
      </w:pPr>
    </w:p>
    <w:p w:rsidR="00F919F2" w:rsidRPr="00393081" w:rsidRDefault="00862D8C">
      <w:pPr>
        <w:spacing w:line="276" w:lineRule="auto"/>
        <w:rPr>
          <w:lang w:eastAsia="en-US"/>
        </w:rPr>
      </w:pPr>
      <w:r w:rsidRPr="00393081">
        <w:rPr>
          <w:lang w:eastAsia="en-US"/>
        </w:rPr>
        <w:t>Е.А. Иванцова</w:t>
      </w:r>
    </w:p>
    <w:p w:rsidR="00F919F2" w:rsidRDefault="00862D8C">
      <w:pPr>
        <w:spacing w:line="276" w:lineRule="auto"/>
        <w:rPr>
          <w:sz w:val="18"/>
        </w:rPr>
      </w:pPr>
      <w:r w:rsidRPr="00393081">
        <w:rPr>
          <w:lang w:eastAsia="en-US"/>
        </w:rPr>
        <w:t>238-76-35</w:t>
      </w:r>
      <w:bookmarkStart w:id="1" w:name="_GoBack"/>
      <w:bookmarkEnd w:id="1"/>
    </w:p>
    <w:sectPr w:rsidR="00F919F2">
      <w:headerReference w:type="default" r:id="rId8"/>
      <w:pgSz w:w="11907" w:h="16840"/>
      <w:pgMar w:top="1134" w:right="567" w:bottom="993" w:left="1418" w:header="680" w:footer="62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B01" w:rsidRDefault="00985B01">
      <w:r>
        <w:separator/>
      </w:r>
    </w:p>
  </w:endnote>
  <w:endnote w:type="continuationSeparator" w:id="0">
    <w:p w:rsidR="00985B01" w:rsidRDefault="00985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ltica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B01" w:rsidRDefault="00985B01">
      <w:r>
        <w:separator/>
      </w:r>
    </w:p>
  </w:footnote>
  <w:footnote w:type="continuationSeparator" w:id="0">
    <w:p w:rsidR="00985B01" w:rsidRDefault="00985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Content>
      <w:p w:rsidR="003C380C" w:rsidRDefault="003C380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081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3365"/>
    <w:multiLevelType w:val="hybridMultilevel"/>
    <w:tmpl w:val="CF989958"/>
    <w:lvl w:ilvl="0" w:tplc="6C2EC15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094B7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EAE0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81E61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B78B3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AD099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E9AB1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5A018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EC096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B020107"/>
    <w:multiLevelType w:val="hybridMultilevel"/>
    <w:tmpl w:val="454286FA"/>
    <w:lvl w:ilvl="0" w:tplc="B0A66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A0ACA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F043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748E9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09E3C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CA85E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33ACE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75CA2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E9E94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D3F69BE"/>
    <w:multiLevelType w:val="hybridMultilevel"/>
    <w:tmpl w:val="CC380D6C"/>
    <w:lvl w:ilvl="0" w:tplc="50AE874C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F28A1D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C84B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1B2D7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A48A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E404B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B0C8B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F8EA9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5B6D36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C151E9"/>
    <w:multiLevelType w:val="hybridMultilevel"/>
    <w:tmpl w:val="18F85198"/>
    <w:lvl w:ilvl="0" w:tplc="9E245276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CC4E4B22">
      <w:start w:val="1"/>
      <w:numFmt w:val="lowerLetter"/>
      <w:lvlText w:val="%2."/>
      <w:lvlJc w:val="left"/>
      <w:pPr>
        <w:ind w:left="1540" w:hanging="360"/>
      </w:pPr>
    </w:lvl>
    <w:lvl w:ilvl="2" w:tplc="C63A1DFE">
      <w:start w:val="1"/>
      <w:numFmt w:val="lowerRoman"/>
      <w:lvlText w:val="%3."/>
      <w:lvlJc w:val="right"/>
      <w:pPr>
        <w:ind w:left="2260" w:hanging="180"/>
      </w:pPr>
    </w:lvl>
    <w:lvl w:ilvl="3" w:tplc="0C1C108C">
      <w:start w:val="1"/>
      <w:numFmt w:val="decimal"/>
      <w:lvlText w:val="%4."/>
      <w:lvlJc w:val="left"/>
      <w:pPr>
        <w:ind w:left="2980" w:hanging="360"/>
      </w:pPr>
    </w:lvl>
    <w:lvl w:ilvl="4" w:tplc="1E74A8FA">
      <w:start w:val="1"/>
      <w:numFmt w:val="lowerLetter"/>
      <w:lvlText w:val="%5."/>
      <w:lvlJc w:val="left"/>
      <w:pPr>
        <w:ind w:left="3700" w:hanging="360"/>
      </w:pPr>
    </w:lvl>
    <w:lvl w:ilvl="5" w:tplc="0CB27400">
      <w:start w:val="1"/>
      <w:numFmt w:val="lowerRoman"/>
      <w:lvlText w:val="%6."/>
      <w:lvlJc w:val="right"/>
      <w:pPr>
        <w:ind w:left="4420" w:hanging="180"/>
      </w:pPr>
    </w:lvl>
    <w:lvl w:ilvl="6" w:tplc="9252F684">
      <w:start w:val="1"/>
      <w:numFmt w:val="decimal"/>
      <w:lvlText w:val="%7."/>
      <w:lvlJc w:val="left"/>
      <w:pPr>
        <w:ind w:left="5140" w:hanging="360"/>
      </w:pPr>
    </w:lvl>
    <w:lvl w:ilvl="7" w:tplc="D19275B4">
      <w:start w:val="1"/>
      <w:numFmt w:val="lowerLetter"/>
      <w:lvlText w:val="%8."/>
      <w:lvlJc w:val="left"/>
      <w:pPr>
        <w:ind w:left="5860" w:hanging="360"/>
      </w:pPr>
    </w:lvl>
    <w:lvl w:ilvl="8" w:tplc="FE18787C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19B30F12"/>
    <w:multiLevelType w:val="hybridMultilevel"/>
    <w:tmpl w:val="99364D78"/>
    <w:lvl w:ilvl="0" w:tplc="8E68C15E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E2F697BA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25B862C6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B0AA131C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61AA483E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D3E6B82A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9982BCA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C6681CC8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9FA404A0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205358BD"/>
    <w:multiLevelType w:val="hybridMultilevel"/>
    <w:tmpl w:val="4142E9AE"/>
    <w:lvl w:ilvl="0" w:tplc="3DE037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485710">
      <w:start w:val="1"/>
      <w:numFmt w:val="lowerLetter"/>
      <w:lvlText w:val="%2."/>
      <w:lvlJc w:val="left"/>
      <w:pPr>
        <w:ind w:left="1440" w:hanging="360"/>
      </w:pPr>
    </w:lvl>
    <w:lvl w:ilvl="2" w:tplc="78CC8ACE">
      <w:start w:val="1"/>
      <w:numFmt w:val="lowerRoman"/>
      <w:lvlText w:val="%3."/>
      <w:lvlJc w:val="right"/>
      <w:pPr>
        <w:ind w:left="2160" w:hanging="180"/>
      </w:pPr>
    </w:lvl>
    <w:lvl w:ilvl="3" w:tplc="6D7EEB1A">
      <w:start w:val="1"/>
      <w:numFmt w:val="decimal"/>
      <w:lvlText w:val="%4."/>
      <w:lvlJc w:val="left"/>
      <w:pPr>
        <w:ind w:left="2880" w:hanging="360"/>
      </w:pPr>
    </w:lvl>
    <w:lvl w:ilvl="4" w:tplc="04D60192">
      <w:start w:val="1"/>
      <w:numFmt w:val="lowerLetter"/>
      <w:lvlText w:val="%5."/>
      <w:lvlJc w:val="left"/>
      <w:pPr>
        <w:ind w:left="3600" w:hanging="360"/>
      </w:pPr>
    </w:lvl>
    <w:lvl w:ilvl="5" w:tplc="79FC394E">
      <w:start w:val="1"/>
      <w:numFmt w:val="lowerRoman"/>
      <w:lvlText w:val="%6."/>
      <w:lvlJc w:val="right"/>
      <w:pPr>
        <w:ind w:left="4320" w:hanging="180"/>
      </w:pPr>
    </w:lvl>
    <w:lvl w:ilvl="6" w:tplc="C9C05606">
      <w:start w:val="1"/>
      <w:numFmt w:val="decimal"/>
      <w:lvlText w:val="%7."/>
      <w:lvlJc w:val="left"/>
      <w:pPr>
        <w:ind w:left="5040" w:hanging="360"/>
      </w:pPr>
    </w:lvl>
    <w:lvl w:ilvl="7" w:tplc="76CA8CEC">
      <w:start w:val="1"/>
      <w:numFmt w:val="lowerLetter"/>
      <w:lvlText w:val="%8."/>
      <w:lvlJc w:val="left"/>
      <w:pPr>
        <w:ind w:left="5760" w:hanging="360"/>
      </w:pPr>
    </w:lvl>
    <w:lvl w:ilvl="8" w:tplc="DD0E07A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E47A7"/>
    <w:multiLevelType w:val="hybridMultilevel"/>
    <w:tmpl w:val="30D833E2"/>
    <w:lvl w:ilvl="0" w:tplc="C0A06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D307E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EBE8B9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66A26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500946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E02A2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D67E2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750729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EE217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2244D3"/>
    <w:multiLevelType w:val="hybridMultilevel"/>
    <w:tmpl w:val="3C76047E"/>
    <w:lvl w:ilvl="0" w:tplc="CAB61E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9A37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40E996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FAF0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C274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58AFFA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8AE42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AAB67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D5C714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F004FCD"/>
    <w:multiLevelType w:val="hybridMultilevel"/>
    <w:tmpl w:val="8208F5D8"/>
    <w:lvl w:ilvl="0" w:tplc="F148D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CA28FE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DE024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FD0FC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D5CF5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CBA29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76604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D124F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8831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72A7782"/>
    <w:multiLevelType w:val="hybridMultilevel"/>
    <w:tmpl w:val="053E9F12"/>
    <w:lvl w:ilvl="0" w:tplc="131095B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  <w:lvl w:ilvl="1" w:tplc="FE548A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298AD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650DE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7EEDF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C6CCB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F3ECD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202A6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C0E955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672B32CE"/>
    <w:multiLevelType w:val="hybridMultilevel"/>
    <w:tmpl w:val="6BE48786"/>
    <w:lvl w:ilvl="0" w:tplc="83E2D5C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B78C2308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31A03C4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DB98D9C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E656F67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B0CC040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C62E5D3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9EE2B028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A0508B5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675C0CBC"/>
    <w:multiLevelType w:val="hybridMultilevel"/>
    <w:tmpl w:val="4E847C82"/>
    <w:lvl w:ilvl="0" w:tplc="08A0325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272AC6DA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29F8863E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A18875A0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D6BC970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5EC7000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4D64759C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5CCEDFA0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B6A67516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 w15:restartNumberingAfterBreak="0">
    <w:nsid w:val="71547CFC"/>
    <w:multiLevelType w:val="hybridMultilevel"/>
    <w:tmpl w:val="2B9425D2"/>
    <w:lvl w:ilvl="0" w:tplc="457C3496">
      <w:start w:val="1"/>
      <w:numFmt w:val="decimal"/>
      <w:lvlText w:val="%1."/>
      <w:lvlJc w:val="left"/>
      <w:pPr>
        <w:ind w:left="643" w:hanging="360"/>
      </w:pPr>
    </w:lvl>
    <w:lvl w:ilvl="1" w:tplc="D1984830">
      <w:start w:val="1"/>
      <w:numFmt w:val="lowerLetter"/>
      <w:lvlText w:val="%2."/>
      <w:lvlJc w:val="left"/>
      <w:pPr>
        <w:ind w:left="1363" w:hanging="360"/>
      </w:pPr>
    </w:lvl>
    <w:lvl w:ilvl="2" w:tplc="CD469730">
      <w:start w:val="1"/>
      <w:numFmt w:val="lowerRoman"/>
      <w:lvlText w:val="%3."/>
      <w:lvlJc w:val="right"/>
      <w:pPr>
        <w:ind w:left="2083" w:hanging="180"/>
      </w:pPr>
    </w:lvl>
    <w:lvl w:ilvl="3" w:tplc="910E6092">
      <w:start w:val="1"/>
      <w:numFmt w:val="decimal"/>
      <w:lvlText w:val="%4."/>
      <w:lvlJc w:val="left"/>
      <w:pPr>
        <w:ind w:left="2803" w:hanging="360"/>
      </w:pPr>
    </w:lvl>
    <w:lvl w:ilvl="4" w:tplc="1BB6961E">
      <w:start w:val="1"/>
      <w:numFmt w:val="lowerLetter"/>
      <w:lvlText w:val="%5."/>
      <w:lvlJc w:val="left"/>
      <w:pPr>
        <w:ind w:left="3523" w:hanging="360"/>
      </w:pPr>
    </w:lvl>
    <w:lvl w:ilvl="5" w:tplc="66506E88">
      <w:start w:val="1"/>
      <w:numFmt w:val="lowerRoman"/>
      <w:lvlText w:val="%6."/>
      <w:lvlJc w:val="right"/>
      <w:pPr>
        <w:ind w:left="4243" w:hanging="180"/>
      </w:pPr>
    </w:lvl>
    <w:lvl w:ilvl="6" w:tplc="E430C63E">
      <w:start w:val="1"/>
      <w:numFmt w:val="decimal"/>
      <w:lvlText w:val="%7."/>
      <w:lvlJc w:val="left"/>
      <w:pPr>
        <w:ind w:left="4963" w:hanging="360"/>
      </w:pPr>
    </w:lvl>
    <w:lvl w:ilvl="7" w:tplc="CAA6C2FA">
      <w:start w:val="1"/>
      <w:numFmt w:val="lowerLetter"/>
      <w:lvlText w:val="%8."/>
      <w:lvlJc w:val="left"/>
      <w:pPr>
        <w:ind w:left="5683" w:hanging="360"/>
      </w:pPr>
    </w:lvl>
    <w:lvl w:ilvl="8" w:tplc="A84CEAC0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72F56155"/>
    <w:multiLevelType w:val="hybridMultilevel"/>
    <w:tmpl w:val="A4CA8652"/>
    <w:lvl w:ilvl="0" w:tplc="998AAF0A">
      <w:start w:val="1"/>
      <w:numFmt w:val="decimal"/>
      <w:lvlText w:val="%1."/>
      <w:lvlJc w:val="left"/>
      <w:pPr>
        <w:ind w:left="1069" w:hanging="360"/>
      </w:pPr>
    </w:lvl>
    <w:lvl w:ilvl="1" w:tplc="C84EE998">
      <w:start w:val="1"/>
      <w:numFmt w:val="lowerLetter"/>
      <w:lvlText w:val="%2."/>
      <w:lvlJc w:val="left"/>
      <w:pPr>
        <w:ind w:left="1789" w:hanging="360"/>
      </w:pPr>
    </w:lvl>
    <w:lvl w:ilvl="2" w:tplc="04E06A12">
      <w:start w:val="1"/>
      <w:numFmt w:val="lowerRoman"/>
      <w:lvlText w:val="%3."/>
      <w:lvlJc w:val="right"/>
      <w:pPr>
        <w:ind w:left="2509" w:hanging="180"/>
      </w:pPr>
    </w:lvl>
    <w:lvl w:ilvl="3" w:tplc="D4D0BCFE">
      <w:start w:val="1"/>
      <w:numFmt w:val="decimal"/>
      <w:lvlText w:val="%4."/>
      <w:lvlJc w:val="left"/>
      <w:pPr>
        <w:ind w:left="3229" w:hanging="360"/>
      </w:pPr>
    </w:lvl>
    <w:lvl w:ilvl="4" w:tplc="D292B6E8">
      <w:start w:val="1"/>
      <w:numFmt w:val="lowerLetter"/>
      <w:lvlText w:val="%5."/>
      <w:lvlJc w:val="left"/>
      <w:pPr>
        <w:ind w:left="3949" w:hanging="360"/>
      </w:pPr>
    </w:lvl>
    <w:lvl w:ilvl="5" w:tplc="8614336C">
      <w:start w:val="1"/>
      <w:numFmt w:val="lowerRoman"/>
      <w:lvlText w:val="%6."/>
      <w:lvlJc w:val="right"/>
      <w:pPr>
        <w:ind w:left="4669" w:hanging="180"/>
      </w:pPr>
    </w:lvl>
    <w:lvl w:ilvl="6" w:tplc="419ED0B0">
      <w:start w:val="1"/>
      <w:numFmt w:val="decimal"/>
      <w:lvlText w:val="%7."/>
      <w:lvlJc w:val="left"/>
      <w:pPr>
        <w:ind w:left="5389" w:hanging="360"/>
      </w:pPr>
    </w:lvl>
    <w:lvl w:ilvl="7" w:tplc="A0521C40">
      <w:start w:val="1"/>
      <w:numFmt w:val="lowerLetter"/>
      <w:lvlText w:val="%8."/>
      <w:lvlJc w:val="left"/>
      <w:pPr>
        <w:ind w:left="6109" w:hanging="360"/>
      </w:pPr>
    </w:lvl>
    <w:lvl w:ilvl="8" w:tplc="48E01A16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A5E46C8"/>
    <w:multiLevelType w:val="hybridMultilevel"/>
    <w:tmpl w:val="45DC7C4C"/>
    <w:lvl w:ilvl="0" w:tplc="D722C1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95ECE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2A0C5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13C2C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C459C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2E201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4EA1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0E8AD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910F7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12"/>
  </w:num>
  <w:num w:numId="12">
    <w:abstractNumId w:val="3"/>
  </w:num>
  <w:num w:numId="13">
    <w:abstractNumId w:val="14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9F2"/>
    <w:rsid w:val="00393081"/>
    <w:rsid w:val="003B2685"/>
    <w:rsid w:val="003C380C"/>
    <w:rsid w:val="00862D8C"/>
    <w:rsid w:val="008E6C28"/>
    <w:rsid w:val="00911793"/>
    <w:rsid w:val="00983111"/>
    <w:rsid w:val="00985B01"/>
    <w:rsid w:val="00C83D53"/>
    <w:rsid w:val="00E90B18"/>
    <w:rsid w:val="00F9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4314F"/>
  <w15:docId w15:val="{AB511254-070A-4E07-AAAF-6BB22287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6">
    <w:name w:val="endnote text"/>
    <w:basedOn w:val="a"/>
    <w:link w:val="a7"/>
    <w:uiPriority w:val="99"/>
    <w:semiHidden/>
    <w:unhideWhenUsed/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rPr>
      <w:rFonts w:ascii="Cambria" w:hAnsi="Cambria" w:cs="Times New Roman"/>
    </w:rPr>
  </w:style>
  <w:style w:type="paragraph" w:customStyle="1" w:styleId="13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b">
    <w:name w:val="Основной шрифт"/>
    <w:uiPriority w:val="99"/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a0"/>
    <w:link w:val="ac"/>
    <w:uiPriority w:val="99"/>
    <w:rPr>
      <w:rFonts w:cs="Times New Roman"/>
      <w:sz w:val="20"/>
      <w:szCs w:val="20"/>
    </w:rPr>
  </w:style>
  <w:style w:type="character" w:customStyle="1" w:styleId="ae">
    <w:name w:val="номер страницы"/>
    <w:basedOn w:val="ab"/>
    <w:uiPriority w:val="99"/>
    <w:rPr>
      <w:rFonts w:cs="Times New Roman"/>
    </w:rPr>
  </w:style>
  <w:style w:type="paragraph" w:styleId="af">
    <w:name w:val="Body Text"/>
    <w:basedOn w:val="a"/>
    <w:link w:val="af0"/>
    <w:uiPriority w:val="99"/>
    <w:pPr>
      <w:jc w:val="both"/>
    </w:pPr>
    <w:rPr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99"/>
    <w:semiHidden/>
    <w:rPr>
      <w:rFonts w:cs="Times New Roman"/>
      <w:sz w:val="20"/>
      <w:szCs w:val="20"/>
    </w:rPr>
  </w:style>
  <w:style w:type="paragraph" w:styleId="26">
    <w:name w:val="Body Text 2"/>
    <w:basedOn w:val="a"/>
    <w:link w:val="27"/>
    <w:uiPriority w:val="99"/>
    <w:pPr>
      <w:jc w:val="both"/>
    </w:pPr>
    <w:rPr>
      <w:sz w:val="28"/>
      <w:szCs w:val="28"/>
    </w:rPr>
  </w:style>
  <w:style w:type="character" w:customStyle="1" w:styleId="27">
    <w:name w:val="Основной текст 2 Знак"/>
    <w:basedOn w:val="a0"/>
    <w:link w:val="26"/>
    <w:uiPriority w:val="99"/>
    <w:semiHidden/>
    <w:rPr>
      <w:rFonts w:cs="Times New Roman"/>
      <w:sz w:val="20"/>
      <w:szCs w:val="20"/>
    </w:rPr>
  </w:style>
  <w:style w:type="paragraph" w:styleId="28">
    <w:name w:val="Body Text Indent 2"/>
    <w:basedOn w:val="a"/>
    <w:link w:val="29"/>
    <w:uiPriority w:val="99"/>
    <w:pPr>
      <w:ind w:firstLine="709"/>
      <w:jc w:val="both"/>
    </w:pPr>
    <w:rPr>
      <w:sz w:val="28"/>
      <w:szCs w:val="28"/>
    </w:rPr>
  </w:style>
  <w:style w:type="character" w:customStyle="1" w:styleId="29">
    <w:name w:val="Основной текст с отступом 2 Знак"/>
    <w:basedOn w:val="a0"/>
    <w:link w:val="28"/>
    <w:uiPriority w:val="99"/>
    <w:semiHidden/>
    <w:rPr>
      <w:rFonts w:cs="Times New Roman"/>
      <w:sz w:val="20"/>
      <w:szCs w:val="20"/>
    </w:rPr>
  </w:style>
  <w:style w:type="paragraph" w:styleId="af1">
    <w:name w:val="footer"/>
    <w:basedOn w:val="a"/>
    <w:link w:val="af2"/>
    <w:uiPriority w:val="99"/>
    <w:pPr>
      <w:tabs>
        <w:tab w:val="center" w:pos="4153"/>
        <w:tab w:val="right" w:pos="8306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f3">
    <w:name w:val="Table Grid"/>
    <w:basedOn w:val="a1"/>
    <w:uiPriority w:val="59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Body Text Indent"/>
    <w:basedOn w:val="a"/>
    <w:link w:val="af5"/>
    <w:uiPriority w:val="99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Pr>
      <w:rFonts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character" w:styleId="af8">
    <w:name w:val="page number"/>
    <w:basedOn w:val="a0"/>
    <w:uiPriority w:val="99"/>
    <w:rPr>
      <w:rFonts w:cs="Times New Roman"/>
    </w:rPr>
  </w:style>
  <w:style w:type="table" w:customStyle="1" w:styleId="14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qFormat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9">
    <w:name w:val="Hyperlink"/>
    <w:basedOn w:val="a0"/>
    <w:uiPriority w:val="99"/>
    <w:unhideWhenUsed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pPr>
      <w:spacing w:after="0" w:line="240" w:lineRule="auto"/>
    </w:pPr>
    <w:rPr>
      <w:sz w:val="28"/>
      <w:szCs w:val="28"/>
    </w:rPr>
  </w:style>
  <w:style w:type="paragraph" w:customStyle="1" w:styleId="afa">
    <w:name w:val="Алексей"/>
    <w:basedOn w:val="a"/>
    <w:qFormat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15">
    <w:name w:val="Основной текст1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b">
    <w:name w:val="Основной текст_"/>
    <w:link w:val="2a"/>
    <w:rPr>
      <w:sz w:val="28"/>
      <w:szCs w:val="28"/>
      <w:shd w:val="clear" w:color="auto" w:fill="FFFFFF"/>
    </w:rPr>
  </w:style>
  <w:style w:type="paragraph" w:customStyle="1" w:styleId="2a">
    <w:name w:val="Основной текст2"/>
    <w:basedOn w:val="a"/>
    <w:link w:val="afb"/>
    <w:pPr>
      <w:widowControl w:val="0"/>
      <w:shd w:val="clear" w:color="auto" w:fill="FFFFFF"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pPr>
      <w:ind w:firstLine="709"/>
      <w:jc w:val="both"/>
    </w:pPr>
    <w:rPr>
      <w:sz w:val="28"/>
      <w:szCs w:val="28"/>
    </w:rPr>
  </w:style>
  <w:style w:type="paragraph" w:styleId="afc">
    <w:name w:val="No Spacing"/>
    <w:link w:val="afd"/>
    <w:uiPriority w:val="1"/>
    <w:qFormat/>
    <w:pPr>
      <w:spacing w:after="0" w:line="240" w:lineRule="auto"/>
    </w:pPr>
    <w:rPr>
      <w:rFonts w:ascii="Calibri" w:hAnsi="Calibri"/>
    </w:rPr>
  </w:style>
  <w:style w:type="character" w:customStyle="1" w:styleId="afd">
    <w:name w:val="Без интервала Знак"/>
    <w:link w:val="afc"/>
    <w:rPr>
      <w:rFonts w:ascii="Calibri" w:hAnsi="Calibri"/>
    </w:rPr>
  </w:style>
  <w:style w:type="character" w:styleId="afe">
    <w:name w:val="FollowedHyperlink"/>
    <w:uiPriority w:val="99"/>
    <w:semiHidden/>
    <w:unhideWhenUsed/>
    <w:rPr>
      <w:color w:val="800080"/>
      <w:u w:val="single"/>
    </w:rPr>
  </w:style>
  <w:style w:type="paragraph" w:styleId="aff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Знак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f1">
    <w:name w:val="Title"/>
    <w:basedOn w:val="a"/>
    <w:next w:val="a"/>
    <w:link w:val="aff2"/>
    <w:uiPriority w:val="99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sz w:val="52"/>
      <w:szCs w:val="52"/>
    </w:rPr>
  </w:style>
  <w:style w:type="character" w:customStyle="1" w:styleId="aff2">
    <w:name w:val="Заголовок Знак"/>
    <w:basedOn w:val="a0"/>
    <w:link w:val="aff1"/>
    <w:uiPriority w:val="99"/>
    <w:rPr>
      <w:rFonts w:ascii="Cambria" w:hAnsi="Cambria"/>
      <w:color w:val="17365D"/>
      <w:spacing w:val="5"/>
      <w:sz w:val="52"/>
      <w:szCs w:val="52"/>
    </w:rPr>
  </w:style>
  <w:style w:type="character" w:styleId="aff3">
    <w:name w:val="Strong"/>
    <w:uiPriority w:val="22"/>
    <w:qFormat/>
    <w:rPr>
      <w:b/>
      <w:bCs/>
    </w:rPr>
  </w:style>
  <w:style w:type="paragraph" w:customStyle="1" w:styleId="aff4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  <w:sz w:val="24"/>
      <w:szCs w:val="24"/>
    </w:rPr>
  </w:style>
  <w:style w:type="character" w:styleId="aff5">
    <w:name w:val="annotation reference"/>
    <w:uiPriority w:val="99"/>
    <w:semiHidden/>
    <w:unhideWhenUsed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pPr>
      <w:spacing w:after="200"/>
    </w:pPr>
    <w:rPr>
      <w:rFonts w:ascii="Calibri" w:eastAsia="Calibri" w:hAnsi="Calibri"/>
      <w:lang w:eastAsia="en-US"/>
    </w:rPr>
  </w:style>
  <w:style w:type="character" w:customStyle="1" w:styleId="aff7">
    <w:name w:val="Текст примечания Знак"/>
    <w:basedOn w:val="a0"/>
    <w:link w:val="aff6"/>
    <w:uiPriority w:val="99"/>
    <w:semiHidden/>
    <w:rPr>
      <w:rFonts w:ascii="Calibri" w:eastAsia="Calibri" w:hAnsi="Calibri"/>
      <w:sz w:val="20"/>
      <w:szCs w:val="20"/>
      <w:lang w:eastAsia="en-US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</w:style>
  <w:style w:type="numbering" w:customStyle="1" w:styleId="16">
    <w:name w:val="Нет списка1"/>
    <w:next w:val="a2"/>
    <w:uiPriority w:val="99"/>
    <w:semiHidden/>
    <w:unhideWhenUsed/>
  </w:style>
  <w:style w:type="paragraph" w:styleId="affa">
    <w:name w:val="Revision"/>
    <w:uiPriority w:val="99"/>
    <w:semiHidden/>
    <w:pPr>
      <w:spacing w:after="0" w:line="240" w:lineRule="auto"/>
    </w:pPr>
    <w:rPr>
      <w:sz w:val="24"/>
      <w:szCs w:val="20"/>
    </w:rPr>
  </w:style>
  <w:style w:type="table" w:customStyle="1" w:styleId="2b">
    <w:name w:val="Сетка таблицы2"/>
    <w:basedOn w:val="a1"/>
    <w:next w:val="af3"/>
    <w:uiPriority w:val="59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3"/>
    <w:uiPriority w:val="39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7">
    <w:name w:val="Абзац списка1"/>
    <w:basedOn w:val="a"/>
    <w:pPr>
      <w:ind w:left="720"/>
      <w:contextualSpacing/>
    </w:pPr>
  </w:style>
  <w:style w:type="numbering" w:customStyle="1" w:styleId="2c">
    <w:name w:val="Нет списка2"/>
    <w:next w:val="a2"/>
    <w:uiPriority w:val="99"/>
    <w:semiHidden/>
    <w:unhideWhenUsed/>
  </w:style>
  <w:style w:type="paragraph" w:styleId="aff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ffc">
    <w:name w:val="footnote text"/>
    <w:basedOn w:val="a"/>
    <w:link w:val="affd"/>
    <w:uiPriority w:val="99"/>
    <w:semiHidden/>
    <w:unhideWhenUsed/>
  </w:style>
  <w:style w:type="character" w:customStyle="1" w:styleId="affd">
    <w:name w:val="Текст сноски Знак"/>
    <w:basedOn w:val="a0"/>
    <w:link w:val="affc"/>
    <w:uiPriority w:val="99"/>
    <w:semiHidden/>
    <w:rPr>
      <w:sz w:val="20"/>
      <w:szCs w:val="20"/>
    </w:rPr>
  </w:style>
  <w:style w:type="paragraph" w:styleId="2d">
    <w:name w:val="envelope return"/>
    <w:basedOn w:val="a"/>
    <w:uiPriority w:val="99"/>
    <w:semiHidden/>
    <w:unhideWhenUsed/>
    <w:pPr>
      <w:ind w:right="57"/>
      <w:jc w:val="both"/>
    </w:pPr>
    <w:rPr>
      <w:sz w:val="24"/>
      <w:szCs w:val="24"/>
    </w:rPr>
  </w:style>
  <w:style w:type="paragraph" w:styleId="affe">
    <w:name w:val="Subtitle"/>
    <w:basedOn w:val="a"/>
    <w:link w:val="afff"/>
    <w:uiPriority w:val="99"/>
    <w:qFormat/>
    <w:pPr>
      <w:ind w:firstLine="720"/>
      <w:jc w:val="right"/>
    </w:pPr>
    <w:rPr>
      <w:sz w:val="28"/>
      <w:szCs w:val="28"/>
    </w:rPr>
  </w:style>
  <w:style w:type="character" w:customStyle="1" w:styleId="afff">
    <w:name w:val="Подзаголовок Знак"/>
    <w:basedOn w:val="a0"/>
    <w:link w:val="affe"/>
    <w:uiPriority w:val="99"/>
    <w:rPr>
      <w:sz w:val="28"/>
      <w:szCs w:val="28"/>
    </w:rPr>
  </w:style>
  <w:style w:type="paragraph" w:styleId="36">
    <w:name w:val="Body Text 3"/>
    <w:basedOn w:val="a"/>
    <w:link w:val="37"/>
    <w:uiPriority w:val="99"/>
    <w:semiHidden/>
    <w:unhideWhenUsed/>
    <w:pPr>
      <w:widowControl w:val="0"/>
      <w:jc w:val="both"/>
    </w:pPr>
    <w:rPr>
      <w:sz w:val="24"/>
      <w:szCs w:val="24"/>
    </w:rPr>
  </w:style>
  <w:style w:type="character" w:customStyle="1" w:styleId="37">
    <w:name w:val="Основной текст 3 Знак"/>
    <w:basedOn w:val="a0"/>
    <w:link w:val="36"/>
    <w:uiPriority w:val="99"/>
    <w:semiHidden/>
    <w:rPr>
      <w:sz w:val="24"/>
      <w:szCs w:val="24"/>
    </w:rPr>
  </w:style>
  <w:style w:type="paragraph" w:styleId="afff0">
    <w:name w:val="Block Text"/>
    <w:basedOn w:val="a"/>
    <w:uiPriority w:val="99"/>
    <w:semiHidden/>
    <w:unhideWhenUsed/>
    <w:pPr>
      <w:ind w:left="5954" w:right="-369" w:hanging="2126"/>
      <w:jc w:val="both"/>
    </w:pPr>
    <w:rPr>
      <w:sz w:val="28"/>
      <w:szCs w:val="28"/>
    </w:rPr>
  </w:style>
  <w:style w:type="paragraph" w:styleId="afff1">
    <w:name w:val="Plain Text"/>
    <w:basedOn w:val="a"/>
    <w:link w:val="afff2"/>
    <w:uiPriority w:val="99"/>
    <w:semiHidden/>
    <w:unhideWhenUsed/>
    <w:rPr>
      <w:rFonts w:ascii="Courier New" w:hAnsi="Courier New" w:cs="Courier New"/>
    </w:rPr>
  </w:style>
  <w:style w:type="character" w:customStyle="1" w:styleId="afff2">
    <w:name w:val="Текст Знак"/>
    <w:basedOn w:val="a0"/>
    <w:link w:val="afff1"/>
    <w:uiPriority w:val="99"/>
    <w:semiHidden/>
    <w:rPr>
      <w:rFonts w:ascii="Courier New" w:hAnsi="Courier New" w:cs="Courier New"/>
      <w:sz w:val="20"/>
      <w:szCs w:val="20"/>
    </w:rPr>
  </w:style>
  <w:style w:type="paragraph" w:customStyle="1" w:styleId="43">
    <w:name w:val="Заголовок4"/>
    <w:basedOn w:val="1"/>
    <w:next w:val="5"/>
    <w:uiPriority w:val="99"/>
    <w:pPr>
      <w:widowControl w:val="0"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pPr>
      <w:widowControl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pPr>
      <w:widowControl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pPr>
      <w:spacing w:after="0" w:line="240" w:lineRule="auto"/>
    </w:pPr>
    <w:rPr>
      <w:b/>
      <w:bCs/>
      <w:sz w:val="28"/>
      <w:szCs w:val="28"/>
    </w:rPr>
  </w:style>
  <w:style w:type="paragraph" w:customStyle="1" w:styleId="afff3">
    <w:name w:val="Термин"/>
    <w:basedOn w:val="a"/>
    <w:next w:val="a"/>
    <w:uiPriority w:val="99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customStyle="1" w:styleId="afff4">
    <w:name w:val="Список определений"/>
    <w:basedOn w:val="a"/>
    <w:next w:val="afff3"/>
    <w:uiPriority w:val="99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f5">
    <w:name w:val="Таблицы (моноширинный)"/>
    <w:basedOn w:val="a"/>
    <w:next w:val="a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afff6">
    <w:name w:val="Îáû÷íûé"/>
    <w:uiPriority w:val="99"/>
    <w:pPr>
      <w:spacing w:after="0" w:line="240" w:lineRule="auto"/>
    </w:pPr>
    <w:rPr>
      <w:sz w:val="20"/>
      <w:szCs w:val="20"/>
      <w:lang w:eastAsia="ar-SA"/>
    </w:rPr>
  </w:style>
  <w:style w:type="paragraph" w:customStyle="1" w:styleId="afff7">
    <w:name w:val="Прижатый влево"/>
    <w:basedOn w:val="a"/>
    <w:next w:val="a"/>
    <w:uiPriority w:val="99"/>
    <w:pPr>
      <w:widowControl w:val="0"/>
    </w:pPr>
    <w:rPr>
      <w:rFonts w:ascii="Arial" w:hAnsi="Arial" w:cs="Arial"/>
    </w:rPr>
  </w:style>
  <w:style w:type="paragraph" w:customStyle="1" w:styleId="afff8">
    <w:name w:val="Кому"/>
    <w:basedOn w:val="a"/>
    <w:uiPriority w:val="99"/>
    <w:rPr>
      <w:rFonts w:ascii="Baltica" w:hAnsi="Baltica" w:cs="Baltica"/>
      <w:sz w:val="24"/>
      <w:szCs w:val="24"/>
    </w:rPr>
  </w:style>
  <w:style w:type="paragraph" w:customStyle="1" w:styleId="afff9">
    <w:name w:val="Цитаты"/>
    <w:basedOn w:val="a"/>
    <w:uiPriority w:val="99"/>
    <w:pPr>
      <w:spacing w:before="100" w:after="100"/>
      <w:ind w:left="360" w:right="360"/>
    </w:pPr>
    <w:rPr>
      <w:sz w:val="24"/>
      <w:szCs w:val="24"/>
    </w:rPr>
  </w:style>
  <w:style w:type="paragraph" w:customStyle="1" w:styleId="38">
    <w:name w:val="заголовок 3"/>
    <w:basedOn w:val="a"/>
    <w:next w:val="a"/>
    <w:uiPriority w:val="99"/>
    <w:pPr>
      <w:keepNext/>
      <w:jc w:val="center"/>
    </w:pPr>
    <w:rPr>
      <w:sz w:val="28"/>
      <w:szCs w:val="28"/>
      <w:lang w:val="en-US"/>
    </w:rPr>
  </w:style>
  <w:style w:type="paragraph" w:customStyle="1" w:styleId="62">
    <w:name w:val="заголовок 6"/>
    <w:basedOn w:val="a"/>
    <w:next w:val="a"/>
    <w:uiPriority w:val="99"/>
    <w:pPr>
      <w:keepNext/>
      <w:jc w:val="center"/>
      <w:outlineLvl w:val="5"/>
    </w:pPr>
    <w:rPr>
      <w:sz w:val="28"/>
      <w:szCs w:val="28"/>
    </w:rPr>
  </w:style>
  <w:style w:type="paragraph" w:customStyle="1" w:styleId="53">
    <w:name w:val="заголовок 5"/>
    <w:basedOn w:val="a"/>
    <w:next w:val="a"/>
    <w:uiPriority w:val="99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a">
    <w:name w:val="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b">
    <w:name w:val="Знак Знак Знак Знак Знак Знак 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c">
    <w:name w:val="Об"/>
    <w:uiPriority w:val="99"/>
    <w:pPr>
      <w:widowControl w:val="0"/>
      <w:spacing w:after="0" w:line="240" w:lineRule="auto"/>
    </w:pPr>
    <w:rPr>
      <w:sz w:val="20"/>
      <w:szCs w:val="20"/>
    </w:rPr>
  </w:style>
  <w:style w:type="paragraph" w:customStyle="1" w:styleId="afffd">
    <w:name w:val="Прикольный"/>
    <w:basedOn w:val="afffc"/>
    <w:uiPriority w:val="99"/>
  </w:style>
  <w:style w:type="paragraph" w:customStyle="1" w:styleId="18">
    <w:name w:val="Знак Знак Знак Знак1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e">
    <w:name w:val="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e">
    <w:name w:val="Знак Знак Знак Знак2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f">
    <w:name w:val="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b">
    <w:name w:val="Знак Знак Знак 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c">
    <w:name w:val="Знак Знак Знак1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f0">
    <w:name w:val="????????"/>
    <w:basedOn w:val="a"/>
    <w:uiPriority w:val="99"/>
    <w:pPr>
      <w:widowControl w:val="0"/>
      <w:jc w:val="center"/>
    </w:pPr>
    <w:rPr>
      <w:sz w:val="28"/>
      <w:szCs w:val="28"/>
    </w:rPr>
  </w:style>
  <w:style w:type="character" w:customStyle="1" w:styleId="44">
    <w:name w:val="Основной текст (4)"/>
    <w:link w:val="410"/>
    <w:uiPriority w:val="99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4"/>
    <w:uiPriority w:val="99"/>
    <w:pPr>
      <w:shd w:val="clear" w:color="auto" w:fill="FFFFFF"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9">
    <w:name w:val="Основной текст (3)"/>
    <w:link w:val="310"/>
    <w:uiPriority w:val="99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9"/>
    <w:uiPriority w:val="99"/>
    <w:pPr>
      <w:shd w:val="clear" w:color="auto" w:fill="FFFFFF"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f1">
    <w:name w:val="Текст (лев. подпись)"/>
    <w:basedOn w:val="a"/>
    <w:next w:val="a"/>
    <w:uiPriority w:val="99"/>
    <w:pPr>
      <w:widowControl w:val="0"/>
    </w:pPr>
    <w:rPr>
      <w:rFonts w:ascii="Arial" w:hAnsi="Arial"/>
    </w:rPr>
  </w:style>
  <w:style w:type="paragraph" w:customStyle="1" w:styleId="affff2">
    <w:name w:val="Текст (прав. подпись)"/>
    <w:basedOn w:val="a"/>
    <w:next w:val="a"/>
    <w:uiPriority w:val="99"/>
    <w:pPr>
      <w:widowControl w:val="0"/>
      <w:jc w:val="right"/>
    </w:pPr>
    <w:rPr>
      <w:rFonts w:ascii="Arial" w:hAnsi="Arial"/>
    </w:rPr>
  </w:style>
  <w:style w:type="character" w:styleId="affff3">
    <w:name w:val="footnote reference"/>
    <w:uiPriority w:val="99"/>
    <w:semiHidden/>
    <w:unhideWhenUsed/>
    <w:rPr>
      <w:rFonts w:ascii="Times New Roman" w:hAnsi="Times New Roman" w:cs="Times New Roman" w:hint="default"/>
      <w:vertAlign w:val="superscript"/>
    </w:rPr>
  </w:style>
  <w:style w:type="character" w:customStyle="1" w:styleId="affff4">
    <w:name w:val="Цветовое выделение"/>
    <w:uiPriority w:val="99"/>
    <w:rPr>
      <w:b/>
      <w:bCs w:val="0"/>
      <w:color w:val="000080"/>
      <w:sz w:val="20"/>
    </w:rPr>
  </w:style>
  <w:style w:type="character" w:customStyle="1" w:styleId="affff5">
    <w:name w:val="Не вступил в силу"/>
    <w:uiPriority w:val="99"/>
    <w:rPr>
      <w:color w:val="008080"/>
      <w:sz w:val="20"/>
    </w:rPr>
  </w:style>
  <w:style w:type="character" w:customStyle="1" w:styleId="1d">
    <w:name w:val="Основной шрифт абзаца1"/>
    <w:uiPriority w:val="99"/>
    <w:rPr>
      <w:sz w:val="20"/>
    </w:rPr>
  </w:style>
  <w:style w:type="character" w:customStyle="1" w:styleId="affff6">
    <w:name w:val="Стиль полужирный"/>
    <w:uiPriority w:val="99"/>
    <w:rPr>
      <w:rFonts w:ascii="Times New Roman" w:hAnsi="Times New Roman" w:cs="Times New Roman" w:hint="default"/>
      <w:sz w:val="24"/>
    </w:rPr>
  </w:style>
  <w:style w:type="character" w:customStyle="1" w:styleId="1e">
    <w:name w:val="Гиперссылка1"/>
    <w:uiPriority w:val="99"/>
    <w:rPr>
      <w:strike w:val="0"/>
      <w:color w:val="0000FF"/>
      <w:u w:val="none"/>
    </w:rPr>
  </w:style>
  <w:style w:type="character" w:customStyle="1" w:styleId="text11">
    <w:name w:val="text11"/>
    <w:uiPriority w:val="99"/>
    <w:rPr>
      <w:rFonts w:ascii="Arial" w:hAnsi="Arial" w:cs="Arial" w:hint="default"/>
      <w:color w:val="auto"/>
      <w:sz w:val="20"/>
    </w:rPr>
  </w:style>
  <w:style w:type="character" w:customStyle="1" w:styleId="affff7">
    <w:name w:val="Гипертекстовая ссылка"/>
    <w:uiPriority w:val="99"/>
    <w:rPr>
      <w:color w:val="008000"/>
      <w:sz w:val="20"/>
      <w:u w:val="single"/>
    </w:rPr>
  </w:style>
  <w:style w:type="character" w:customStyle="1" w:styleId="FontStyle12">
    <w:name w:val="Font Style12"/>
    <w:rPr>
      <w:rFonts w:ascii="Times New Roman" w:hAnsi="Times New Roman" w:cs="Times New Roman" w:hint="default"/>
      <w:sz w:val="18"/>
    </w:rPr>
  </w:style>
  <w:style w:type="table" w:customStyle="1" w:styleId="45">
    <w:name w:val="Сетка таблицы4"/>
    <w:basedOn w:val="a1"/>
    <w:next w:val="af3"/>
    <w:uiPriority w:val="59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8">
    <w:name w:val="Îñíîâíîé òåêñò"/>
    <w:basedOn w:val="afff6"/>
    <w:uiPriority w:val="99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AD4DC25-FA4A-4837-845D-850D83FED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1681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Иванцова Елена Алексеевна</cp:lastModifiedBy>
  <cp:revision>3</cp:revision>
  <dcterms:created xsi:type="dcterms:W3CDTF">2023-05-23T02:54:00Z</dcterms:created>
  <dcterms:modified xsi:type="dcterms:W3CDTF">2023-05-23T04:29:00Z</dcterms:modified>
</cp:coreProperties>
</file>