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E3" w:rsidRPr="00432AA3" w:rsidRDefault="0040449F" w:rsidP="00C135AD">
      <w:pPr>
        <w:ind w:left="5528" w:right="-142"/>
        <w:contextualSpacing/>
        <w:jc w:val="center"/>
        <w:rPr>
          <w:sz w:val="20"/>
          <w:szCs w:val="20"/>
        </w:rPr>
      </w:pPr>
      <w:r>
        <w:rPr>
          <w:sz w:val="28"/>
          <w:szCs w:val="28"/>
        </w:rPr>
        <w:t>УТВЕРЖДЕН</w:t>
      </w:r>
    </w:p>
    <w:p w:rsidR="00AF18E3" w:rsidRPr="00714831" w:rsidRDefault="0040449F" w:rsidP="00C135AD">
      <w:pPr>
        <w:ind w:left="5528" w:right="-144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AF18E3" w:rsidRPr="00714831">
        <w:rPr>
          <w:sz w:val="28"/>
          <w:szCs w:val="28"/>
        </w:rPr>
        <w:t xml:space="preserve"> министерства сельского</w:t>
      </w:r>
    </w:p>
    <w:p w:rsidR="00AF18E3" w:rsidRPr="00714831" w:rsidRDefault="00AF18E3" w:rsidP="00C135AD">
      <w:pPr>
        <w:ind w:left="5529" w:right="-144"/>
        <w:jc w:val="center"/>
        <w:rPr>
          <w:sz w:val="28"/>
          <w:szCs w:val="28"/>
        </w:rPr>
      </w:pPr>
      <w:r w:rsidRPr="00714831">
        <w:rPr>
          <w:sz w:val="28"/>
          <w:szCs w:val="28"/>
        </w:rPr>
        <w:t>хозяйства Новосибирской области</w:t>
      </w:r>
    </w:p>
    <w:p w:rsidR="00AF18E3" w:rsidRPr="00714831" w:rsidRDefault="00AF18E3" w:rsidP="00C135AD">
      <w:pPr>
        <w:ind w:left="5529" w:right="-144"/>
        <w:jc w:val="center"/>
        <w:rPr>
          <w:sz w:val="28"/>
          <w:szCs w:val="28"/>
        </w:rPr>
      </w:pPr>
      <w:r w:rsidRPr="00714831">
        <w:rPr>
          <w:sz w:val="28"/>
          <w:szCs w:val="28"/>
        </w:rPr>
        <w:t>от ___________ № _______</w:t>
      </w:r>
      <w:r w:rsidR="00150291">
        <w:rPr>
          <w:sz w:val="28"/>
          <w:szCs w:val="28"/>
        </w:rPr>
        <w:t>_____</w:t>
      </w:r>
      <w:r w:rsidRPr="00714831">
        <w:rPr>
          <w:sz w:val="28"/>
          <w:szCs w:val="28"/>
        </w:rPr>
        <w:t>_</w:t>
      </w:r>
    </w:p>
    <w:p w:rsidR="00AF18E3" w:rsidRDefault="00AF18E3" w:rsidP="00B75D97">
      <w:pPr>
        <w:pStyle w:val="ConsPlusTitle"/>
        <w:jc w:val="both"/>
        <w:rPr>
          <w:szCs w:val="28"/>
        </w:rPr>
      </w:pPr>
    </w:p>
    <w:p w:rsidR="0089511D" w:rsidRDefault="0089511D" w:rsidP="00B75D97">
      <w:pPr>
        <w:pStyle w:val="ConsPlusTitle"/>
        <w:ind w:firstLine="567"/>
        <w:jc w:val="center"/>
        <w:rPr>
          <w:szCs w:val="28"/>
        </w:rPr>
      </w:pPr>
    </w:p>
    <w:p w:rsidR="0040449F" w:rsidRDefault="0040449F" w:rsidP="00B75D97">
      <w:pPr>
        <w:pStyle w:val="ConsPlusTitle"/>
        <w:ind w:firstLine="567"/>
        <w:jc w:val="center"/>
        <w:rPr>
          <w:szCs w:val="28"/>
        </w:rPr>
      </w:pPr>
      <w:r>
        <w:rPr>
          <w:szCs w:val="28"/>
        </w:rPr>
        <w:t>ПОРЯДОК</w:t>
      </w:r>
    </w:p>
    <w:p w:rsidR="00A472D2" w:rsidRDefault="00A472D2" w:rsidP="00B75D97">
      <w:pPr>
        <w:pStyle w:val="ConsPlusTitle"/>
        <w:ind w:firstLine="567"/>
        <w:jc w:val="center"/>
        <w:rPr>
          <w:szCs w:val="28"/>
        </w:rPr>
      </w:pPr>
      <w:r>
        <w:rPr>
          <w:szCs w:val="28"/>
        </w:rPr>
        <w:t>проведения отбора</w:t>
      </w:r>
      <w:r w:rsidR="00047E69" w:rsidRPr="00047E69">
        <w:rPr>
          <w:szCs w:val="28"/>
        </w:rPr>
        <w:t xml:space="preserve"> проектов</w:t>
      </w:r>
      <w:r w:rsidR="006073AE" w:rsidRPr="006073AE">
        <w:t xml:space="preserve"> </w:t>
      </w:r>
      <w:r w:rsidR="006073AE" w:rsidRPr="006073AE">
        <w:rPr>
          <w:szCs w:val="28"/>
        </w:rPr>
        <w:t>по благоустройству сельских территорий</w:t>
      </w:r>
    </w:p>
    <w:p w:rsidR="00FC569A" w:rsidRDefault="0040449F" w:rsidP="00B75D97">
      <w:pPr>
        <w:pStyle w:val="ConsPlusTitle"/>
        <w:ind w:firstLine="567"/>
        <w:jc w:val="center"/>
        <w:rPr>
          <w:szCs w:val="28"/>
        </w:rPr>
      </w:pPr>
      <w:r>
        <w:rPr>
          <w:szCs w:val="28"/>
        </w:rPr>
        <w:t>в Новосибирской области</w:t>
      </w:r>
    </w:p>
    <w:p w:rsidR="00DF1F2F" w:rsidRPr="0052306A" w:rsidRDefault="00FC569A" w:rsidP="00B75D97">
      <w:pPr>
        <w:pStyle w:val="ConsPlusTitle"/>
        <w:ind w:firstLine="567"/>
        <w:jc w:val="center"/>
        <w:rPr>
          <w:szCs w:val="28"/>
        </w:rPr>
      </w:pPr>
      <w:r>
        <w:rPr>
          <w:szCs w:val="28"/>
        </w:rPr>
        <w:t>(далее – Порядок)</w:t>
      </w:r>
    </w:p>
    <w:p w:rsidR="00DF1F2F" w:rsidRPr="0052306A" w:rsidRDefault="00DF1F2F" w:rsidP="00B75D97">
      <w:pPr>
        <w:pStyle w:val="ConsPlusNormal"/>
        <w:ind w:firstLine="567"/>
        <w:jc w:val="center"/>
        <w:rPr>
          <w:szCs w:val="28"/>
        </w:rPr>
      </w:pPr>
    </w:p>
    <w:p w:rsidR="0052306A" w:rsidRPr="00FC569A" w:rsidRDefault="000F2CE1" w:rsidP="00FA3CF3">
      <w:pPr>
        <w:pStyle w:val="ConsPlusTitle"/>
        <w:jc w:val="center"/>
        <w:outlineLvl w:val="1"/>
        <w:rPr>
          <w:b w:val="0"/>
          <w:szCs w:val="28"/>
        </w:rPr>
      </w:pPr>
      <w:r w:rsidRPr="00FC569A">
        <w:rPr>
          <w:b w:val="0"/>
          <w:szCs w:val="28"/>
          <w:lang w:val="en-US"/>
        </w:rPr>
        <w:t>I</w:t>
      </w:r>
      <w:r w:rsidR="00FE5F37" w:rsidRPr="00FC569A">
        <w:rPr>
          <w:b w:val="0"/>
          <w:szCs w:val="28"/>
        </w:rPr>
        <w:t>. </w:t>
      </w:r>
      <w:r w:rsidR="00DF1F2F" w:rsidRPr="00FC569A">
        <w:rPr>
          <w:b w:val="0"/>
          <w:szCs w:val="28"/>
        </w:rPr>
        <w:t>Общие положения</w:t>
      </w:r>
    </w:p>
    <w:p w:rsidR="003A0384" w:rsidRPr="0052306A" w:rsidRDefault="003A0384" w:rsidP="00B75D97">
      <w:pPr>
        <w:pStyle w:val="ConsPlusTitle"/>
        <w:ind w:firstLine="567"/>
        <w:jc w:val="both"/>
        <w:outlineLvl w:val="1"/>
        <w:rPr>
          <w:szCs w:val="28"/>
        </w:rPr>
      </w:pPr>
    </w:p>
    <w:p w:rsidR="00DF1F2F" w:rsidRPr="0052306A" w:rsidRDefault="00DF1F2F" w:rsidP="00B75D97">
      <w:pPr>
        <w:pStyle w:val="ConsPlusNormal"/>
        <w:ind w:firstLine="567"/>
        <w:jc w:val="both"/>
        <w:rPr>
          <w:szCs w:val="28"/>
        </w:rPr>
      </w:pPr>
      <w:r w:rsidRPr="0052306A">
        <w:rPr>
          <w:szCs w:val="28"/>
        </w:rPr>
        <w:t>1.</w:t>
      </w:r>
      <w:r w:rsidR="00FE5F37">
        <w:rPr>
          <w:szCs w:val="28"/>
        </w:rPr>
        <w:t> </w:t>
      </w:r>
      <w:r w:rsidR="00727D73" w:rsidRPr="00727D73">
        <w:rPr>
          <w:szCs w:val="28"/>
        </w:rPr>
        <w:t>Порядок</w:t>
      </w:r>
      <w:r w:rsidR="00727D73">
        <w:rPr>
          <w:szCs w:val="28"/>
        </w:rPr>
        <w:t>, разработан во исполнение государственной программы</w:t>
      </w:r>
      <w:r w:rsidR="00727D73" w:rsidRPr="00727D73">
        <w:rPr>
          <w:szCs w:val="28"/>
        </w:rPr>
        <w:t xml:space="preserve"> Новосибирской области </w:t>
      </w:r>
      <w:r w:rsidR="00727D73">
        <w:rPr>
          <w:szCs w:val="28"/>
        </w:rPr>
        <w:t>«</w:t>
      </w:r>
      <w:r w:rsidR="00727D73" w:rsidRPr="00727D73">
        <w:rPr>
          <w:szCs w:val="28"/>
        </w:rPr>
        <w:t>Комплексное развитие сельских территорий в Новосибирской области</w:t>
      </w:r>
      <w:r w:rsidR="00727D73">
        <w:rPr>
          <w:szCs w:val="28"/>
        </w:rPr>
        <w:t>», утвержденной п</w:t>
      </w:r>
      <w:r w:rsidR="00727D73" w:rsidRPr="00727D73">
        <w:rPr>
          <w:szCs w:val="28"/>
        </w:rPr>
        <w:t>остано</w:t>
      </w:r>
      <w:r w:rsidR="00727D73">
        <w:rPr>
          <w:szCs w:val="28"/>
        </w:rPr>
        <w:t xml:space="preserve">влением </w:t>
      </w:r>
      <w:r w:rsidR="00727D73" w:rsidRPr="00727D73">
        <w:rPr>
          <w:szCs w:val="28"/>
        </w:rPr>
        <w:t xml:space="preserve">Правительства Новосибирской области от 31.12.2019 </w:t>
      </w:r>
      <w:r w:rsidR="00727D73">
        <w:rPr>
          <w:szCs w:val="28"/>
        </w:rPr>
        <w:t>№ 525-п</w:t>
      </w:r>
      <w:r w:rsidR="00664D4B">
        <w:rPr>
          <w:szCs w:val="28"/>
        </w:rPr>
        <w:t xml:space="preserve"> (далее – госпрограмма)</w:t>
      </w:r>
      <w:r w:rsidR="00727D73">
        <w:rPr>
          <w:szCs w:val="28"/>
        </w:rPr>
        <w:t>.</w:t>
      </w:r>
    </w:p>
    <w:p w:rsidR="00FC569A" w:rsidRPr="00FC569A" w:rsidRDefault="00FC569A" w:rsidP="00B75D97">
      <w:pPr>
        <w:pStyle w:val="ConsPlusNormal"/>
        <w:ind w:firstLine="567"/>
        <w:jc w:val="both"/>
        <w:rPr>
          <w:szCs w:val="28"/>
        </w:rPr>
      </w:pPr>
      <w:r w:rsidRPr="00FC569A">
        <w:rPr>
          <w:szCs w:val="28"/>
        </w:rPr>
        <w:t>2.</w:t>
      </w:r>
      <w:r>
        <w:rPr>
          <w:szCs w:val="28"/>
        </w:rPr>
        <w:t> </w:t>
      </w:r>
      <w:r w:rsidR="00370AF1">
        <w:rPr>
          <w:szCs w:val="28"/>
        </w:rPr>
        <w:t xml:space="preserve">Отбор </w:t>
      </w:r>
      <w:r w:rsidR="00370AF1" w:rsidRPr="00370AF1">
        <w:rPr>
          <w:szCs w:val="28"/>
        </w:rPr>
        <w:t>проектов по благоустройству сельских территорий в Новосибирской области</w:t>
      </w:r>
      <w:r w:rsidR="00370AF1">
        <w:rPr>
          <w:szCs w:val="28"/>
        </w:rPr>
        <w:t xml:space="preserve"> (далее – отбор</w:t>
      </w:r>
      <w:r w:rsidR="003C6CD7">
        <w:rPr>
          <w:szCs w:val="28"/>
        </w:rPr>
        <w:t>, проект</w:t>
      </w:r>
      <w:r w:rsidR="00370AF1">
        <w:rPr>
          <w:szCs w:val="28"/>
        </w:rPr>
        <w:t>)</w:t>
      </w:r>
      <w:r w:rsidR="00370AF1" w:rsidRPr="00370AF1">
        <w:rPr>
          <w:szCs w:val="28"/>
        </w:rPr>
        <w:t xml:space="preserve"> </w:t>
      </w:r>
      <w:r w:rsidR="00370AF1">
        <w:rPr>
          <w:szCs w:val="28"/>
        </w:rPr>
        <w:t xml:space="preserve">проводится </w:t>
      </w:r>
      <w:r w:rsidR="00370AF1" w:rsidRPr="00370AF1">
        <w:rPr>
          <w:szCs w:val="28"/>
        </w:rPr>
        <w:t>комисси</w:t>
      </w:r>
      <w:r w:rsidR="00370AF1">
        <w:rPr>
          <w:szCs w:val="28"/>
        </w:rPr>
        <w:t>ей</w:t>
      </w:r>
      <w:r w:rsidR="00370AF1" w:rsidRPr="00370AF1">
        <w:rPr>
          <w:szCs w:val="28"/>
        </w:rPr>
        <w:t xml:space="preserve"> по рассмотрению и отбору общественно значимых проектов по благоустройству сельских территорий Новосибирской области</w:t>
      </w:r>
      <w:r w:rsidR="00370AF1">
        <w:rPr>
          <w:szCs w:val="28"/>
        </w:rPr>
        <w:t xml:space="preserve"> (далее – К</w:t>
      </w:r>
      <w:r w:rsidR="00A93A47">
        <w:rPr>
          <w:szCs w:val="28"/>
        </w:rPr>
        <w:t>онкурсная к</w:t>
      </w:r>
      <w:r w:rsidR="00370AF1">
        <w:rPr>
          <w:szCs w:val="28"/>
        </w:rPr>
        <w:t>омиссия).</w:t>
      </w:r>
      <w:r w:rsidR="00370AF1" w:rsidRPr="00370AF1">
        <w:rPr>
          <w:szCs w:val="28"/>
        </w:rPr>
        <w:t xml:space="preserve"> </w:t>
      </w:r>
      <w:r w:rsidRPr="00FC569A">
        <w:rPr>
          <w:szCs w:val="28"/>
        </w:rPr>
        <w:t>К</w:t>
      </w:r>
      <w:r w:rsidR="00A93A47">
        <w:rPr>
          <w:szCs w:val="28"/>
        </w:rPr>
        <w:t>онкурсная к</w:t>
      </w:r>
      <w:r w:rsidRPr="00FC569A">
        <w:rPr>
          <w:szCs w:val="28"/>
        </w:rPr>
        <w:t>омиссия является постоянно действующим коллегиальным органом.</w:t>
      </w:r>
    </w:p>
    <w:p w:rsidR="00FC569A" w:rsidRDefault="00FC569A" w:rsidP="00B75D97">
      <w:pPr>
        <w:pStyle w:val="ConsPlusNormal"/>
        <w:ind w:firstLine="567"/>
        <w:jc w:val="both"/>
        <w:rPr>
          <w:szCs w:val="28"/>
        </w:rPr>
      </w:pPr>
      <w:r w:rsidRPr="00FC569A">
        <w:rPr>
          <w:szCs w:val="28"/>
        </w:rPr>
        <w:t>3.</w:t>
      </w:r>
      <w:r>
        <w:rPr>
          <w:szCs w:val="28"/>
        </w:rPr>
        <w:t> </w:t>
      </w:r>
      <w:r w:rsidR="00370AF1">
        <w:rPr>
          <w:szCs w:val="28"/>
        </w:rPr>
        <w:t>Порядок работы и состав</w:t>
      </w:r>
      <w:r w:rsidR="00A93A47">
        <w:rPr>
          <w:szCs w:val="28"/>
        </w:rPr>
        <w:t xml:space="preserve"> Конкурсной</w:t>
      </w:r>
      <w:r w:rsidR="00370AF1">
        <w:rPr>
          <w:szCs w:val="28"/>
        </w:rPr>
        <w:t xml:space="preserve"> комиссии </w:t>
      </w:r>
      <w:r w:rsidR="00AF6E88">
        <w:rPr>
          <w:szCs w:val="28"/>
        </w:rPr>
        <w:t>установлен настоящим Порядком</w:t>
      </w:r>
      <w:r w:rsidRPr="00FC569A">
        <w:rPr>
          <w:szCs w:val="28"/>
        </w:rPr>
        <w:t>.</w:t>
      </w:r>
    </w:p>
    <w:p w:rsidR="009751BA" w:rsidRDefault="009751BA" w:rsidP="00B75D97">
      <w:pPr>
        <w:pStyle w:val="ConsPlusNormal"/>
        <w:ind w:firstLine="567"/>
        <w:jc w:val="both"/>
        <w:rPr>
          <w:szCs w:val="28"/>
        </w:rPr>
      </w:pPr>
    </w:p>
    <w:p w:rsidR="009751BA" w:rsidRPr="00FC569A" w:rsidRDefault="009751BA" w:rsidP="00FA3CF3">
      <w:pPr>
        <w:pStyle w:val="ConsPlusTitle"/>
        <w:jc w:val="center"/>
        <w:outlineLvl w:val="1"/>
        <w:rPr>
          <w:b w:val="0"/>
          <w:szCs w:val="28"/>
        </w:rPr>
      </w:pPr>
      <w:r>
        <w:rPr>
          <w:b w:val="0"/>
          <w:szCs w:val="28"/>
          <w:lang w:val="en-US"/>
        </w:rPr>
        <w:t>II</w:t>
      </w:r>
      <w:r w:rsidRPr="00FC569A">
        <w:rPr>
          <w:b w:val="0"/>
          <w:szCs w:val="28"/>
        </w:rPr>
        <w:t>. Порядок работы комиссии</w:t>
      </w:r>
    </w:p>
    <w:p w:rsidR="009751BA" w:rsidRPr="00FC569A" w:rsidRDefault="009751BA" w:rsidP="009751BA">
      <w:pPr>
        <w:pStyle w:val="ConsPlusTitle"/>
        <w:ind w:firstLine="567"/>
        <w:jc w:val="both"/>
        <w:outlineLvl w:val="1"/>
        <w:rPr>
          <w:b w:val="0"/>
          <w:szCs w:val="28"/>
        </w:rPr>
      </w:pPr>
    </w:p>
    <w:p w:rsidR="009751BA" w:rsidRPr="003E7342" w:rsidRDefault="009751BA" w:rsidP="009751BA">
      <w:pPr>
        <w:ind w:firstLine="567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4</w:t>
      </w:r>
      <w:r>
        <w:rPr>
          <w:sz w:val="28"/>
          <w:szCs w:val="28"/>
          <w:lang w:bidi="ar-SA"/>
        </w:rPr>
        <w:t>. К</w:t>
      </w:r>
      <w:r>
        <w:rPr>
          <w:sz w:val="28"/>
          <w:szCs w:val="28"/>
          <w:lang w:bidi="ar-SA"/>
        </w:rPr>
        <w:t>онкурсную к</w:t>
      </w:r>
      <w:r w:rsidRPr="003E7342">
        <w:rPr>
          <w:sz w:val="28"/>
          <w:szCs w:val="28"/>
          <w:lang w:bidi="ar-SA"/>
        </w:rPr>
        <w:t xml:space="preserve">омиссию возглавляет председатель, который осуществляет общее руководство деятельностью конкурсной комиссии, ведет заседания </w:t>
      </w:r>
      <w:r>
        <w:rPr>
          <w:sz w:val="28"/>
          <w:szCs w:val="28"/>
          <w:lang w:bidi="ar-SA"/>
        </w:rPr>
        <w:t>К</w:t>
      </w:r>
      <w:r>
        <w:rPr>
          <w:sz w:val="28"/>
          <w:szCs w:val="28"/>
          <w:lang w:bidi="ar-SA"/>
        </w:rPr>
        <w:t>онкурсной к</w:t>
      </w:r>
      <w:r w:rsidRPr="003E7342">
        <w:rPr>
          <w:sz w:val="28"/>
          <w:szCs w:val="28"/>
          <w:lang w:bidi="ar-SA"/>
        </w:rPr>
        <w:t xml:space="preserve">омиссии. В случае отсутствия председателя его обязанности исполняет заместитель председателя </w:t>
      </w:r>
      <w:r>
        <w:rPr>
          <w:sz w:val="28"/>
          <w:szCs w:val="28"/>
          <w:lang w:bidi="ar-SA"/>
        </w:rPr>
        <w:t>К</w:t>
      </w:r>
      <w:r>
        <w:rPr>
          <w:sz w:val="28"/>
          <w:szCs w:val="28"/>
          <w:lang w:bidi="ar-SA"/>
        </w:rPr>
        <w:t>онкурсной к</w:t>
      </w:r>
      <w:r w:rsidRPr="003E7342">
        <w:rPr>
          <w:sz w:val="28"/>
          <w:szCs w:val="28"/>
          <w:lang w:bidi="ar-SA"/>
        </w:rPr>
        <w:t>омиссии</w:t>
      </w:r>
      <w:r>
        <w:rPr>
          <w:sz w:val="28"/>
          <w:szCs w:val="28"/>
          <w:lang w:bidi="ar-SA"/>
        </w:rPr>
        <w:t>.</w:t>
      </w:r>
    </w:p>
    <w:p w:rsidR="009751BA" w:rsidRPr="003E7342" w:rsidRDefault="009751BA" w:rsidP="009751BA">
      <w:pPr>
        <w:ind w:firstLine="567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5</w:t>
      </w:r>
      <w:r w:rsidRPr="003E7342">
        <w:rPr>
          <w:sz w:val="28"/>
          <w:szCs w:val="28"/>
          <w:lang w:bidi="ar-SA"/>
        </w:rPr>
        <w:t>.</w:t>
      </w:r>
      <w:r>
        <w:rPr>
          <w:sz w:val="28"/>
          <w:szCs w:val="28"/>
          <w:lang w:bidi="ar-SA"/>
        </w:rPr>
        <w:t> </w:t>
      </w:r>
      <w:r w:rsidRPr="003E7342">
        <w:rPr>
          <w:sz w:val="28"/>
          <w:szCs w:val="28"/>
          <w:lang w:bidi="ar-SA"/>
        </w:rPr>
        <w:t xml:space="preserve">Секретарь </w:t>
      </w:r>
      <w:r w:rsidRPr="009751BA">
        <w:rPr>
          <w:sz w:val="28"/>
          <w:szCs w:val="28"/>
          <w:lang w:bidi="ar-SA"/>
        </w:rPr>
        <w:t>Конкурсной комиссии</w:t>
      </w:r>
      <w:r w:rsidRPr="003E7342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обеспечивает</w:t>
      </w:r>
      <w:r w:rsidRPr="003E7342">
        <w:rPr>
          <w:sz w:val="28"/>
          <w:szCs w:val="28"/>
          <w:lang w:bidi="ar-SA"/>
        </w:rPr>
        <w:t xml:space="preserve"> подготовку заседания </w:t>
      </w:r>
      <w:r w:rsidRPr="009751BA">
        <w:rPr>
          <w:sz w:val="28"/>
          <w:szCs w:val="28"/>
          <w:lang w:bidi="ar-SA"/>
        </w:rPr>
        <w:t>Конкурсной комиссии</w:t>
      </w:r>
      <w:r w:rsidRPr="003E7342">
        <w:rPr>
          <w:sz w:val="28"/>
          <w:szCs w:val="28"/>
          <w:lang w:bidi="ar-SA"/>
        </w:rPr>
        <w:t xml:space="preserve">, уведомляет членов конкурсной комиссии о дате, времени и месте проведения заседания </w:t>
      </w:r>
      <w:r w:rsidRPr="009751BA">
        <w:rPr>
          <w:sz w:val="28"/>
          <w:szCs w:val="28"/>
          <w:lang w:bidi="ar-SA"/>
        </w:rPr>
        <w:t>Конкурсной комиссии</w:t>
      </w:r>
      <w:r w:rsidRPr="003E7342">
        <w:rPr>
          <w:sz w:val="28"/>
          <w:szCs w:val="28"/>
          <w:lang w:bidi="ar-SA"/>
        </w:rPr>
        <w:t xml:space="preserve"> не менее чем за три дня до заседания </w:t>
      </w:r>
      <w:r w:rsidRPr="009751BA">
        <w:rPr>
          <w:sz w:val="28"/>
          <w:szCs w:val="28"/>
          <w:lang w:bidi="ar-SA"/>
        </w:rPr>
        <w:t>Конкурсной комиссии</w:t>
      </w:r>
      <w:r>
        <w:rPr>
          <w:sz w:val="28"/>
          <w:szCs w:val="28"/>
          <w:lang w:bidi="ar-SA"/>
        </w:rPr>
        <w:t xml:space="preserve"> путем отправления телефонограммы</w:t>
      </w:r>
      <w:r w:rsidRPr="003E7342"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>ведет</w:t>
      </w:r>
      <w:r w:rsidRPr="003E7342">
        <w:rPr>
          <w:sz w:val="28"/>
          <w:szCs w:val="28"/>
          <w:lang w:bidi="ar-SA"/>
        </w:rPr>
        <w:t xml:space="preserve"> протоколы заседаний </w:t>
      </w:r>
      <w:r w:rsidRPr="009751BA">
        <w:rPr>
          <w:sz w:val="28"/>
          <w:szCs w:val="28"/>
          <w:lang w:bidi="ar-SA"/>
        </w:rPr>
        <w:t>Конкурсной комиссии</w:t>
      </w:r>
      <w:r>
        <w:rPr>
          <w:sz w:val="28"/>
          <w:szCs w:val="28"/>
          <w:lang w:bidi="ar-SA"/>
        </w:rPr>
        <w:t>,</w:t>
      </w:r>
      <w:r w:rsidRPr="00FC569A">
        <w:t xml:space="preserve"> </w:t>
      </w:r>
      <w:r w:rsidRPr="00FC569A">
        <w:rPr>
          <w:sz w:val="28"/>
          <w:szCs w:val="28"/>
          <w:lang w:bidi="ar-SA"/>
        </w:rPr>
        <w:t xml:space="preserve">подготавливает материалы, необходимые для работы </w:t>
      </w:r>
      <w:r w:rsidRPr="009751BA">
        <w:rPr>
          <w:sz w:val="28"/>
          <w:szCs w:val="28"/>
          <w:lang w:bidi="ar-SA"/>
        </w:rPr>
        <w:t>Конкурсной комиссии</w:t>
      </w:r>
      <w:r w:rsidRPr="003E7342">
        <w:rPr>
          <w:sz w:val="28"/>
          <w:szCs w:val="28"/>
          <w:lang w:bidi="ar-SA"/>
        </w:rPr>
        <w:t>.</w:t>
      </w:r>
    </w:p>
    <w:p w:rsidR="009751BA" w:rsidRDefault="009751BA" w:rsidP="009751BA">
      <w:pPr>
        <w:ind w:firstLine="567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6</w:t>
      </w:r>
      <w:r>
        <w:rPr>
          <w:sz w:val="28"/>
          <w:szCs w:val="28"/>
          <w:lang w:bidi="ar-SA"/>
        </w:rPr>
        <w:t>. </w:t>
      </w:r>
      <w:r w:rsidRPr="003E7342">
        <w:rPr>
          <w:sz w:val="28"/>
          <w:szCs w:val="28"/>
          <w:lang w:bidi="ar-SA"/>
        </w:rPr>
        <w:t xml:space="preserve">Заседание </w:t>
      </w:r>
      <w:r>
        <w:rPr>
          <w:sz w:val="28"/>
          <w:szCs w:val="28"/>
          <w:lang w:bidi="ar-SA"/>
        </w:rPr>
        <w:t>К</w:t>
      </w:r>
      <w:r w:rsidR="0030694D">
        <w:rPr>
          <w:sz w:val="28"/>
          <w:szCs w:val="28"/>
          <w:lang w:bidi="ar-SA"/>
        </w:rPr>
        <w:t>онкурсной к</w:t>
      </w:r>
      <w:r w:rsidRPr="003E7342">
        <w:rPr>
          <w:sz w:val="28"/>
          <w:szCs w:val="28"/>
          <w:lang w:bidi="ar-SA"/>
        </w:rPr>
        <w:t xml:space="preserve">омиссии считается правомочным, если на нем присутствует </w:t>
      </w:r>
      <w:r>
        <w:rPr>
          <w:sz w:val="28"/>
          <w:szCs w:val="28"/>
          <w:lang w:bidi="ar-SA"/>
        </w:rPr>
        <w:t>более</w:t>
      </w:r>
      <w:r w:rsidRPr="003E7342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половины</w:t>
      </w:r>
      <w:r w:rsidRPr="003E7342">
        <w:rPr>
          <w:sz w:val="28"/>
          <w:szCs w:val="28"/>
          <w:lang w:bidi="ar-SA"/>
        </w:rPr>
        <w:t xml:space="preserve"> ее членов. </w:t>
      </w:r>
    </w:p>
    <w:p w:rsidR="009751BA" w:rsidRPr="00AF6E88" w:rsidRDefault="009751BA" w:rsidP="009751BA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7</w:t>
      </w:r>
      <w:r w:rsidRPr="00AF6E88">
        <w:rPr>
          <w:szCs w:val="28"/>
        </w:rPr>
        <w:t>. В своей деятельности К</w:t>
      </w:r>
      <w:r w:rsidR="0030694D">
        <w:rPr>
          <w:szCs w:val="28"/>
        </w:rPr>
        <w:t>онкурсная к</w:t>
      </w:r>
      <w:r w:rsidRPr="00AF6E88">
        <w:rPr>
          <w:szCs w:val="28"/>
        </w:rPr>
        <w:t>омиссия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федеральных органов исполнительной власти, а также настоящим Порядком.</w:t>
      </w:r>
    </w:p>
    <w:p w:rsidR="009751BA" w:rsidRPr="00AF6E88" w:rsidRDefault="009751BA" w:rsidP="009751BA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8</w:t>
      </w:r>
      <w:r w:rsidRPr="00AF6E88">
        <w:rPr>
          <w:szCs w:val="28"/>
        </w:rPr>
        <w:t>.</w:t>
      </w:r>
      <w:r>
        <w:rPr>
          <w:szCs w:val="28"/>
        </w:rPr>
        <w:t> </w:t>
      </w:r>
      <w:r w:rsidRPr="00AF6E88">
        <w:rPr>
          <w:szCs w:val="28"/>
        </w:rPr>
        <w:t xml:space="preserve">Материально-техническое и информационное обеспечение деятельности </w:t>
      </w:r>
      <w:r w:rsidRPr="00AF6E88">
        <w:rPr>
          <w:szCs w:val="28"/>
        </w:rPr>
        <w:lastRenderedPageBreak/>
        <w:t>К</w:t>
      </w:r>
      <w:r w:rsidR="0030694D">
        <w:rPr>
          <w:szCs w:val="28"/>
        </w:rPr>
        <w:t>онкурсной к</w:t>
      </w:r>
      <w:r w:rsidRPr="00AF6E88">
        <w:rPr>
          <w:szCs w:val="28"/>
        </w:rPr>
        <w:t>омиссии осуществляется управлением развития сельских территорий и инвестиций министерства сельского хозяйства Новосибирской области</w:t>
      </w:r>
      <w:r>
        <w:rPr>
          <w:szCs w:val="28"/>
        </w:rPr>
        <w:t xml:space="preserve"> (далее – министерство)</w:t>
      </w:r>
      <w:r w:rsidRPr="00AF6E88">
        <w:rPr>
          <w:szCs w:val="28"/>
        </w:rPr>
        <w:t>.</w:t>
      </w:r>
    </w:p>
    <w:p w:rsidR="009751BA" w:rsidRPr="00AF6E88" w:rsidRDefault="009751BA" w:rsidP="009751BA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9</w:t>
      </w:r>
      <w:r w:rsidRPr="00AF6E88">
        <w:rPr>
          <w:szCs w:val="28"/>
        </w:rPr>
        <w:t>.</w:t>
      </w:r>
      <w:r>
        <w:t> </w:t>
      </w:r>
      <w:r w:rsidRPr="00AF6E88">
        <w:rPr>
          <w:szCs w:val="28"/>
        </w:rPr>
        <w:t>Все лица, входящие в состав К</w:t>
      </w:r>
      <w:r w:rsidR="0030694D">
        <w:rPr>
          <w:szCs w:val="28"/>
        </w:rPr>
        <w:t>онкурной к</w:t>
      </w:r>
      <w:r w:rsidRPr="00AF6E88">
        <w:rPr>
          <w:szCs w:val="28"/>
        </w:rPr>
        <w:t>омиссии, осуществляют свою деятельность на безвозмездной основе.</w:t>
      </w:r>
    </w:p>
    <w:p w:rsidR="009751BA" w:rsidRPr="00AF6E88" w:rsidRDefault="009751BA" w:rsidP="009751BA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10</w:t>
      </w:r>
      <w:r w:rsidRPr="00AF6E88">
        <w:rPr>
          <w:szCs w:val="28"/>
        </w:rPr>
        <w:t>.</w:t>
      </w:r>
      <w:r>
        <w:rPr>
          <w:szCs w:val="28"/>
        </w:rPr>
        <w:t> </w:t>
      </w:r>
      <w:r w:rsidRPr="00AF6E88">
        <w:rPr>
          <w:szCs w:val="28"/>
        </w:rPr>
        <w:t xml:space="preserve">Председатель </w:t>
      </w:r>
      <w:r w:rsidR="0030694D">
        <w:rPr>
          <w:szCs w:val="28"/>
        </w:rPr>
        <w:t xml:space="preserve">Конкурсной </w:t>
      </w:r>
      <w:r w:rsidRPr="00AF6E88">
        <w:rPr>
          <w:szCs w:val="28"/>
        </w:rPr>
        <w:t>комиссии, а в его отсутствие - заместитель председателя комиссии:</w:t>
      </w:r>
    </w:p>
    <w:p w:rsidR="009751BA" w:rsidRPr="00AF6E88" w:rsidRDefault="009751BA" w:rsidP="009751BA">
      <w:pPr>
        <w:pStyle w:val="ConsPlusNormal"/>
        <w:ind w:firstLine="567"/>
        <w:jc w:val="both"/>
        <w:rPr>
          <w:szCs w:val="28"/>
        </w:rPr>
      </w:pPr>
      <w:r w:rsidRPr="00AF6E88">
        <w:rPr>
          <w:szCs w:val="28"/>
        </w:rPr>
        <w:t>осуществляет общее руководство деятельностью К</w:t>
      </w:r>
      <w:r w:rsidR="0030694D">
        <w:rPr>
          <w:szCs w:val="28"/>
        </w:rPr>
        <w:t>онкурсной к</w:t>
      </w:r>
      <w:r w:rsidRPr="00AF6E88">
        <w:rPr>
          <w:szCs w:val="28"/>
        </w:rPr>
        <w:t xml:space="preserve">омиссии; </w:t>
      </w:r>
    </w:p>
    <w:p w:rsidR="009751BA" w:rsidRPr="00AF6E88" w:rsidRDefault="009751BA" w:rsidP="009751BA">
      <w:pPr>
        <w:pStyle w:val="ConsPlusNormal"/>
        <w:ind w:firstLine="567"/>
        <w:jc w:val="both"/>
        <w:rPr>
          <w:szCs w:val="28"/>
        </w:rPr>
      </w:pPr>
      <w:r w:rsidRPr="00AF6E88">
        <w:rPr>
          <w:szCs w:val="28"/>
        </w:rPr>
        <w:t>ведет заседания К</w:t>
      </w:r>
      <w:r w:rsidR="0030694D">
        <w:rPr>
          <w:szCs w:val="28"/>
        </w:rPr>
        <w:t>онкурсной к</w:t>
      </w:r>
      <w:r w:rsidRPr="00AF6E88">
        <w:rPr>
          <w:szCs w:val="28"/>
        </w:rPr>
        <w:t>омиссии;</w:t>
      </w:r>
    </w:p>
    <w:p w:rsidR="009751BA" w:rsidRPr="00AF6E88" w:rsidRDefault="009751BA" w:rsidP="009751BA">
      <w:pPr>
        <w:pStyle w:val="ConsPlusNormal"/>
        <w:ind w:firstLine="567"/>
        <w:jc w:val="both"/>
        <w:rPr>
          <w:szCs w:val="28"/>
        </w:rPr>
      </w:pPr>
      <w:r w:rsidRPr="00AF6E88">
        <w:rPr>
          <w:szCs w:val="28"/>
        </w:rPr>
        <w:t xml:space="preserve">определяет дату, повестку заседания </w:t>
      </w:r>
      <w:r w:rsidR="0030694D">
        <w:rPr>
          <w:szCs w:val="28"/>
        </w:rPr>
        <w:t xml:space="preserve">Конкурсной </w:t>
      </w:r>
      <w:r w:rsidRPr="00AF6E88">
        <w:rPr>
          <w:szCs w:val="28"/>
        </w:rPr>
        <w:t>комиссии;</w:t>
      </w:r>
    </w:p>
    <w:p w:rsidR="009751BA" w:rsidRPr="00AF6E88" w:rsidRDefault="009751BA" w:rsidP="009751BA">
      <w:pPr>
        <w:pStyle w:val="ConsPlusNormal"/>
        <w:ind w:firstLine="567"/>
        <w:jc w:val="both"/>
        <w:rPr>
          <w:szCs w:val="28"/>
        </w:rPr>
      </w:pPr>
      <w:r w:rsidRPr="00AF6E88">
        <w:rPr>
          <w:szCs w:val="28"/>
        </w:rPr>
        <w:t xml:space="preserve">обеспечивает направление решения </w:t>
      </w:r>
      <w:r w:rsidR="0030694D">
        <w:rPr>
          <w:szCs w:val="28"/>
        </w:rPr>
        <w:t xml:space="preserve">Конкурсной </w:t>
      </w:r>
      <w:r w:rsidRPr="00AF6E88">
        <w:rPr>
          <w:szCs w:val="28"/>
        </w:rPr>
        <w:t>комиссии органам местного самоуправления муниципальных образований Новосибирской области, проекты которых участвовали в отборе, в течение 10 рабочих дней со дня проведения заседания комиссии.</w:t>
      </w:r>
    </w:p>
    <w:p w:rsidR="009751BA" w:rsidRPr="00AF6E88" w:rsidRDefault="009751BA" w:rsidP="009751BA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11</w:t>
      </w:r>
      <w:r w:rsidRPr="00AF6E88">
        <w:rPr>
          <w:szCs w:val="28"/>
        </w:rPr>
        <w:t>.</w:t>
      </w:r>
      <w:r>
        <w:rPr>
          <w:szCs w:val="28"/>
        </w:rPr>
        <w:t> </w:t>
      </w:r>
      <w:r w:rsidRPr="00AF6E88">
        <w:rPr>
          <w:szCs w:val="28"/>
        </w:rPr>
        <w:t>Секретарь К</w:t>
      </w:r>
      <w:r w:rsidR="0030694D">
        <w:rPr>
          <w:szCs w:val="28"/>
        </w:rPr>
        <w:t>онкурсной к</w:t>
      </w:r>
      <w:r w:rsidRPr="00AF6E88">
        <w:rPr>
          <w:szCs w:val="28"/>
        </w:rPr>
        <w:t>омиссии обеспечивает подготовку заседания К</w:t>
      </w:r>
      <w:r w:rsidR="0030694D">
        <w:rPr>
          <w:szCs w:val="28"/>
        </w:rPr>
        <w:t>онкурсной к</w:t>
      </w:r>
      <w:r w:rsidRPr="00AF6E88">
        <w:rPr>
          <w:szCs w:val="28"/>
        </w:rPr>
        <w:t>омиссии, уведомляет членов К</w:t>
      </w:r>
      <w:r w:rsidR="0030694D">
        <w:rPr>
          <w:szCs w:val="28"/>
        </w:rPr>
        <w:t>онкурсной к</w:t>
      </w:r>
      <w:r w:rsidRPr="00AF6E88">
        <w:rPr>
          <w:szCs w:val="28"/>
        </w:rPr>
        <w:t>омиссии о дате, времени и месте проведения заседания К</w:t>
      </w:r>
      <w:r w:rsidR="0030694D">
        <w:rPr>
          <w:szCs w:val="28"/>
        </w:rPr>
        <w:t>онкурсной к</w:t>
      </w:r>
      <w:r w:rsidRPr="00AF6E88">
        <w:rPr>
          <w:szCs w:val="28"/>
        </w:rPr>
        <w:t xml:space="preserve">омиссии не менее чем за три дня до заседания </w:t>
      </w:r>
      <w:r w:rsidR="0030694D">
        <w:rPr>
          <w:szCs w:val="28"/>
        </w:rPr>
        <w:t xml:space="preserve">Конкурсной </w:t>
      </w:r>
      <w:r w:rsidRPr="00AF6E88">
        <w:rPr>
          <w:szCs w:val="28"/>
        </w:rPr>
        <w:t>комиссии путем отправления телефонограммы, ведет протоколы заседаний К</w:t>
      </w:r>
      <w:r w:rsidR="0030694D">
        <w:rPr>
          <w:szCs w:val="28"/>
        </w:rPr>
        <w:t>онкурсной к</w:t>
      </w:r>
      <w:r w:rsidRPr="00AF6E88">
        <w:rPr>
          <w:szCs w:val="28"/>
        </w:rPr>
        <w:t>омиссии, подготавливает материалы, необходимые для работы К</w:t>
      </w:r>
      <w:r w:rsidR="0030694D">
        <w:rPr>
          <w:szCs w:val="28"/>
        </w:rPr>
        <w:t>онкурсной к</w:t>
      </w:r>
      <w:r w:rsidRPr="00AF6E88">
        <w:rPr>
          <w:szCs w:val="28"/>
        </w:rPr>
        <w:t>омиссии.</w:t>
      </w:r>
    </w:p>
    <w:p w:rsidR="009751BA" w:rsidRPr="00AF6E88" w:rsidRDefault="00FA3CF3" w:rsidP="009751BA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12</w:t>
      </w:r>
      <w:r w:rsidR="009751BA" w:rsidRPr="00AF6E88">
        <w:rPr>
          <w:szCs w:val="28"/>
        </w:rPr>
        <w:t>.</w:t>
      </w:r>
      <w:r w:rsidR="009751BA">
        <w:rPr>
          <w:szCs w:val="28"/>
        </w:rPr>
        <w:t> </w:t>
      </w:r>
      <w:r w:rsidR="009751BA" w:rsidRPr="00AF6E88">
        <w:rPr>
          <w:szCs w:val="28"/>
        </w:rPr>
        <w:t>Заседание К</w:t>
      </w:r>
      <w:r w:rsidR="0030694D">
        <w:rPr>
          <w:szCs w:val="28"/>
        </w:rPr>
        <w:t>онкурсной к</w:t>
      </w:r>
      <w:r w:rsidR="009751BA" w:rsidRPr="00AF6E88">
        <w:rPr>
          <w:szCs w:val="28"/>
        </w:rPr>
        <w:t>омиссии считается правомочным, если на нем присутствует более половины ее членов.</w:t>
      </w:r>
    </w:p>
    <w:p w:rsidR="003A0384" w:rsidRPr="0052306A" w:rsidRDefault="003A0384" w:rsidP="00B75D97">
      <w:pPr>
        <w:pStyle w:val="ConsPlusNormal"/>
        <w:ind w:firstLine="567"/>
        <w:jc w:val="both"/>
        <w:rPr>
          <w:szCs w:val="28"/>
        </w:rPr>
      </w:pPr>
    </w:p>
    <w:p w:rsidR="000F2CE1" w:rsidRPr="00FC569A" w:rsidRDefault="000F2CE1" w:rsidP="00FA3CF3">
      <w:pPr>
        <w:pStyle w:val="ConsPlusTitle"/>
        <w:jc w:val="center"/>
        <w:outlineLvl w:val="1"/>
        <w:rPr>
          <w:b w:val="0"/>
        </w:rPr>
      </w:pPr>
      <w:r w:rsidRPr="00FC569A">
        <w:rPr>
          <w:b w:val="0"/>
          <w:lang w:val="en-US"/>
        </w:rPr>
        <w:t>II</w:t>
      </w:r>
      <w:r w:rsidR="00FA3CF3">
        <w:rPr>
          <w:b w:val="0"/>
          <w:lang w:val="en-US"/>
        </w:rPr>
        <w:t>I</w:t>
      </w:r>
      <w:r w:rsidRPr="00FC569A">
        <w:rPr>
          <w:b w:val="0"/>
        </w:rPr>
        <w:t>. </w:t>
      </w:r>
      <w:r w:rsidR="00727D73" w:rsidRPr="00FC569A">
        <w:rPr>
          <w:b w:val="0"/>
        </w:rPr>
        <w:t>Порядок проведения конкурсного отбора</w:t>
      </w:r>
    </w:p>
    <w:p w:rsidR="003A0384" w:rsidRPr="00FC569A" w:rsidRDefault="003A0384" w:rsidP="00B75D97">
      <w:pPr>
        <w:pStyle w:val="ConsPlusTitle"/>
        <w:ind w:firstLine="567"/>
        <w:jc w:val="both"/>
        <w:outlineLvl w:val="1"/>
        <w:rPr>
          <w:b w:val="0"/>
        </w:rPr>
      </w:pPr>
    </w:p>
    <w:p w:rsidR="00727D73" w:rsidRDefault="00FA3CF3" w:rsidP="00B75D97">
      <w:pPr>
        <w:pStyle w:val="ConsPlusNormal"/>
        <w:ind w:firstLine="567"/>
        <w:jc w:val="both"/>
        <w:rPr>
          <w:szCs w:val="28"/>
        </w:rPr>
      </w:pPr>
      <w:r w:rsidRPr="00FA3CF3">
        <w:rPr>
          <w:szCs w:val="28"/>
        </w:rPr>
        <w:t>13</w:t>
      </w:r>
      <w:r w:rsidR="000F2CE1" w:rsidRPr="000F2CE1">
        <w:rPr>
          <w:szCs w:val="28"/>
        </w:rPr>
        <w:t>.</w:t>
      </w:r>
      <w:r w:rsidR="000F2CE1">
        <w:rPr>
          <w:szCs w:val="28"/>
        </w:rPr>
        <w:t> </w:t>
      </w:r>
      <w:r w:rsidR="00727D73" w:rsidRPr="00727D73">
        <w:rPr>
          <w:szCs w:val="28"/>
        </w:rPr>
        <w:t>Организацию конкурсного отбора осуществляет министерство.</w:t>
      </w:r>
    </w:p>
    <w:p w:rsidR="009751BA" w:rsidRPr="00727D73" w:rsidRDefault="00FA3CF3" w:rsidP="009751BA">
      <w:pPr>
        <w:pStyle w:val="ConsPlusNormal"/>
        <w:ind w:firstLine="567"/>
        <w:jc w:val="both"/>
        <w:rPr>
          <w:szCs w:val="28"/>
        </w:rPr>
      </w:pPr>
      <w:r w:rsidRPr="00FA3CF3">
        <w:rPr>
          <w:szCs w:val="28"/>
        </w:rPr>
        <w:t>14</w:t>
      </w:r>
      <w:r w:rsidR="008D454D">
        <w:rPr>
          <w:szCs w:val="28"/>
        </w:rPr>
        <w:t>. Заявки и документы на конкурсный отбор принимаются от администраци</w:t>
      </w:r>
      <w:r w:rsidR="00664D4B">
        <w:rPr>
          <w:szCs w:val="28"/>
        </w:rPr>
        <w:t>й</w:t>
      </w:r>
      <w:r w:rsidR="008D454D">
        <w:rPr>
          <w:szCs w:val="28"/>
        </w:rPr>
        <w:t xml:space="preserve"> муниципальны</w:t>
      </w:r>
      <w:r w:rsidR="00FC569A">
        <w:rPr>
          <w:szCs w:val="28"/>
        </w:rPr>
        <w:t>х районов Новосибирской области</w:t>
      </w:r>
      <w:r w:rsidR="005A78F1">
        <w:rPr>
          <w:szCs w:val="28"/>
        </w:rPr>
        <w:t xml:space="preserve"> (далее – заявитель)</w:t>
      </w:r>
      <w:r w:rsidR="00FC569A">
        <w:rPr>
          <w:szCs w:val="28"/>
        </w:rPr>
        <w:t>.</w:t>
      </w:r>
    </w:p>
    <w:p w:rsidR="00727D73" w:rsidRPr="00727D73" w:rsidRDefault="00840382" w:rsidP="00B75D97">
      <w:pPr>
        <w:pStyle w:val="ConsPlusNormal"/>
        <w:ind w:firstLine="567"/>
        <w:jc w:val="both"/>
        <w:rPr>
          <w:szCs w:val="28"/>
        </w:rPr>
      </w:pPr>
      <w:r>
        <w:rPr>
          <w:szCs w:val="28"/>
          <w:lang w:val="en-US"/>
        </w:rPr>
        <w:t>15</w:t>
      </w:r>
      <w:r w:rsidR="00727D73" w:rsidRPr="00727D73">
        <w:rPr>
          <w:szCs w:val="28"/>
        </w:rPr>
        <w:t>.</w:t>
      </w:r>
      <w:r w:rsidR="00727D73">
        <w:rPr>
          <w:szCs w:val="28"/>
        </w:rPr>
        <w:t> </w:t>
      </w:r>
      <w:r w:rsidR="00727D73" w:rsidRPr="00727D73">
        <w:rPr>
          <w:szCs w:val="28"/>
        </w:rPr>
        <w:t>Министерство:</w:t>
      </w:r>
    </w:p>
    <w:p w:rsidR="00727D73" w:rsidRPr="00727D73" w:rsidRDefault="00727D73" w:rsidP="00B75D97">
      <w:pPr>
        <w:pStyle w:val="ConsPlusNormal"/>
        <w:ind w:firstLine="567"/>
        <w:jc w:val="both"/>
        <w:rPr>
          <w:szCs w:val="28"/>
        </w:rPr>
      </w:pPr>
      <w:r w:rsidRPr="00727D73">
        <w:rPr>
          <w:szCs w:val="28"/>
        </w:rPr>
        <w:t>1</w:t>
      </w:r>
      <w:r>
        <w:rPr>
          <w:szCs w:val="28"/>
        </w:rPr>
        <w:t>) г</w:t>
      </w:r>
      <w:r w:rsidRPr="00727D73">
        <w:rPr>
          <w:szCs w:val="28"/>
        </w:rPr>
        <w:t xml:space="preserve">отовит </w:t>
      </w:r>
      <w:r w:rsidR="00DC47CB">
        <w:rPr>
          <w:szCs w:val="28"/>
        </w:rPr>
        <w:t>извещение</w:t>
      </w:r>
      <w:r w:rsidRPr="00727D73">
        <w:rPr>
          <w:szCs w:val="28"/>
        </w:rPr>
        <w:t xml:space="preserve"> о проведении конкурсного отбора;</w:t>
      </w:r>
    </w:p>
    <w:p w:rsidR="00727D73" w:rsidRPr="00727D73" w:rsidRDefault="00727D73" w:rsidP="00B75D97">
      <w:pPr>
        <w:pStyle w:val="ConsPlusNormal"/>
        <w:ind w:firstLine="567"/>
        <w:jc w:val="both"/>
        <w:rPr>
          <w:szCs w:val="28"/>
        </w:rPr>
      </w:pPr>
      <w:r w:rsidRPr="00727D73">
        <w:rPr>
          <w:szCs w:val="28"/>
        </w:rPr>
        <w:t>2)</w:t>
      </w:r>
      <w:r>
        <w:rPr>
          <w:szCs w:val="28"/>
        </w:rPr>
        <w:t> </w:t>
      </w:r>
      <w:r w:rsidRPr="00727D73">
        <w:rPr>
          <w:szCs w:val="28"/>
        </w:rPr>
        <w:t xml:space="preserve">организует размещение </w:t>
      </w:r>
      <w:r w:rsidR="00DC47CB">
        <w:rPr>
          <w:szCs w:val="28"/>
        </w:rPr>
        <w:t>извещения</w:t>
      </w:r>
      <w:r w:rsidRPr="00727D73">
        <w:rPr>
          <w:szCs w:val="28"/>
        </w:rPr>
        <w:t xml:space="preserve"> о </w:t>
      </w:r>
      <w:r w:rsidR="00203EC3">
        <w:rPr>
          <w:szCs w:val="28"/>
        </w:rPr>
        <w:t xml:space="preserve">приеме документов и </w:t>
      </w:r>
      <w:r w:rsidRPr="00727D73">
        <w:rPr>
          <w:szCs w:val="28"/>
        </w:rPr>
        <w:t>проведении конкурсного отбора на официальном сайте министерства в информационно-тел</w:t>
      </w:r>
      <w:r>
        <w:rPr>
          <w:szCs w:val="28"/>
        </w:rPr>
        <w:t>екоммуникационной сети Интернет</w:t>
      </w:r>
      <w:r w:rsidR="005B6CA7">
        <w:rPr>
          <w:szCs w:val="28"/>
        </w:rPr>
        <w:t>, не менее чем за 2 календарных дня до начала конкурсного отбора</w:t>
      </w:r>
      <w:r w:rsidRPr="00727D73">
        <w:rPr>
          <w:szCs w:val="28"/>
        </w:rPr>
        <w:t>;</w:t>
      </w:r>
    </w:p>
    <w:p w:rsidR="00727D73" w:rsidRPr="00727D73" w:rsidRDefault="00727D73" w:rsidP="00B75D97">
      <w:pPr>
        <w:pStyle w:val="ConsPlusNormal"/>
        <w:ind w:firstLine="567"/>
        <w:jc w:val="both"/>
        <w:rPr>
          <w:szCs w:val="28"/>
        </w:rPr>
      </w:pPr>
      <w:r w:rsidRPr="00727D73">
        <w:rPr>
          <w:szCs w:val="28"/>
        </w:rPr>
        <w:t>3)</w:t>
      </w:r>
      <w:r>
        <w:rPr>
          <w:szCs w:val="28"/>
        </w:rPr>
        <w:t> </w:t>
      </w:r>
      <w:r w:rsidRPr="00727D73">
        <w:rPr>
          <w:szCs w:val="28"/>
        </w:rPr>
        <w:t xml:space="preserve">осуществляет консультирование по вопросам подготовки заявок на участие в конкурсном отборе и документов, подтверждающих </w:t>
      </w:r>
      <w:r w:rsidR="005B6CA7">
        <w:rPr>
          <w:szCs w:val="28"/>
        </w:rPr>
        <w:t>выполнение условий</w:t>
      </w:r>
      <w:r>
        <w:rPr>
          <w:szCs w:val="28"/>
        </w:rPr>
        <w:t>, предусмотренны</w:t>
      </w:r>
      <w:r w:rsidR="005B6CA7">
        <w:rPr>
          <w:szCs w:val="28"/>
        </w:rPr>
        <w:t>х</w:t>
      </w:r>
      <w:r>
        <w:rPr>
          <w:szCs w:val="28"/>
        </w:rPr>
        <w:t xml:space="preserve"> пунктом 6 Порядка </w:t>
      </w:r>
      <w:r w:rsidRPr="00727D73">
        <w:rPr>
          <w:szCs w:val="28"/>
        </w:rPr>
        <w:t>предоставления и распределения субсидий местным бюджетам на реализацию проектов, направленных на создание комфортных условий проживания в сельской местности Новосибирской области (далее – Порядок по созданию комфортных условий)</w:t>
      </w:r>
      <w:r w:rsidR="005B6CA7">
        <w:rPr>
          <w:szCs w:val="28"/>
        </w:rPr>
        <w:t xml:space="preserve">, являющегося приложением </w:t>
      </w:r>
      <w:r w:rsidR="00664D4B">
        <w:rPr>
          <w:szCs w:val="28"/>
        </w:rPr>
        <w:t>№</w:t>
      </w:r>
      <w:r w:rsidR="00B75D97">
        <w:rPr>
          <w:szCs w:val="28"/>
        </w:rPr>
        <w:t> </w:t>
      </w:r>
      <w:r w:rsidR="00664D4B">
        <w:rPr>
          <w:szCs w:val="28"/>
        </w:rPr>
        <w:t>12</w:t>
      </w:r>
      <w:r w:rsidR="005B6CA7">
        <w:rPr>
          <w:szCs w:val="28"/>
        </w:rPr>
        <w:t> </w:t>
      </w:r>
      <w:r w:rsidR="00FC569A" w:rsidRPr="00FC569A">
        <w:rPr>
          <w:szCs w:val="28"/>
        </w:rPr>
        <w:t xml:space="preserve">к </w:t>
      </w:r>
      <w:r w:rsidR="00664D4B">
        <w:rPr>
          <w:szCs w:val="28"/>
        </w:rPr>
        <w:t>госпрограмме</w:t>
      </w:r>
      <w:r w:rsidR="005B6CA7">
        <w:rPr>
          <w:szCs w:val="28"/>
        </w:rPr>
        <w:t>;</w:t>
      </w:r>
    </w:p>
    <w:p w:rsidR="00727D73" w:rsidRPr="00727D73" w:rsidRDefault="00727D73" w:rsidP="00B75D97">
      <w:pPr>
        <w:pStyle w:val="ConsPlusNormal"/>
        <w:ind w:firstLine="567"/>
        <w:jc w:val="both"/>
        <w:rPr>
          <w:szCs w:val="28"/>
        </w:rPr>
      </w:pPr>
      <w:r w:rsidRPr="00727D73">
        <w:rPr>
          <w:szCs w:val="28"/>
        </w:rPr>
        <w:t>4)</w:t>
      </w:r>
      <w:r w:rsidR="005B6CA7">
        <w:rPr>
          <w:szCs w:val="28"/>
        </w:rPr>
        <w:t> </w:t>
      </w:r>
      <w:r w:rsidRPr="00727D73">
        <w:rPr>
          <w:szCs w:val="28"/>
        </w:rPr>
        <w:t xml:space="preserve">осуществляет организационное и техническое обеспечение работы </w:t>
      </w:r>
      <w:r w:rsidR="00A93A47">
        <w:rPr>
          <w:szCs w:val="28"/>
        </w:rPr>
        <w:t>К</w:t>
      </w:r>
      <w:r w:rsidRPr="00727D73">
        <w:rPr>
          <w:szCs w:val="28"/>
        </w:rPr>
        <w:t>онкурсной комиссии.</w:t>
      </w:r>
    </w:p>
    <w:p w:rsidR="00727D73" w:rsidRDefault="00840382" w:rsidP="00B75D97">
      <w:pPr>
        <w:pStyle w:val="ConsPlusNormal"/>
        <w:ind w:firstLine="567"/>
        <w:jc w:val="both"/>
        <w:rPr>
          <w:szCs w:val="28"/>
        </w:rPr>
      </w:pPr>
      <w:r w:rsidRPr="00840382">
        <w:rPr>
          <w:szCs w:val="28"/>
        </w:rPr>
        <w:t>16</w:t>
      </w:r>
      <w:r w:rsidR="00727D73" w:rsidRPr="00727D73">
        <w:rPr>
          <w:szCs w:val="28"/>
        </w:rPr>
        <w:t>.</w:t>
      </w:r>
      <w:r w:rsidR="005B6CA7">
        <w:rPr>
          <w:szCs w:val="28"/>
        </w:rPr>
        <w:t> </w:t>
      </w:r>
      <w:r w:rsidR="00727D73" w:rsidRPr="00727D73">
        <w:rPr>
          <w:szCs w:val="28"/>
        </w:rPr>
        <w:t xml:space="preserve">Срок для приема заявок </w:t>
      </w:r>
      <w:r w:rsidR="005B6CA7">
        <w:rPr>
          <w:szCs w:val="28"/>
        </w:rPr>
        <w:t xml:space="preserve">устанавливается в </w:t>
      </w:r>
      <w:r w:rsidR="00DC47CB">
        <w:rPr>
          <w:szCs w:val="28"/>
        </w:rPr>
        <w:t>извещении</w:t>
      </w:r>
      <w:r w:rsidR="005B6CA7" w:rsidRPr="005B6CA7">
        <w:rPr>
          <w:szCs w:val="28"/>
        </w:rPr>
        <w:t xml:space="preserve"> о проведении </w:t>
      </w:r>
      <w:r w:rsidR="005B6CA7" w:rsidRPr="005B6CA7">
        <w:rPr>
          <w:szCs w:val="28"/>
        </w:rPr>
        <w:lastRenderedPageBreak/>
        <w:t>конкурсного отбора</w:t>
      </w:r>
      <w:r w:rsidR="005B6CA7">
        <w:rPr>
          <w:szCs w:val="28"/>
        </w:rPr>
        <w:t>, но не менее 4 рабочих</w:t>
      </w:r>
      <w:r w:rsidR="00727D73" w:rsidRPr="00727D73">
        <w:rPr>
          <w:szCs w:val="28"/>
        </w:rPr>
        <w:t xml:space="preserve"> дней со дня опубликования объявления о конкурсном отборе.</w:t>
      </w:r>
    </w:p>
    <w:p w:rsidR="00840382" w:rsidRPr="00DC47CB" w:rsidRDefault="00840382" w:rsidP="00840382">
      <w:pPr>
        <w:pStyle w:val="ConsPlusNormal"/>
        <w:ind w:firstLine="567"/>
        <w:jc w:val="both"/>
        <w:rPr>
          <w:szCs w:val="28"/>
        </w:rPr>
      </w:pPr>
      <w:r w:rsidRPr="00840382">
        <w:rPr>
          <w:szCs w:val="28"/>
        </w:rPr>
        <w:t>17</w:t>
      </w:r>
      <w:r>
        <w:rPr>
          <w:szCs w:val="28"/>
        </w:rPr>
        <w:t>. Заявитель,</w:t>
      </w:r>
      <w:r w:rsidRPr="00DC47CB">
        <w:rPr>
          <w:szCs w:val="28"/>
        </w:rPr>
        <w:t xml:space="preserve"> </w:t>
      </w:r>
      <w:r>
        <w:rPr>
          <w:szCs w:val="28"/>
        </w:rPr>
        <w:t xml:space="preserve">в срок, установленный в </w:t>
      </w:r>
      <w:r w:rsidRPr="00C81FA9">
        <w:rPr>
          <w:szCs w:val="28"/>
        </w:rPr>
        <w:t>извещени</w:t>
      </w:r>
      <w:r>
        <w:rPr>
          <w:szCs w:val="28"/>
        </w:rPr>
        <w:t>и</w:t>
      </w:r>
      <w:r w:rsidRPr="00C81FA9">
        <w:rPr>
          <w:szCs w:val="28"/>
        </w:rPr>
        <w:t xml:space="preserve"> о проведении конкурсного отбора</w:t>
      </w:r>
      <w:r>
        <w:rPr>
          <w:szCs w:val="28"/>
        </w:rPr>
        <w:t xml:space="preserve">, </w:t>
      </w:r>
      <w:r w:rsidRPr="00DC47CB">
        <w:rPr>
          <w:szCs w:val="28"/>
        </w:rPr>
        <w:t xml:space="preserve">представляет в </w:t>
      </w:r>
      <w:r>
        <w:rPr>
          <w:szCs w:val="28"/>
        </w:rPr>
        <w:t>м</w:t>
      </w:r>
      <w:r w:rsidRPr="00DC47CB">
        <w:rPr>
          <w:szCs w:val="28"/>
        </w:rPr>
        <w:t>инистерство</w:t>
      </w:r>
      <w:r>
        <w:rPr>
          <w:szCs w:val="28"/>
        </w:rPr>
        <w:t>, посредством системы электронного документооборота,</w:t>
      </w:r>
      <w:r w:rsidRPr="00DC47CB">
        <w:rPr>
          <w:szCs w:val="28"/>
        </w:rPr>
        <w:t xml:space="preserve"> </w:t>
      </w:r>
      <w:r>
        <w:rPr>
          <w:szCs w:val="28"/>
        </w:rPr>
        <w:t xml:space="preserve">заявку и реестр проектов </w:t>
      </w:r>
      <w:r w:rsidRPr="00DC47CB">
        <w:rPr>
          <w:szCs w:val="28"/>
        </w:rPr>
        <w:t>с приложением следующих документов:</w:t>
      </w:r>
    </w:p>
    <w:p w:rsidR="00840382" w:rsidRDefault="00840382" w:rsidP="00840382">
      <w:pPr>
        <w:pStyle w:val="ConsPlusNormal"/>
        <w:ind w:firstLine="567"/>
        <w:jc w:val="both"/>
        <w:rPr>
          <w:szCs w:val="28"/>
        </w:rPr>
      </w:pPr>
      <w:r w:rsidRPr="00DC47CB">
        <w:rPr>
          <w:szCs w:val="28"/>
        </w:rPr>
        <w:t>1)</w:t>
      </w:r>
      <w:r>
        <w:rPr>
          <w:szCs w:val="28"/>
        </w:rPr>
        <w:t> </w:t>
      </w:r>
      <w:r w:rsidRPr="005E7CFF">
        <w:rPr>
          <w:szCs w:val="28"/>
        </w:rPr>
        <w:t>паспорт проекта по форме утверждаемой министерством</w:t>
      </w:r>
      <w:r>
        <w:rPr>
          <w:szCs w:val="28"/>
        </w:rPr>
        <w:t>;</w:t>
      </w:r>
    </w:p>
    <w:p w:rsidR="00840382" w:rsidRPr="00DC47CB" w:rsidRDefault="00840382" w:rsidP="00840382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2) </w:t>
      </w:r>
      <w:r w:rsidRPr="00DC47CB">
        <w:rPr>
          <w:szCs w:val="28"/>
        </w:rPr>
        <w:t>копии документа, подтверждающего принятие общественностью муниципального образования, решения о реализации проекта;</w:t>
      </w:r>
    </w:p>
    <w:p w:rsidR="00840382" w:rsidRPr="00DC47CB" w:rsidRDefault="00840382" w:rsidP="00840382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DC47CB">
        <w:rPr>
          <w:szCs w:val="28"/>
        </w:rPr>
        <w:t>)</w:t>
      </w:r>
      <w:r>
        <w:rPr>
          <w:szCs w:val="28"/>
        </w:rPr>
        <w:t> </w:t>
      </w:r>
      <w:r w:rsidRPr="00DC47CB">
        <w:rPr>
          <w:szCs w:val="28"/>
        </w:rPr>
        <w:t>копии утвержденн</w:t>
      </w:r>
      <w:r>
        <w:rPr>
          <w:szCs w:val="28"/>
        </w:rPr>
        <w:t xml:space="preserve">ых сводного сметного расчета и локальных сметных расчетов </w:t>
      </w:r>
      <w:r w:rsidRPr="00DC47CB">
        <w:rPr>
          <w:szCs w:val="28"/>
        </w:rPr>
        <w:t>на проект;</w:t>
      </w:r>
    </w:p>
    <w:p w:rsidR="00840382" w:rsidRPr="00DC47CB" w:rsidRDefault="00840382" w:rsidP="00840382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4</w:t>
      </w:r>
      <w:r w:rsidRPr="00DC47CB">
        <w:rPr>
          <w:szCs w:val="28"/>
        </w:rPr>
        <w:t>)</w:t>
      </w:r>
      <w:r>
        <w:rPr>
          <w:szCs w:val="28"/>
        </w:rPr>
        <w:t> </w:t>
      </w:r>
      <w:r w:rsidRPr="00DC47CB">
        <w:rPr>
          <w:szCs w:val="28"/>
        </w:rPr>
        <w:t>копии положительного заключения о достоверности сметной стоимости проекта, полученного в соответствии с действующим законодательством;</w:t>
      </w:r>
    </w:p>
    <w:p w:rsidR="00840382" w:rsidRPr="00DC47CB" w:rsidRDefault="00840382" w:rsidP="00840382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DC47CB">
        <w:rPr>
          <w:szCs w:val="28"/>
        </w:rPr>
        <w:t>)</w:t>
      </w:r>
      <w:r>
        <w:rPr>
          <w:szCs w:val="28"/>
        </w:rPr>
        <w:t> </w:t>
      </w:r>
      <w:r w:rsidRPr="00DC47CB">
        <w:rPr>
          <w:szCs w:val="28"/>
        </w:rPr>
        <w:t>документов, подтверждающих обязательства по финансовому обеспечению реализации проекта за счет средств местного бюджета и внебюджетных источников;</w:t>
      </w:r>
    </w:p>
    <w:p w:rsidR="00840382" w:rsidRDefault="00840382" w:rsidP="00840382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6</w:t>
      </w:r>
      <w:r w:rsidRPr="00DC47CB">
        <w:rPr>
          <w:szCs w:val="28"/>
        </w:rPr>
        <w:t>)</w:t>
      </w:r>
      <w:r>
        <w:rPr>
          <w:szCs w:val="28"/>
        </w:rPr>
        <w:t> </w:t>
      </w:r>
      <w:r w:rsidR="00C135AD">
        <w:rPr>
          <w:szCs w:val="28"/>
        </w:rPr>
        <w:t>эскиз проекта;</w:t>
      </w:r>
    </w:p>
    <w:p w:rsidR="00C135AD" w:rsidRDefault="00C135AD" w:rsidP="00840382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7) </w:t>
      </w:r>
      <w:r w:rsidRPr="00C135AD">
        <w:rPr>
          <w:szCs w:val="28"/>
        </w:rPr>
        <w:t>копии печатных материалов в средствах массовой информации</w:t>
      </w:r>
      <w:r>
        <w:rPr>
          <w:szCs w:val="28"/>
        </w:rPr>
        <w:t xml:space="preserve"> о подготовке проекта (при наличии).</w:t>
      </w:r>
    </w:p>
    <w:p w:rsidR="00840382" w:rsidRDefault="00840382" w:rsidP="00840382">
      <w:pPr>
        <w:pStyle w:val="ConsPlusNormal"/>
        <w:ind w:firstLine="567"/>
        <w:jc w:val="both"/>
        <w:rPr>
          <w:szCs w:val="28"/>
        </w:rPr>
      </w:pPr>
      <w:r w:rsidRPr="00840382">
        <w:rPr>
          <w:szCs w:val="28"/>
        </w:rPr>
        <w:t>18</w:t>
      </w:r>
      <w:r w:rsidRPr="0089511D">
        <w:rPr>
          <w:szCs w:val="28"/>
        </w:rPr>
        <w:t>.</w:t>
      </w:r>
      <w:r>
        <w:rPr>
          <w:szCs w:val="28"/>
        </w:rPr>
        <w:t> </w:t>
      </w:r>
      <w:r w:rsidRPr="0089511D">
        <w:rPr>
          <w:szCs w:val="28"/>
        </w:rPr>
        <w:t xml:space="preserve">Документы, предусмотренные пунктом </w:t>
      </w:r>
      <w:r w:rsidRPr="0089511D">
        <w:rPr>
          <w:szCs w:val="28"/>
          <w:highlight w:val="cyan"/>
        </w:rPr>
        <w:t>1</w:t>
      </w:r>
      <w:r w:rsidR="00C135AD">
        <w:rPr>
          <w:szCs w:val="28"/>
          <w:highlight w:val="cyan"/>
        </w:rPr>
        <w:t>7</w:t>
      </w:r>
      <w:r w:rsidRPr="0089511D">
        <w:rPr>
          <w:szCs w:val="28"/>
          <w:highlight w:val="cyan"/>
        </w:rPr>
        <w:t xml:space="preserve"> настоящего</w:t>
      </w:r>
      <w:r w:rsidRPr="0089511D">
        <w:rPr>
          <w:szCs w:val="28"/>
        </w:rPr>
        <w:t xml:space="preserve"> Порядка, представляются на бумажном носителе или в электронном виде:</w:t>
      </w:r>
    </w:p>
    <w:p w:rsidR="00840382" w:rsidRPr="00705B98" w:rsidRDefault="00840382" w:rsidP="00840382">
      <w:pPr>
        <w:pStyle w:val="ConsPlusNormal"/>
        <w:ind w:firstLine="567"/>
        <w:jc w:val="both"/>
        <w:rPr>
          <w:szCs w:val="28"/>
        </w:rPr>
      </w:pPr>
      <w:r w:rsidRPr="00705B98">
        <w:rPr>
          <w:szCs w:val="28"/>
        </w:rPr>
        <w:t>1)</w:t>
      </w:r>
      <w:r>
        <w:rPr>
          <w:szCs w:val="28"/>
        </w:rPr>
        <w:t> </w:t>
      </w:r>
      <w:r w:rsidRPr="00705B98">
        <w:rPr>
          <w:szCs w:val="28"/>
        </w:rPr>
        <w:t>на бумажном носителе с сопроводительным письмом, удостоверенным подписью руководителя (уполномоченного лица) органа местного самоуправления, с приложением описи представленных документов и материалов, и (или) с приложением заявочной документации на цифровом носителе в формате PDF. Представляемые копии документов должны быть заверены подписями руководителя (уполномоченного лица) и печатью органа местного самоуправления;</w:t>
      </w:r>
    </w:p>
    <w:p w:rsidR="00840382" w:rsidRPr="00705B98" w:rsidRDefault="00840382" w:rsidP="00840382">
      <w:pPr>
        <w:pStyle w:val="ConsPlusNormal"/>
        <w:ind w:firstLine="567"/>
        <w:jc w:val="both"/>
        <w:rPr>
          <w:szCs w:val="28"/>
        </w:rPr>
      </w:pPr>
      <w:r w:rsidRPr="00705B98">
        <w:rPr>
          <w:szCs w:val="28"/>
        </w:rPr>
        <w:t>2)</w:t>
      </w:r>
      <w:r>
        <w:rPr>
          <w:szCs w:val="28"/>
        </w:rPr>
        <w:t> </w:t>
      </w:r>
      <w:r w:rsidRPr="00705B98">
        <w:rPr>
          <w:szCs w:val="28"/>
        </w:rPr>
        <w:t xml:space="preserve">в электронном виде с сопроводительным письмом с приложением описи представленных документов и материалов в государственной информационной системе </w:t>
      </w:r>
      <w:r>
        <w:rPr>
          <w:szCs w:val="28"/>
        </w:rPr>
        <w:t>«</w:t>
      </w:r>
      <w:r w:rsidRPr="00705B98">
        <w:rPr>
          <w:szCs w:val="28"/>
        </w:rPr>
        <w:t>Система электронного документооборота и делопроизводства Правительства Новосибирской области</w:t>
      </w:r>
      <w:r>
        <w:rPr>
          <w:szCs w:val="28"/>
        </w:rPr>
        <w:t>»</w:t>
      </w:r>
      <w:r w:rsidRPr="00705B98">
        <w:rPr>
          <w:szCs w:val="28"/>
        </w:rPr>
        <w:t>, удостоверенным усиленной квалифицированной электронной подписью, а при отсутствии технической возможности - на цифровом носителе в формате PDF;</w:t>
      </w:r>
    </w:p>
    <w:p w:rsidR="00840382" w:rsidRPr="00705B98" w:rsidRDefault="00840382" w:rsidP="00840382">
      <w:pPr>
        <w:pStyle w:val="ConsPlusNormal"/>
        <w:ind w:firstLine="567"/>
        <w:jc w:val="both"/>
        <w:rPr>
          <w:szCs w:val="28"/>
        </w:rPr>
      </w:pPr>
      <w:r w:rsidRPr="00705B98">
        <w:rPr>
          <w:szCs w:val="28"/>
        </w:rPr>
        <w:t>3)</w:t>
      </w:r>
      <w:r>
        <w:rPr>
          <w:szCs w:val="28"/>
        </w:rPr>
        <w:t> </w:t>
      </w:r>
      <w:r w:rsidRPr="00705B98">
        <w:rPr>
          <w:szCs w:val="28"/>
        </w:rPr>
        <w:t xml:space="preserve">посредством электронных облачных сервисов, за исключением сопроводительного письма, описи документов и документов, предусмотренных </w:t>
      </w:r>
      <w:r w:rsidRPr="00D16ACA">
        <w:rPr>
          <w:szCs w:val="28"/>
          <w:highlight w:val="cyan"/>
        </w:rPr>
        <w:t>подпунктом 1 пункта 1</w:t>
      </w:r>
      <w:r w:rsidR="00C135AD">
        <w:rPr>
          <w:szCs w:val="28"/>
        </w:rPr>
        <w:t>7</w:t>
      </w:r>
      <w:r>
        <w:rPr>
          <w:szCs w:val="28"/>
        </w:rPr>
        <w:t xml:space="preserve"> настоящего</w:t>
      </w:r>
      <w:r w:rsidRPr="00705B98">
        <w:rPr>
          <w:szCs w:val="28"/>
        </w:rPr>
        <w:t xml:space="preserve"> Порядка.</w:t>
      </w:r>
    </w:p>
    <w:p w:rsidR="00840382" w:rsidRPr="00705B98" w:rsidRDefault="00840382" w:rsidP="00840382">
      <w:pPr>
        <w:pStyle w:val="ConsPlusNormal"/>
        <w:ind w:firstLine="567"/>
        <w:jc w:val="both"/>
        <w:rPr>
          <w:szCs w:val="28"/>
        </w:rPr>
      </w:pPr>
      <w:r w:rsidRPr="00705B98">
        <w:rPr>
          <w:szCs w:val="28"/>
        </w:rPr>
        <w:t>Подчистки и исправления в документах не допускаются, за исключением исправлений, заверенных подписью и печатью органа местного самоуправления.</w:t>
      </w:r>
    </w:p>
    <w:p w:rsidR="00840382" w:rsidRPr="00727D73" w:rsidRDefault="00840382" w:rsidP="00840382">
      <w:pPr>
        <w:pStyle w:val="ConsPlusNormal"/>
        <w:ind w:firstLine="567"/>
        <w:jc w:val="both"/>
        <w:rPr>
          <w:szCs w:val="28"/>
        </w:rPr>
      </w:pPr>
      <w:r w:rsidRPr="00705B98">
        <w:rPr>
          <w:szCs w:val="28"/>
        </w:rPr>
        <w:t>Заявитель несет ответственность за полноту и достоверность представляемых им в министерство документов и информации в соответствии с законодательством Российской Федерации.</w:t>
      </w:r>
    </w:p>
    <w:p w:rsidR="00840382" w:rsidRDefault="00840382" w:rsidP="00840382">
      <w:pPr>
        <w:pStyle w:val="ConsPlusNormal"/>
        <w:ind w:firstLine="567"/>
        <w:jc w:val="both"/>
        <w:rPr>
          <w:szCs w:val="28"/>
        </w:rPr>
      </w:pPr>
      <w:r w:rsidRPr="00840382">
        <w:rPr>
          <w:szCs w:val="28"/>
        </w:rPr>
        <w:t>1</w:t>
      </w:r>
      <w:r w:rsidR="00C135AD">
        <w:rPr>
          <w:szCs w:val="28"/>
        </w:rPr>
        <w:t>9</w:t>
      </w:r>
      <w:r w:rsidR="00727D73" w:rsidRPr="00727D73">
        <w:rPr>
          <w:szCs w:val="28"/>
        </w:rPr>
        <w:t>.</w:t>
      </w:r>
      <w:r w:rsidR="005B6CA7">
        <w:rPr>
          <w:szCs w:val="28"/>
        </w:rPr>
        <w:t> </w:t>
      </w:r>
      <w:r w:rsidR="00727D73" w:rsidRPr="00727D73">
        <w:rPr>
          <w:szCs w:val="28"/>
        </w:rPr>
        <w:t>Прове</w:t>
      </w:r>
      <w:r w:rsidR="00A93A47">
        <w:rPr>
          <w:szCs w:val="28"/>
        </w:rPr>
        <w:t xml:space="preserve">дение конкурсного отбора </w:t>
      </w:r>
      <w:r w:rsidR="00727D73" w:rsidRPr="00727D73">
        <w:rPr>
          <w:szCs w:val="28"/>
        </w:rPr>
        <w:t xml:space="preserve">осуществляет </w:t>
      </w:r>
      <w:r w:rsidR="00A93A47">
        <w:rPr>
          <w:szCs w:val="28"/>
        </w:rPr>
        <w:t>Конкурсная к</w:t>
      </w:r>
      <w:r w:rsidR="00727D73" w:rsidRPr="00727D73">
        <w:rPr>
          <w:szCs w:val="28"/>
        </w:rPr>
        <w:t>омиссия.</w:t>
      </w:r>
    </w:p>
    <w:p w:rsidR="0071642D" w:rsidRPr="0071642D" w:rsidRDefault="00C135AD" w:rsidP="0071642D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20</w:t>
      </w:r>
      <w:r w:rsidR="0071642D" w:rsidRPr="0071642D">
        <w:rPr>
          <w:szCs w:val="28"/>
        </w:rPr>
        <w:t>.</w:t>
      </w:r>
      <w:r w:rsidR="0071642D">
        <w:rPr>
          <w:szCs w:val="28"/>
          <w:lang w:val="en-US"/>
        </w:rPr>
        <w:t> </w:t>
      </w:r>
      <w:r w:rsidR="0071642D" w:rsidRPr="0071642D">
        <w:rPr>
          <w:szCs w:val="28"/>
        </w:rPr>
        <w:t xml:space="preserve">Конкурсная комиссия осуществляет оценку проектов с присвоением </w:t>
      </w:r>
      <w:r w:rsidR="0071642D">
        <w:rPr>
          <w:szCs w:val="28"/>
        </w:rPr>
        <w:t>им</w:t>
      </w:r>
      <w:r w:rsidR="0071642D" w:rsidRPr="0071642D">
        <w:rPr>
          <w:szCs w:val="28"/>
        </w:rPr>
        <w:t xml:space="preserve"> </w:t>
      </w:r>
      <w:r w:rsidR="0071642D" w:rsidRPr="0071642D">
        <w:rPr>
          <w:szCs w:val="28"/>
        </w:rPr>
        <w:lastRenderedPageBreak/>
        <w:t>баллов в соответствии с Балльной шкалой оценки проектов, являющейся приложением к настоящему Порядку.</w:t>
      </w:r>
    </w:p>
    <w:p w:rsidR="0071642D" w:rsidRPr="0071642D" w:rsidRDefault="00C135AD" w:rsidP="0071642D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21</w:t>
      </w:r>
      <w:r w:rsidR="0071642D" w:rsidRPr="0071642D">
        <w:rPr>
          <w:szCs w:val="28"/>
        </w:rPr>
        <w:t>.</w:t>
      </w:r>
      <w:r w:rsidR="0071642D">
        <w:rPr>
          <w:szCs w:val="28"/>
        </w:rPr>
        <w:t> </w:t>
      </w:r>
      <w:r w:rsidR="0071642D" w:rsidRPr="0071642D">
        <w:rPr>
          <w:szCs w:val="28"/>
        </w:rPr>
        <w:t>Конкурсная комиссия не осуществляет оценку проекта и принимает решение о возврате заявки участнику конкурсного отбора в следующих случаях:</w:t>
      </w:r>
    </w:p>
    <w:p w:rsidR="0071642D" w:rsidRPr="0071642D" w:rsidRDefault="0071642D" w:rsidP="0071642D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1) </w:t>
      </w:r>
      <w:r w:rsidRPr="0071642D">
        <w:rPr>
          <w:szCs w:val="28"/>
        </w:rPr>
        <w:t xml:space="preserve">проект не соответствует </w:t>
      </w:r>
      <w:r>
        <w:rPr>
          <w:szCs w:val="28"/>
        </w:rPr>
        <w:t>направлениям</w:t>
      </w:r>
      <w:r w:rsidRPr="0071642D">
        <w:rPr>
          <w:szCs w:val="28"/>
        </w:rPr>
        <w:t>, предусмотренным пункт</w:t>
      </w:r>
      <w:r>
        <w:rPr>
          <w:szCs w:val="28"/>
        </w:rPr>
        <w:t>ом 4</w:t>
      </w:r>
      <w:r w:rsidR="006467C1" w:rsidRPr="006467C1">
        <w:t xml:space="preserve"> </w:t>
      </w:r>
      <w:r w:rsidR="006467C1" w:rsidRPr="006467C1">
        <w:rPr>
          <w:szCs w:val="28"/>
        </w:rPr>
        <w:t>Поряд</w:t>
      </w:r>
      <w:r w:rsidR="006467C1">
        <w:rPr>
          <w:szCs w:val="28"/>
        </w:rPr>
        <w:t>ка</w:t>
      </w:r>
      <w:r w:rsidR="006467C1" w:rsidRPr="006467C1">
        <w:rPr>
          <w:szCs w:val="28"/>
        </w:rPr>
        <w:t xml:space="preserve"> по созданию комфортных условий</w:t>
      </w:r>
      <w:r w:rsidRPr="0071642D">
        <w:rPr>
          <w:szCs w:val="28"/>
        </w:rPr>
        <w:t>;</w:t>
      </w:r>
    </w:p>
    <w:p w:rsidR="0071642D" w:rsidRPr="0071642D" w:rsidRDefault="0071642D" w:rsidP="0071642D">
      <w:pPr>
        <w:pStyle w:val="ConsPlusNormal"/>
        <w:ind w:firstLine="567"/>
        <w:jc w:val="both"/>
        <w:rPr>
          <w:szCs w:val="28"/>
        </w:rPr>
      </w:pPr>
      <w:r w:rsidRPr="0071642D">
        <w:rPr>
          <w:szCs w:val="28"/>
        </w:rPr>
        <w:t>2)</w:t>
      </w:r>
      <w:r w:rsidR="006467C1">
        <w:rPr>
          <w:szCs w:val="28"/>
        </w:rPr>
        <w:t> </w:t>
      </w:r>
      <w:r w:rsidRPr="0071642D">
        <w:rPr>
          <w:szCs w:val="28"/>
        </w:rPr>
        <w:t>не представлены либо ненадлежащим образом оформлены (не соблюден</w:t>
      </w:r>
      <w:r w:rsidR="006467C1">
        <w:rPr>
          <w:szCs w:val="28"/>
        </w:rPr>
        <w:t>а</w:t>
      </w:r>
      <w:r w:rsidRPr="0071642D">
        <w:rPr>
          <w:szCs w:val="28"/>
        </w:rPr>
        <w:t xml:space="preserve"> форма </w:t>
      </w:r>
      <w:r w:rsidR="006467C1">
        <w:rPr>
          <w:szCs w:val="28"/>
        </w:rPr>
        <w:t>паспорта проекта</w:t>
      </w:r>
      <w:r w:rsidRPr="0071642D">
        <w:rPr>
          <w:szCs w:val="28"/>
        </w:rPr>
        <w:t xml:space="preserve">, заполнены не все графы и строки, указаны не все реквизиты, допущены технические ошибки, опечатки и исправления, отсутствуют подписи, не заверены копии документов, документы подписаны неуполномоченным лицом) документы, предусмотренные </w:t>
      </w:r>
      <w:r w:rsidRPr="006467C1">
        <w:rPr>
          <w:szCs w:val="28"/>
          <w:highlight w:val="green"/>
        </w:rPr>
        <w:t xml:space="preserve">пунктом </w:t>
      </w:r>
      <w:r w:rsidR="00627FA9">
        <w:rPr>
          <w:szCs w:val="28"/>
        </w:rPr>
        <w:t>1</w:t>
      </w:r>
      <w:r w:rsidR="00C135AD">
        <w:rPr>
          <w:szCs w:val="28"/>
        </w:rPr>
        <w:t>7</w:t>
      </w:r>
      <w:r w:rsidRPr="0071642D">
        <w:rPr>
          <w:szCs w:val="28"/>
        </w:rPr>
        <w:t xml:space="preserve"> настоящего Порядка.</w:t>
      </w:r>
    </w:p>
    <w:p w:rsidR="0071642D" w:rsidRPr="0071642D" w:rsidRDefault="00840382" w:rsidP="0071642D">
      <w:pPr>
        <w:pStyle w:val="ConsPlusNormal"/>
        <w:ind w:firstLine="567"/>
        <w:jc w:val="both"/>
        <w:rPr>
          <w:szCs w:val="28"/>
        </w:rPr>
      </w:pPr>
      <w:r w:rsidRPr="00840382">
        <w:rPr>
          <w:szCs w:val="28"/>
        </w:rPr>
        <w:t>2</w:t>
      </w:r>
      <w:r w:rsidR="00C135AD">
        <w:rPr>
          <w:szCs w:val="28"/>
        </w:rPr>
        <w:t>2</w:t>
      </w:r>
      <w:r w:rsidR="0071642D" w:rsidRPr="0071642D">
        <w:rPr>
          <w:szCs w:val="28"/>
        </w:rPr>
        <w:t>.</w:t>
      </w:r>
      <w:r w:rsidR="006467C1">
        <w:rPr>
          <w:szCs w:val="28"/>
        </w:rPr>
        <w:t> </w:t>
      </w:r>
      <w:r w:rsidR="0071642D" w:rsidRPr="0071642D">
        <w:rPr>
          <w:szCs w:val="28"/>
        </w:rPr>
        <w:t>По результатам конкурсного отбора Конкурсной комиссией формируется рейтинг проектов (далее - рейтинг проектов) в порядке убывания присвоенных им баллов с учетом приоритетности проектов</w:t>
      </w:r>
      <w:r w:rsidR="006467C1">
        <w:rPr>
          <w:szCs w:val="28"/>
        </w:rPr>
        <w:t>.</w:t>
      </w:r>
    </w:p>
    <w:p w:rsidR="0071642D" w:rsidRPr="0071642D" w:rsidRDefault="0071642D" w:rsidP="0071642D">
      <w:pPr>
        <w:pStyle w:val="ConsPlusNormal"/>
        <w:ind w:firstLine="567"/>
        <w:jc w:val="both"/>
        <w:rPr>
          <w:szCs w:val="28"/>
        </w:rPr>
      </w:pPr>
      <w:r w:rsidRPr="0071642D">
        <w:rPr>
          <w:szCs w:val="28"/>
        </w:rPr>
        <w:t>Определение приоритетности проектов осуществляется Конкурсной комиссией в случае получения несколькими проектами равного количества баллов (далее - равные проекты) в соответствии со следующими критериями (далее - критерии приоритетности):</w:t>
      </w:r>
    </w:p>
    <w:p w:rsidR="0071642D" w:rsidRPr="0071642D" w:rsidRDefault="0071642D" w:rsidP="0071642D">
      <w:pPr>
        <w:pStyle w:val="ConsPlusNormal"/>
        <w:ind w:firstLine="567"/>
        <w:jc w:val="both"/>
        <w:rPr>
          <w:szCs w:val="28"/>
        </w:rPr>
      </w:pPr>
      <w:r w:rsidRPr="0071642D">
        <w:rPr>
          <w:szCs w:val="28"/>
        </w:rPr>
        <w:t xml:space="preserve">преимущество имеет проект </w:t>
      </w:r>
      <w:r w:rsidR="006467C1">
        <w:rPr>
          <w:szCs w:val="28"/>
        </w:rPr>
        <w:t>Заявителя</w:t>
      </w:r>
      <w:r w:rsidRPr="0071642D">
        <w:rPr>
          <w:szCs w:val="28"/>
        </w:rPr>
        <w:t>, ранее не принимавшего участия в конкурсных отборах;</w:t>
      </w:r>
    </w:p>
    <w:p w:rsidR="0071642D" w:rsidRPr="0071642D" w:rsidRDefault="0071642D" w:rsidP="0071642D">
      <w:pPr>
        <w:pStyle w:val="ConsPlusNormal"/>
        <w:ind w:firstLine="567"/>
        <w:jc w:val="both"/>
        <w:rPr>
          <w:szCs w:val="28"/>
        </w:rPr>
      </w:pPr>
      <w:r w:rsidRPr="0071642D">
        <w:rPr>
          <w:szCs w:val="28"/>
        </w:rPr>
        <w:t>преимущество имеет проект, предусмотренные которым мероприятия полностью или частично соответствуют мероприятиям, включенным в Программу реализации наказов избирателей депутатам Законодательного Собрания Новосибирской области, утвержденную Законодательным Собранием Новосибирской области;</w:t>
      </w:r>
    </w:p>
    <w:p w:rsidR="0071642D" w:rsidRPr="0071642D" w:rsidRDefault="0071642D" w:rsidP="0071642D">
      <w:pPr>
        <w:pStyle w:val="ConsPlusNormal"/>
        <w:ind w:firstLine="567"/>
        <w:jc w:val="both"/>
        <w:rPr>
          <w:szCs w:val="28"/>
        </w:rPr>
      </w:pPr>
      <w:r w:rsidRPr="0071642D">
        <w:rPr>
          <w:szCs w:val="28"/>
        </w:rPr>
        <w:t>преимущество имеет проект участника конкурсного отбора, заявка которого зарегистрирована ранее.</w:t>
      </w:r>
    </w:p>
    <w:p w:rsidR="0071642D" w:rsidRPr="0071642D" w:rsidRDefault="0071642D" w:rsidP="0071642D">
      <w:pPr>
        <w:pStyle w:val="ConsPlusNormal"/>
        <w:ind w:firstLine="567"/>
        <w:jc w:val="both"/>
        <w:rPr>
          <w:szCs w:val="28"/>
        </w:rPr>
      </w:pPr>
      <w:r w:rsidRPr="0071642D">
        <w:rPr>
          <w:szCs w:val="28"/>
        </w:rPr>
        <w:t xml:space="preserve">Критерии приоритетности расположены в порядке убывания их значимости и применяются последовательно: каждый последующий критерий применяется при одновременном соответствии либо одновременном несоответствии нескольких равных проектов предыдущему критерию. </w:t>
      </w:r>
      <w:r w:rsidR="006467C1">
        <w:rPr>
          <w:szCs w:val="28"/>
        </w:rPr>
        <w:t>П</w:t>
      </w:r>
      <w:r w:rsidRPr="0071642D">
        <w:rPr>
          <w:szCs w:val="28"/>
        </w:rPr>
        <w:t xml:space="preserve">роект имеет большую приоритетность перед иным равным проектом при его соответствии очередному последовательно применяемому критерию приоритетности и одновременном несоответствии данному критерию иного равного проекта. </w:t>
      </w:r>
      <w:r w:rsidR="006467C1">
        <w:rPr>
          <w:szCs w:val="28"/>
        </w:rPr>
        <w:t>П</w:t>
      </w:r>
      <w:r w:rsidRPr="0071642D">
        <w:rPr>
          <w:szCs w:val="28"/>
        </w:rPr>
        <w:t>роект, имеющий большую приоритетность, занимает среди равных проектов более высокое место в рейтинге проектов.</w:t>
      </w:r>
    </w:p>
    <w:p w:rsidR="0071642D" w:rsidRDefault="0071642D" w:rsidP="0071642D">
      <w:pPr>
        <w:pStyle w:val="ConsPlusNormal"/>
        <w:ind w:firstLine="567"/>
        <w:jc w:val="both"/>
        <w:rPr>
          <w:szCs w:val="28"/>
        </w:rPr>
      </w:pPr>
      <w:r w:rsidRPr="0071642D">
        <w:rPr>
          <w:szCs w:val="28"/>
        </w:rPr>
        <w:t>Участники конкурсного отбора, чьи проекты были включены в рейтинг проектов, объявляются победителями конкурсного отбора.</w:t>
      </w:r>
    </w:p>
    <w:p w:rsidR="00627FA9" w:rsidRDefault="00840382" w:rsidP="0071642D">
      <w:pPr>
        <w:pStyle w:val="ConsPlusNormal"/>
        <w:ind w:firstLine="567"/>
        <w:jc w:val="both"/>
        <w:rPr>
          <w:szCs w:val="28"/>
        </w:rPr>
      </w:pPr>
      <w:r w:rsidRPr="00840382">
        <w:rPr>
          <w:szCs w:val="28"/>
        </w:rPr>
        <w:t>2</w:t>
      </w:r>
      <w:r w:rsidR="00C135AD">
        <w:rPr>
          <w:szCs w:val="28"/>
        </w:rPr>
        <w:t>3</w:t>
      </w:r>
      <w:r w:rsidR="00627FA9">
        <w:rPr>
          <w:szCs w:val="28"/>
        </w:rPr>
        <w:t>. </w:t>
      </w:r>
      <w:r w:rsidR="004F2644" w:rsidRPr="004F2644">
        <w:rPr>
          <w:szCs w:val="28"/>
        </w:rPr>
        <w:t xml:space="preserve">По результатам конкурсного отбора </w:t>
      </w:r>
      <w:r w:rsidR="004F2644">
        <w:rPr>
          <w:szCs w:val="28"/>
        </w:rPr>
        <w:t>министерством</w:t>
      </w:r>
      <w:r w:rsidR="004F2644" w:rsidRPr="004F2644">
        <w:rPr>
          <w:szCs w:val="28"/>
        </w:rPr>
        <w:t xml:space="preserve"> формируется перечень отобранных для финансирования</w:t>
      </w:r>
      <w:r w:rsidR="004F2644">
        <w:rPr>
          <w:szCs w:val="28"/>
        </w:rPr>
        <w:t xml:space="preserve"> проектов</w:t>
      </w:r>
      <w:r w:rsidR="004F2644" w:rsidRPr="004F2644">
        <w:rPr>
          <w:szCs w:val="28"/>
        </w:rPr>
        <w:t xml:space="preserve"> с учетом </w:t>
      </w:r>
      <w:r w:rsidR="004F2644">
        <w:rPr>
          <w:szCs w:val="28"/>
        </w:rPr>
        <w:t>их места в рейтинге проектов</w:t>
      </w:r>
      <w:r w:rsidR="004F2644" w:rsidRPr="004F2644">
        <w:rPr>
          <w:szCs w:val="28"/>
        </w:rPr>
        <w:t xml:space="preserve">, а также общего объема бюджетных ассигнований, </w:t>
      </w:r>
      <w:r w:rsidR="004F2644">
        <w:rPr>
          <w:szCs w:val="28"/>
        </w:rPr>
        <w:t>предусмотренных министерству</w:t>
      </w:r>
      <w:r w:rsidR="004F2644" w:rsidRPr="004F2644">
        <w:rPr>
          <w:szCs w:val="28"/>
        </w:rPr>
        <w:t xml:space="preserve"> на текущий финансовый год на цели </w:t>
      </w:r>
      <w:proofErr w:type="spellStart"/>
      <w:r w:rsidR="004F2644" w:rsidRPr="004F2644">
        <w:rPr>
          <w:szCs w:val="28"/>
        </w:rPr>
        <w:t>софинансирования</w:t>
      </w:r>
      <w:proofErr w:type="spellEnd"/>
      <w:r w:rsidR="004F2644" w:rsidRPr="004F2644">
        <w:rPr>
          <w:szCs w:val="28"/>
        </w:rPr>
        <w:t xml:space="preserve"> проектов (далее - объем утвержденных ассигнований).</w:t>
      </w:r>
    </w:p>
    <w:p w:rsidR="004F2644" w:rsidRDefault="00840382" w:rsidP="0071642D">
      <w:pPr>
        <w:pStyle w:val="ConsPlusNormal"/>
        <w:ind w:firstLine="567"/>
        <w:jc w:val="both"/>
        <w:rPr>
          <w:szCs w:val="28"/>
        </w:rPr>
      </w:pPr>
      <w:r w:rsidRPr="00840382">
        <w:rPr>
          <w:szCs w:val="28"/>
        </w:rPr>
        <w:lastRenderedPageBreak/>
        <w:t>2</w:t>
      </w:r>
      <w:r w:rsidR="00C135AD">
        <w:rPr>
          <w:szCs w:val="28"/>
        </w:rPr>
        <w:t>4</w:t>
      </w:r>
      <w:r w:rsidR="004F2644">
        <w:rPr>
          <w:szCs w:val="28"/>
        </w:rPr>
        <w:t xml:space="preserve">. В случае увеличения или высвобождения объема бюджетных ассигнований </w:t>
      </w:r>
      <w:r w:rsidR="004F2644" w:rsidRPr="004F2644">
        <w:rPr>
          <w:szCs w:val="28"/>
        </w:rPr>
        <w:t>в перечень отобранных для финансирования проектов</w:t>
      </w:r>
      <w:r w:rsidR="004F2644">
        <w:rPr>
          <w:szCs w:val="28"/>
        </w:rPr>
        <w:t xml:space="preserve"> включаются проекты, следующие в рейтинге проектов за последним включенным в перечень отобранных для финансирования проектов.</w:t>
      </w:r>
    </w:p>
    <w:p w:rsidR="00840382" w:rsidRDefault="00840382" w:rsidP="0071642D">
      <w:pPr>
        <w:pStyle w:val="ConsPlusNormal"/>
        <w:ind w:firstLine="567"/>
        <w:jc w:val="both"/>
        <w:rPr>
          <w:szCs w:val="28"/>
        </w:rPr>
      </w:pPr>
      <w:r w:rsidRPr="00840382">
        <w:rPr>
          <w:szCs w:val="28"/>
        </w:rPr>
        <w:t>2</w:t>
      </w:r>
      <w:r w:rsidR="00C135AD">
        <w:rPr>
          <w:szCs w:val="28"/>
        </w:rPr>
        <w:t>5</w:t>
      </w:r>
      <w:r w:rsidRPr="00840382">
        <w:rPr>
          <w:szCs w:val="28"/>
        </w:rPr>
        <w:t>.</w:t>
      </w:r>
      <w:r>
        <w:rPr>
          <w:szCs w:val="28"/>
          <w:lang w:val="en-US"/>
        </w:rPr>
        <w:t> </w:t>
      </w:r>
      <w:r w:rsidRPr="00840382">
        <w:rPr>
          <w:szCs w:val="28"/>
        </w:rPr>
        <w:t xml:space="preserve">В случае увеличения или высвобождения объема бюджетных ассигнований </w:t>
      </w:r>
      <w:r>
        <w:rPr>
          <w:szCs w:val="28"/>
        </w:rPr>
        <w:t xml:space="preserve">и включением всех проектов из рейтинга проектов в </w:t>
      </w:r>
      <w:r w:rsidRPr="00840382">
        <w:rPr>
          <w:szCs w:val="28"/>
        </w:rPr>
        <w:t>перечень отобранных для финансирования проектов</w:t>
      </w:r>
      <w:r>
        <w:rPr>
          <w:szCs w:val="28"/>
        </w:rPr>
        <w:t>, конкурсный отбор. Конкурсная комиссия имеет право проводить повторный отбор в порядке, предусмотренном настоящим Порядком.</w:t>
      </w:r>
    </w:p>
    <w:p w:rsidR="00C135AD" w:rsidRDefault="00C135AD" w:rsidP="0071642D">
      <w:pPr>
        <w:pStyle w:val="ConsPlusNormal"/>
        <w:ind w:firstLine="567"/>
        <w:jc w:val="both"/>
        <w:rPr>
          <w:szCs w:val="28"/>
        </w:rPr>
      </w:pPr>
    </w:p>
    <w:p w:rsidR="00C135AD" w:rsidRDefault="00C135AD" w:rsidP="0071642D">
      <w:pPr>
        <w:pStyle w:val="ConsPlusNormal"/>
        <w:ind w:firstLine="567"/>
        <w:jc w:val="both"/>
        <w:rPr>
          <w:szCs w:val="28"/>
        </w:rPr>
      </w:pPr>
    </w:p>
    <w:p w:rsidR="00C135AD" w:rsidRPr="00840382" w:rsidRDefault="00C135AD" w:rsidP="00C135AD">
      <w:pPr>
        <w:pStyle w:val="ConsPlusNormal"/>
        <w:ind w:firstLine="567"/>
        <w:jc w:val="center"/>
        <w:rPr>
          <w:szCs w:val="28"/>
        </w:rPr>
      </w:pPr>
      <w:r>
        <w:rPr>
          <w:szCs w:val="28"/>
        </w:rPr>
        <w:t>_________</w:t>
      </w:r>
    </w:p>
    <w:p w:rsidR="00C06E1C" w:rsidRPr="0052306A" w:rsidRDefault="00C06E1C" w:rsidP="00B75D97">
      <w:pPr>
        <w:pStyle w:val="ConsPlusTitle"/>
        <w:ind w:firstLine="567"/>
        <w:jc w:val="both"/>
        <w:outlineLvl w:val="1"/>
        <w:rPr>
          <w:szCs w:val="28"/>
        </w:rPr>
      </w:pPr>
    </w:p>
    <w:p w:rsidR="00C135AD" w:rsidRDefault="00C135AD" w:rsidP="00DC47CB">
      <w:pPr>
        <w:pStyle w:val="ConsPlusNormal"/>
        <w:ind w:firstLine="567"/>
        <w:jc w:val="both"/>
        <w:rPr>
          <w:szCs w:val="28"/>
        </w:rPr>
        <w:sectPr w:rsidR="00C135AD" w:rsidSect="00510936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135AD" w:rsidTr="00C135AD">
        <w:tc>
          <w:tcPr>
            <w:tcW w:w="4955" w:type="dxa"/>
          </w:tcPr>
          <w:p w:rsidR="00C135AD" w:rsidRDefault="00C135AD" w:rsidP="00DC47CB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4956" w:type="dxa"/>
          </w:tcPr>
          <w:p w:rsidR="00C135AD" w:rsidRPr="00C135AD" w:rsidRDefault="00C135AD" w:rsidP="00C135A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C135AD" w:rsidRDefault="00C135AD" w:rsidP="00C135A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Порядку </w:t>
            </w:r>
            <w:r w:rsidRPr="00C135AD">
              <w:rPr>
                <w:szCs w:val="28"/>
              </w:rPr>
              <w:t>проведения отбора проектов по благоустройству сельских территорий</w:t>
            </w:r>
            <w:r>
              <w:rPr>
                <w:szCs w:val="28"/>
              </w:rPr>
              <w:t xml:space="preserve"> </w:t>
            </w:r>
            <w:r w:rsidRPr="00C135AD">
              <w:rPr>
                <w:szCs w:val="28"/>
              </w:rPr>
              <w:t>в Новосибирской области</w:t>
            </w:r>
          </w:p>
        </w:tc>
      </w:tr>
    </w:tbl>
    <w:p w:rsidR="0071642D" w:rsidRDefault="0071642D" w:rsidP="00DC47CB">
      <w:pPr>
        <w:pStyle w:val="ConsPlusNormal"/>
        <w:ind w:firstLine="567"/>
        <w:jc w:val="both"/>
        <w:rPr>
          <w:szCs w:val="28"/>
        </w:rPr>
      </w:pPr>
    </w:p>
    <w:p w:rsidR="00C135AD" w:rsidRDefault="00A93A47" w:rsidP="00A4599E">
      <w:pPr>
        <w:widowControl/>
        <w:adjustRightInd w:val="0"/>
        <w:jc w:val="center"/>
      </w:pPr>
      <w:r w:rsidRPr="00A93A47">
        <w:rPr>
          <w:rFonts w:eastAsiaTheme="minorHAnsi"/>
          <w:b/>
          <w:bCs/>
          <w:sz w:val="28"/>
          <w:szCs w:val="28"/>
          <w:lang w:eastAsia="en-US" w:bidi="ar-SA"/>
        </w:rPr>
        <w:t>Балльн</w:t>
      </w:r>
      <w:r>
        <w:rPr>
          <w:rFonts w:eastAsiaTheme="minorHAnsi"/>
          <w:b/>
          <w:bCs/>
          <w:sz w:val="28"/>
          <w:szCs w:val="28"/>
          <w:lang w:eastAsia="en-US" w:bidi="ar-SA"/>
        </w:rPr>
        <w:t>ая</w:t>
      </w:r>
      <w:r w:rsidRPr="00A93A47">
        <w:rPr>
          <w:rFonts w:eastAsiaTheme="minorHAnsi"/>
          <w:b/>
          <w:bCs/>
          <w:sz w:val="28"/>
          <w:szCs w:val="28"/>
          <w:lang w:eastAsia="en-US" w:bidi="ar-SA"/>
        </w:rPr>
        <w:t xml:space="preserve"> шкал</w:t>
      </w:r>
      <w:r>
        <w:rPr>
          <w:rFonts w:eastAsiaTheme="minorHAnsi"/>
          <w:b/>
          <w:bCs/>
          <w:sz w:val="28"/>
          <w:szCs w:val="28"/>
          <w:lang w:eastAsia="en-US" w:bidi="ar-SA"/>
        </w:rPr>
        <w:t>а</w:t>
      </w:r>
      <w:r w:rsidRPr="00A93A47">
        <w:rPr>
          <w:rFonts w:eastAsiaTheme="minorHAnsi"/>
          <w:b/>
          <w:bCs/>
          <w:sz w:val="28"/>
          <w:szCs w:val="28"/>
          <w:lang w:eastAsia="en-US" w:bidi="ar-SA"/>
        </w:rPr>
        <w:t xml:space="preserve"> оценки проектов</w:t>
      </w:r>
      <w:r w:rsidR="00A4599E">
        <w:rPr>
          <w:rFonts w:eastAsiaTheme="minorHAnsi"/>
          <w:b/>
          <w:bCs/>
          <w:sz w:val="28"/>
          <w:szCs w:val="28"/>
          <w:lang w:eastAsia="en-US" w:bidi="ar-SA"/>
        </w:rPr>
        <w:t xml:space="preserve"> по благоустройству сельских территорий</w:t>
      </w:r>
      <w:r w:rsidR="00C135AD" w:rsidRPr="00C135AD">
        <w:t xml:space="preserve"> </w:t>
      </w:r>
    </w:p>
    <w:p w:rsidR="00A4599E" w:rsidRDefault="00C135AD" w:rsidP="00A4599E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  <w:lang w:eastAsia="en-US" w:bidi="ar-SA"/>
        </w:rPr>
      </w:pPr>
      <w:r w:rsidRPr="00C135AD">
        <w:rPr>
          <w:rFonts w:eastAsiaTheme="minorHAnsi"/>
          <w:b/>
          <w:bCs/>
          <w:sz w:val="28"/>
          <w:szCs w:val="28"/>
          <w:lang w:eastAsia="en-US" w:bidi="ar-SA"/>
        </w:rPr>
        <w:t>в Новосибирской области</w:t>
      </w:r>
    </w:p>
    <w:p w:rsidR="00A4599E" w:rsidRDefault="00A4599E" w:rsidP="00A4599E">
      <w:pPr>
        <w:widowControl/>
        <w:adjustRightInd w:val="0"/>
        <w:jc w:val="both"/>
        <w:outlineLvl w:val="0"/>
        <w:rPr>
          <w:rFonts w:eastAsiaTheme="minorHAnsi"/>
          <w:sz w:val="28"/>
          <w:szCs w:val="28"/>
          <w:lang w:eastAsia="en-US" w:bidi="ar-SA"/>
        </w:rPr>
      </w:pPr>
    </w:p>
    <w:tbl>
      <w:tblPr>
        <w:tblW w:w="99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9"/>
        <w:gridCol w:w="3942"/>
        <w:gridCol w:w="1864"/>
        <w:gridCol w:w="1191"/>
      </w:tblGrid>
      <w:tr w:rsidR="00A4599E" w:rsidTr="00A4599E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Наименование критерия оценки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Документ, подтверждающий критерий оценки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Указатели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Оценка в баллах</w:t>
            </w:r>
          </w:p>
        </w:tc>
      </w:tr>
      <w:tr w:rsidR="00A4599E" w:rsidTr="00A4599E"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Отдаленность населенного пункта, в котором планируется реализация проекта, от районного центра, км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паспорт общественно значимого проекта по благоустройству сельских территорий (далее - проект)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До 25 км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1</w:t>
            </w:r>
          </w:p>
        </w:tc>
      </w:tr>
      <w:tr w:rsidR="00A4599E" w:rsidTr="00A4599E"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От 25 до 50 км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3</w:t>
            </w:r>
          </w:p>
        </w:tc>
      </w:tr>
      <w:tr w:rsidR="00A4599E" w:rsidTr="00A4599E"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От 50 км и свыше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5</w:t>
            </w:r>
          </w:p>
        </w:tc>
      </w:tr>
      <w:tr w:rsidR="008C76E9" w:rsidTr="00937A15"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 xml:space="preserve">Уровень </w:t>
            </w:r>
            <w:r>
              <w:rPr>
                <w:rFonts w:eastAsiaTheme="minorHAnsi"/>
                <w:sz w:val="28"/>
                <w:szCs w:val="28"/>
                <w:lang w:eastAsia="en-US" w:bidi="ar-SA"/>
              </w:rPr>
              <w:t>привлечения денежных средств из</w:t>
            </w:r>
            <w:r>
              <w:rPr>
                <w:rFonts w:eastAsiaTheme="minorHAnsi"/>
                <w:sz w:val="28"/>
                <w:szCs w:val="28"/>
                <w:lang w:eastAsia="en-US" w:bidi="ar-SA"/>
              </w:rPr>
              <w:t xml:space="preserve"> внебюджетны</w:t>
            </w:r>
            <w:r>
              <w:rPr>
                <w:rFonts w:eastAsiaTheme="minorHAnsi"/>
                <w:sz w:val="28"/>
                <w:szCs w:val="28"/>
                <w:lang w:eastAsia="en-US" w:bidi="ar-SA"/>
              </w:rPr>
              <w:t>х</w:t>
            </w:r>
            <w:r>
              <w:rPr>
                <w:rFonts w:eastAsiaTheme="minorHAnsi"/>
                <w:sz w:val="28"/>
                <w:szCs w:val="28"/>
                <w:lang w:eastAsia="en-US" w:bidi="ar-SA"/>
              </w:rPr>
              <w:t xml:space="preserve"> источник</w:t>
            </w:r>
            <w:r>
              <w:rPr>
                <w:rFonts w:eastAsiaTheme="minorHAnsi"/>
                <w:sz w:val="28"/>
                <w:szCs w:val="28"/>
                <w:lang w:eastAsia="en-US" w:bidi="ar-SA"/>
              </w:rPr>
              <w:t>ов</w:t>
            </w:r>
            <w:r>
              <w:rPr>
                <w:rFonts w:eastAsiaTheme="minorHAnsi"/>
                <w:sz w:val="28"/>
                <w:szCs w:val="28"/>
                <w:lang w:eastAsia="en-US" w:bidi="ar-SA"/>
              </w:rPr>
              <w:t>, %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паспорт проекта; документы, подтверждающие привлечение денежных средств из внебюджетных источников на реализацию проекта в финансовом году, в котором запланировано предоставление гранта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От 0 до 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1</w:t>
            </w:r>
          </w:p>
        </w:tc>
      </w:tr>
      <w:tr w:rsidR="008C76E9" w:rsidTr="00937A15"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3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 xml:space="preserve">От 5 до </w:t>
            </w:r>
            <w:r>
              <w:rPr>
                <w:rFonts w:eastAsiaTheme="minorHAnsi"/>
                <w:sz w:val="28"/>
                <w:szCs w:val="28"/>
                <w:lang w:eastAsia="en-US" w:bidi="ar-SA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3</w:t>
            </w:r>
          </w:p>
        </w:tc>
      </w:tr>
      <w:tr w:rsidR="008C76E9" w:rsidTr="00937A15"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3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 xml:space="preserve">От </w:t>
            </w:r>
            <w:r>
              <w:rPr>
                <w:rFonts w:eastAsiaTheme="minorHAnsi"/>
                <w:sz w:val="28"/>
                <w:szCs w:val="28"/>
                <w:lang w:eastAsia="en-US" w:bidi="ar-SA"/>
              </w:rPr>
              <w:t>15</w:t>
            </w:r>
            <w:r>
              <w:rPr>
                <w:rFonts w:eastAsiaTheme="minorHAnsi"/>
                <w:sz w:val="28"/>
                <w:szCs w:val="28"/>
                <w:lang w:eastAsia="en-US" w:bidi="ar-SA"/>
              </w:rPr>
              <w:t xml:space="preserve"> и свыше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E9" w:rsidRDefault="008C76E9" w:rsidP="008C76E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5</w:t>
            </w:r>
          </w:p>
        </w:tc>
      </w:tr>
      <w:tr w:rsidR="00A4599E" w:rsidTr="00A4599E"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8C76E9" w:rsidP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Наличие проекта в составе заявочной документации, направленной в Минсельхоз России на очередной финансовый год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C135AD" w:rsidP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п</w:t>
            </w:r>
            <w:r w:rsidR="008C76E9" w:rsidRPr="008C76E9">
              <w:rPr>
                <w:rFonts w:eastAsiaTheme="minorHAnsi"/>
                <w:sz w:val="28"/>
                <w:szCs w:val="28"/>
                <w:lang w:eastAsia="en-US" w:bidi="ar-SA"/>
              </w:rPr>
              <w:t xml:space="preserve">еречень проектов по благоустройству сельских территорий на </w:t>
            </w:r>
            <w:r w:rsidR="008C76E9">
              <w:rPr>
                <w:rFonts w:eastAsiaTheme="minorHAnsi"/>
                <w:sz w:val="28"/>
                <w:szCs w:val="28"/>
                <w:lang w:eastAsia="en-US" w:bidi="ar-SA"/>
              </w:rPr>
              <w:t>очередной</w:t>
            </w:r>
            <w:r w:rsidR="008C76E9" w:rsidRPr="008C76E9">
              <w:rPr>
                <w:rFonts w:eastAsiaTheme="minorHAnsi"/>
                <w:sz w:val="28"/>
                <w:szCs w:val="28"/>
                <w:lang w:eastAsia="en-US" w:bidi="ar-SA"/>
              </w:rPr>
              <w:t xml:space="preserve"> финансовый год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н</w:t>
            </w:r>
            <w:r w:rsidR="00A4599E">
              <w:rPr>
                <w:rFonts w:eastAsiaTheme="minorHAnsi"/>
                <w:sz w:val="28"/>
                <w:szCs w:val="28"/>
                <w:lang w:eastAsia="en-US" w:bidi="ar-SA"/>
              </w:rPr>
              <w:t>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0</w:t>
            </w:r>
          </w:p>
        </w:tc>
      </w:tr>
      <w:tr w:rsidR="00A4599E" w:rsidTr="00A4599E"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д</w:t>
            </w:r>
            <w:r w:rsidR="00A4599E">
              <w:rPr>
                <w:rFonts w:eastAsiaTheme="minorHAnsi"/>
                <w:sz w:val="28"/>
                <w:szCs w:val="28"/>
                <w:lang w:eastAsia="en-US" w:bidi="ar-SA"/>
              </w:rPr>
              <w:t>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15</w:t>
            </w:r>
          </w:p>
        </w:tc>
      </w:tr>
      <w:tr w:rsidR="00A05B84" w:rsidTr="00683549"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B84" w:rsidRDefault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И</w:t>
            </w:r>
            <w:r w:rsidRPr="00A05B84">
              <w:rPr>
                <w:rFonts w:eastAsiaTheme="minorHAnsi"/>
                <w:sz w:val="28"/>
                <w:szCs w:val="28"/>
                <w:lang w:eastAsia="en-US" w:bidi="ar-SA"/>
              </w:rPr>
              <w:t>спользование средств массовой информации и других средств информирования населения в процессе отбора приоритетной проблемы и разработки заявки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B84" w:rsidRDefault="00C135AD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с</w:t>
            </w:r>
            <w:r w:rsidR="00A05B84">
              <w:rPr>
                <w:rFonts w:eastAsiaTheme="minorHAnsi"/>
                <w:sz w:val="28"/>
                <w:szCs w:val="28"/>
                <w:lang w:eastAsia="en-US" w:bidi="ar-SA"/>
              </w:rPr>
              <w:t>сылка на материалы размещенные</w:t>
            </w:r>
            <w:r w:rsidR="00A05B84" w:rsidRPr="00A05B84">
              <w:rPr>
                <w:rFonts w:eastAsiaTheme="minorHAnsi"/>
                <w:sz w:val="28"/>
                <w:szCs w:val="28"/>
                <w:lang w:eastAsia="en-US" w:bidi="ar-SA"/>
              </w:rPr>
              <w:t xml:space="preserve"> в сети </w:t>
            </w:r>
            <w:r w:rsidR="00A05B84">
              <w:rPr>
                <w:rFonts w:eastAsiaTheme="minorHAnsi"/>
                <w:sz w:val="28"/>
                <w:szCs w:val="28"/>
                <w:lang w:eastAsia="en-US" w:bidi="ar-SA"/>
              </w:rPr>
              <w:t>«</w:t>
            </w:r>
            <w:r w:rsidR="00A05B84" w:rsidRPr="00A05B84">
              <w:rPr>
                <w:rFonts w:eastAsiaTheme="minorHAnsi"/>
                <w:sz w:val="28"/>
                <w:szCs w:val="28"/>
                <w:lang w:eastAsia="en-US" w:bidi="ar-SA"/>
              </w:rPr>
              <w:t>Интернет</w:t>
            </w:r>
            <w:r w:rsidR="00A05B84">
              <w:rPr>
                <w:rFonts w:eastAsiaTheme="minorHAnsi"/>
                <w:sz w:val="28"/>
                <w:szCs w:val="28"/>
                <w:lang w:eastAsia="en-US" w:bidi="ar-SA"/>
              </w:rPr>
              <w:t>»</w:t>
            </w:r>
            <w:r w:rsidR="00A05B84" w:rsidRPr="00A05B84">
              <w:rPr>
                <w:rFonts w:eastAsiaTheme="minorHAnsi"/>
                <w:sz w:val="28"/>
                <w:szCs w:val="28"/>
                <w:lang w:eastAsia="en-US" w:bidi="ar-SA"/>
              </w:rPr>
              <w:t>,</w:t>
            </w:r>
            <w:r w:rsidR="00A05B84">
              <w:rPr>
                <w:rFonts w:eastAsiaTheme="minorHAnsi"/>
                <w:sz w:val="28"/>
                <w:szCs w:val="28"/>
                <w:lang w:eastAsia="en-US" w:bidi="ar-SA"/>
              </w:rPr>
              <w:t xml:space="preserve"> копии печатных материалов в средствах массовой информации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84" w:rsidRDefault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84" w:rsidRDefault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0</w:t>
            </w:r>
          </w:p>
        </w:tc>
      </w:tr>
      <w:tr w:rsidR="00A05B84" w:rsidTr="00683549"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84" w:rsidRDefault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3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84" w:rsidRDefault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84" w:rsidRDefault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84" w:rsidRDefault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5</w:t>
            </w:r>
          </w:p>
        </w:tc>
      </w:tr>
      <w:tr w:rsidR="00A4599E" w:rsidTr="00A4599E"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 w:rsidP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Комплексная реализация муниципальным образованием проектов по разным направлениям, на территории одного населенного пункта, в случае прохождения отбора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C135AD" w:rsidP="00A05B8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н</w:t>
            </w:r>
            <w:r w:rsidR="00A4599E">
              <w:rPr>
                <w:rFonts w:eastAsiaTheme="minorHAnsi"/>
                <w:sz w:val="28"/>
                <w:szCs w:val="28"/>
                <w:lang w:eastAsia="en-US" w:bidi="ar-SA"/>
              </w:rPr>
              <w:t xml:space="preserve">аличие </w:t>
            </w:r>
            <w:r w:rsidR="00A05B84">
              <w:rPr>
                <w:rFonts w:eastAsiaTheme="minorHAnsi"/>
                <w:sz w:val="28"/>
                <w:szCs w:val="28"/>
                <w:lang w:eastAsia="en-US" w:bidi="ar-SA"/>
              </w:rPr>
              <w:t>заявки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1 проект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1</w:t>
            </w:r>
          </w:p>
        </w:tc>
      </w:tr>
      <w:tr w:rsidR="00A4599E" w:rsidTr="00A4599E"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от 2 до 3 проектов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3</w:t>
            </w:r>
          </w:p>
        </w:tc>
      </w:tr>
      <w:tr w:rsidR="00A4599E" w:rsidTr="00A4599E"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от 3 и выше проектов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E" w:rsidRDefault="00A4599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5</w:t>
            </w:r>
          </w:p>
        </w:tc>
      </w:tr>
    </w:tbl>
    <w:p w:rsidR="0071642D" w:rsidRDefault="0071642D" w:rsidP="00DC47CB">
      <w:pPr>
        <w:pStyle w:val="ConsPlusNormal"/>
        <w:ind w:firstLine="567"/>
        <w:jc w:val="both"/>
        <w:rPr>
          <w:szCs w:val="28"/>
        </w:rPr>
      </w:pPr>
    </w:p>
    <w:p w:rsidR="00C135AD" w:rsidRDefault="00C135AD" w:rsidP="00DC47CB">
      <w:pPr>
        <w:pStyle w:val="ConsPlusNormal"/>
        <w:ind w:firstLine="567"/>
        <w:jc w:val="both"/>
        <w:rPr>
          <w:szCs w:val="28"/>
        </w:rPr>
      </w:pPr>
    </w:p>
    <w:p w:rsidR="00C135AD" w:rsidRDefault="00C135AD" w:rsidP="00C135AD">
      <w:pPr>
        <w:pStyle w:val="ConsPlusNormal"/>
        <w:ind w:firstLine="567"/>
        <w:jc w:val="center"/>
        <w:rPr>
          <w:szCs w:val="28"/>
        </w:rPr>
      </w:pPr>
      <w:r>
        <w:rPr>
          <w:szCs w:val="28"/>
        </w:rPr>
        <w:t>_________</w:t>
      </w:r>
    </w:p>
    <w:p w:rsidR="00C135AD" w:rsidRDefault="00C135AD" w:rsidP="00C135AD">
      <w:pPr>
        <w:pStyle w:val="ConsPlusNormal"/>
        <w:ind w:firstLine="567"/>
        <w:jc w:val="center"/>
        <w:rPr>
          <w:szCs w:val="28"/>
        </w:rPr>
      </w:pPr>
    </w:p>
    <w:p w:rsidR="00C135AD" w:rsidRDefault="00C135AD" w:rsidP="00C135AD">
      <w:pPr>
        <w:pStyle w:val="ConsPlusNormal"/>
        <w:ind w:firstLine="567"/>
        <w:jc w:val="center"/>
        <w:rPr>
          <w:szCs w:val="28"/>
        </w:rPr>
        <w:sectPr w:rsidR="00C135AD" w:rsidSect="00C135AD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81"/>
        </w:sectPr>
      </w:pPr>
    </w:p>
    <w:p w:rsidR="00C135AD" w:rsidRPr="000A3724" w:rsidRDefault="00C135AD" w:rsidP="00C135AD">
      <w:pPr>
        <w:ind w:left="5529" w:right="-144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A9EA3" wp14:editId="73F4AB41">
                <wp:simplePos x="0" y="0"/>
                <wp:positionH relativeFrom="column">
                  <wp:posOffset>3014345</wp:posOffset>
                </wp:positionH>
                <wp:positionV relativeFrom="paragraph">
                  <wp:posOffset>-405765</wp:posOffset>
                </wp:positionV>
                <wp:extent cx="352425" cy="3238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F0DC2" id="Прямоугольник 1" o:spid="_x0000_s1026" style="position:absolute;margin-left:237.35pt;margin-top:-31.95pt;width:27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" fillcolor="window" strokecolor="window" strokeweight="1pt"/>
            </w:pict>
          </mc:Fallback>
        </mc:AlternateContent>
      </w:r>
      <w:r w:rsidRPr="000A3724">
        <w:rPr>
          <w:sz w:val="28"/>
          <w:szCs w:val="28"/>
        </w:rPr>
        <w:t>УТВЕРЖДЕН</w:t>
      </w:r>
    </w:p>
    <w:p w:rsidR="00C135AD" w:rsidRPr="000A3724" w:rsidRDefault="00C135AD" w:rsidP="00C135AD">
      <w:pPr>
        <w:ind w:left="5529" w:right="-144"/>
        <w:jc w:val="center"/>
        <w:rPr>
          <w:sz w:val="28"/>
          <w:szCs w:val="28"/>
        </w:rPr>
      </w:pPr>
      <w:r w:rsidRPr="000A3724">
        <w:rPr>
          <w:sz w:val="28"/>
          <w:szCs w:val="28"/>
        </w:rPr>
        <w:t>приказом министерства сельского</w:t>
      </w:r>
    </w:p>
    <w:p w:rsidR="00C135AD" w:rsidRPr="000A3724" w:rsidRDefault="00C135AD" w:rsidP="00C135AD">
      <w:pPr>
        <w:ind w:left="5529" w:right="-144"/>
        <w:jc w:val="center"/>
        <w:rPr>
          <w:sz w:val="28"/>
          <w:szCs w:val="28"/>
        </w:rPr>
      </w:pPr>
      <w:r w:rsidRPr="000A3724">
        <w:rPr>
          <w:sz w:val="28"/>
          <w:szCs w:val="28"/>
        </w:rPr>
        <w:t>хозяйства Новосибирской области</w:t>
      </w:r>
    </w:p>
    <w:p w:rsidR="00C135AD" w:rsidRPr="000A3724" w:rsidRDefault="00C135AD" w:rsidP="00C135AD">
      <w:pPr>
        <w:ind w:left="5529" w:right="-144"/>
        <w:jc w:val="center"/>
        <w:rPr>
          <w:sz w:val="28"/>
          <w:szCs w:val="28"/>
        </w:rPr>
      </w:pPr>
      <w:r w:rsidRPr="000A3724">
        <w:rPr>
          <w:sz w:val="28"/>
          <w:szCs w:val="28"/>
        </w:rPr>
        <w:t>от ___________ № _____________</w:t>
      </w:r>
    </w:p>
    <w:p w:rsidR="00C135AD" w:rsidRDefault="00C135AD" w:rsidP="00C135AD">
      <w:pPr>
        <w:pStyle w:val="ConsPlusTitle"/>
        <w:rPr>
          <w:szCs w:val="28"/>
        </w:rPr>
      </w:pPr>
    </w:p>
    <w:p w:rsidR="00C135AD" w:rsidRDefault="00C135AD" w:rsidP="00C135AD">
      <w:pPr>
        <w:pStyle w:val="ConsPlusTitle"/>
        <w:rPr>
          <w:szCs w:val="28"/>
        </w:rPr>
      </w:pPr>
    </w:p>
    <w:p w:rsidR="00C135AD" w:rsidRPr="000A3724" w:rsidRDefault="00C135AD" w:rsidP="00C135AD">
      <w:pPr>
        <w:adjustRightInd w:val="0"/>
        <w:ind w:left="-284"/>
        <w:jc w:val="center"/>
        <w:rPr>
          <w:b/>
          <w:bCs/>
          <w:caps/>
          <w:sz w:val="28"/>
          <w:szCs w:val="28"/>
        </w:rPr>
      </w:pPr>
      <w:r w:rsidRPr="000A3724">
        <w:rPr>
          <w:b/>
          <w:bCs/>
          <w:caps/>
          <w:sz w:val="28"/>
          <w:szCs w:val="28"/>
        </w:rPr>
        <w:t>СОСТАВ</w:t>
      </w:r>
    </w:p>
    <w:p w:rsidR="00C135AD" w:rsidRDefault="00C135AD" w:rsidP="00C135AD">
      <w:pPr>
        <w:adjustRightInd w:val="0"/>
        <w:jc w:val="center"/>
        <w:rPr>
          <w:b/>
          <w:sz w:val="28"/>
          <w:szCs w:val="28"/>
        </w:rPr>
      </w:pPr>
      <w:bookmarkStart w:id="0" w:name="_GoBack"/>
      <w:r w:rsidRPr="00C135AD">
        <w:rPr>
          <w:b/>
          <w:sz w:val="28"/>
          <w:szCs w:val="28"/>
        </w:rPr>
        <w:t>комисси</w:t>
      </w:r>
      <w:r>
        <w:rPr>
          <w:b/>
          <w:sz w:val="28"/>
          <w:szCs w:val="28"/>
        </w:rPr>
        <w:t>и</w:t>
      </w:r>
      <w:r w:rsidRPr="00C135AD">
        <w:rPr>
          <w:b/>
          <w:sz w:val="28"/>
          <w:szCs w:val="28"/>
        </w:rPr>
        <w:t xml:space="preserve"> по рассмотрению и отбору общественно значимых проектов по благоустройству сельских территорий Новосибирской области</w:t>
      </w:r>
      <w:bookmarkEnd w:id="0"/>
    </w:p>
    <w:p w:rsidR="00C135AD" w:rsidRPr="000A3724" w:rsidRDefault="00C135AD" w:rsidP="00C135AD">
      <w:pPr>
        <w:adjustRightInd w:val="0"/>
        <w:jc w:val="center"/>
        <w:rPr>
          <w:sz w:val="28"/>
          <w:szCs w:val="28"/>
        </w:rPr>
      </w:pPr>
      <w:r w:rsidRPr="000A3724">
        <w:rPr>
          <w:sz w:val="28"/>
          <w:szCs w:val="28"/>
        </w:rPr>
        <w:t>(далее - комиссия)</w:t>
      </w:r>
    </w:p>
    <w:p w:rsidR="00C135AD" w:rsidRPr="000A3724" w:rsidRDefault="00C135AD" w:rsidP="00C135AD">
      <w:pPr>
        <w:adjustRightInd w:val="0"/>
        <w:jc w:val="center"/>
        <w:rPr>
          <w:b/>
          <w:sz w:val="28"/>
          <w:szCs w:val="28"/>
        </w:rPr>
      </w:pPr>
    </w:p>
    <w:tbl>
      <w:tblPr>
        <w:tblW w:w="9923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283"/>
        <w:gridCol w:w="6804"/>
      </w:tblGrid>
      <w:tr w:rsidR="00C135AD" w:rsidRPr="000A3724" w:rsidTr="00C9133D">
        <w:tc>
          <w:tcPr>
            <w:tcW w:w="2836" w:type="dxa"/>
          </w:tcPr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Пахомов</w:t>
            </w:r>
          </w:p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 xml:space="preserve">Владимир Сергеевич </w:t>
            </w:r>
          </w:p>
        </w:tc>
        <w:tc>
          <w:tcPr>
            <w:tcW w:w="283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заместитель министра – начальник управления развития сельских территорий и инвестиций министерства сельского хозяйства Новосибирской области, председатель комиссии;</w:t>
            </w:r>
          </w:p>
        </w:tc>
      </w:tr>
      <w:tr w:rsidR="00C135AD" w:rsidRPr="000A3724" w:rsidTr="00C9133D">
        <w:tc>
          <w:tcPr>
            <w:tcW w:w="2836" w:type="dxa"/>
          </w:tcPr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Рябухина</w:t>
            </w:r>
          </w:p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Дарья Леонидовна</w:t>
            </w:r>
          </w:p>
        </w:tc>
        <w:tc>
          <w:tcPr>
            <w:tcW w:w="283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заместитель начальника управления – начальник отдела развития сельских территорий и малых форм хозяйствования в АПК управления развития сельских территорий и инвестиций</w:t>
            </w:r>
            <w:r w:rsidRPr="000A3724">
              <w:t xml:space="preserve"> </w:t>
            </w:r>
            <w:r w:rsidRPr="000A3724">
              <w:rPr>
                <w:sz w:val="28"/>
                <w:szCs w:val="28"/>
              </w:rPr>
              <w:t>министерства сельского хозяйства Новосибирской области, заместитель председателя комиссии;</w:t>
            </w:r>
          </w:p>
        </w:tc>
      </w:tr>
      <w:tr w:rsidR="00C135AD" w:rsidRPr="000A3724" w:rsidTr="00C9133D">
        <w:tc>
          <w:tcPr>
            <w:tcW w:w="2836" w:type="dxa"/>
          </w:tcPr>
          <w:p w:rsidR="00C135AD" w:rsidRPr="00C135AD" w:rsidRDefault="00C135AD" w:rsidP="00C9133D">
            <w:pPr>
              <w:adjustRightInd w:val="0"/>
              <w:rPr>
                <w:sz w:val="28"/>
                <w:szCs w:val="28"/>
                <w:highlight w:val="cyan"/>
              </w:rPr>
            </w:pPr>
            <w:r w:rsidRPr="00C135AD">
              <w:rPr>
                <w:sz w:val="28"/>
                <w:szCs w:val="28"/>
                <w:highlight w:val="cyan"/>
              </w:rPr>
              <w:t>Алексеева</w:t>
            </w:r>
          </w:p>
          <w:p w:rsidR="00C135AD" w:rsidRPr="00C135AD" w:rsidRDefault="00C135AD" w:rsidP="00C9133D">
            <w:pPr>
              <w:adjustRightInd w:val="0"/>
              <w:rPr>
                <w:sz w:val="28"/>
                <w:szCs w:val="28"/>
                <w:highlight w:val="cyan"/>
              </w:rPr>
            </w:pPr>
            <w:r w:rsidRPr="00C135AD">
              <w:rPr>
                <w:sz w:val="28"/>
                <w:szCs w:val="28"/>
                <w:highlight w:val="cyan"/>
              </w:rPr>
              <w:t>Мария Владимировна</w:t>
            </w:r>
          </w:p>
        </w:tc>
        <w:tc>
          <w:tcPr>
            <w:tcW w:w="283" w:type="dxa"/>
          </w:tcPr>
          <w:p w:rsidR="00C135AD" w:rsidRPr="00C135AD" w:rsidRDefault="00C135AD" w:rsidP="00C9133D">
            <w:pPr>
              <w:adjustRightInd w:val="0"/>
              <w:jc w:val="both"/>
              <w:rPr>
                <w:sz w:val="28"/>
                <w:szCs w:val="28"/>
                <w:highlight w:val="cyan"/>
              </w:rPr>
            </w:pPr>
            <w:r w:rsidRPr="00C135AD">
              <w:rPr>
                <w:sz w:val="28"/>
                <w:szCs w:val="28"/>
                <w:highlight w:val="cyan"/>
              </w:rPr>
              <w:t>-</w:t>
            </w:r>
          </w:p>
        </w:tc>
        <w:tc>
          <w:tcPr>
            <w:tcW w:w="6804" w:type="dxa"/>
          </w:tcPr>
          <w:p w:rsidR="00C135AD" w:rsidRPr="00C135AD" w:rsidRDefault="00C135AD" w:rsidP="00C9133D">
            <w:pPr>
              <w:adjustRightInd w:val="0"/>
              <w:jc w:val="both"/>
              <w:rPr>
                <w:sz w:val="28"/>
                <w:szCs w:val="28"/>
                <w:highlight w:val="cyan"/>
              </w:rPr>
            </w:pPr>
            <w:r w:rsidRPr="00C135AD">
              <w:rPr>
                <w:sz w:val="28"/>
                <w:szCs w:val="28"/>
                <w:highlight w:val="cyan"/>
              </w:rPr>
              <w:t>ведущий специалист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области, секретарь комиссии;</w:t>
            </w:r>
          </w:p>
        </w:tc>
      </w:tr>
      <w:tr w:rsidR="00C135AD" w:rsidRPr="000A3724" w:rsidTr="00C9133D">
        <w:tc>
          <w:tcPr>
            <w:tcW w:w="2836" w:type="dxa"/>
          </w:tcPr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Аббасова</w:t>
            </w:r>
          </w:p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3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начальник управления благоустройства министерства</w:t>
            </w:r>
            <w:r w:rsidRPr="000A3724">
              <w:t xml:space="preserve"> </w:t>
            </w:r>
            <w:r w:rsidRPr="000A3724">
              <w:rPr>
                <w:sz w:val="28"/>
                <w:szCs w:val="28"/>
              </w:rPr>
              <w:t>жилищно-коммунального хозяйства и энергетики Новосибирской области (по согласованию);</w:t>
            </w:r>
          </w:p>
        </w:tc>
      </w:tr>
      <w:tr w:rsidR="00C135AD" w:rsidRPr="000A3724" w:rsidTr="00C9133D">
        <w:tc>
          <w:tcPr>
            <w:tcW w:w="2836" w:type="dxa"/>
          </w:tcPr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Земсков</w:t>
            </w:r>
          </w:p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Роман Николаевич</w:t>
            </w:r>
          </w:p>
        </w:tc>
        <w:tc>
          <w:tcPr>
            <w:tcW w:w="283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начальник управления экономики, анализа деятельности и государственной поддержки в АПК министерства сельского хозяйства Новосибирской области;</w:t>
            </w:r>
          </w:p>
        </w:tc>
      </w:tr>
      <w:tr w:rsidR="00C135AD" w:rsidRPr="000A3724" w:rsidTr="00C9133D">
        <w:tc>
          <w:tcPr>
            <w:tcW w:w="2836" w:type="dxa"/>
          </w:tcPr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proofErr w:type="spellStart"/>
            <w:r w:rsidRPr="000A3724">
              <w:rPr>
                <w:sz w:val="28"/>
                <w:szCs w:val="28"/>
              </w:rPr>
              <w:t>Степаненкова</w:t>
            </w:r>
            <w:proofErr w:type="spellEnd"/>
          </w:p>
          <w:p w:rsidR="00C135AD" w:rsidRPr="000A3724" w:rsidRDefault="00C135AD" w:rsidP="00C9133D">
            <w:pPr>
              <w:adjustRightInd w:val="0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135AD" w:rsidRPr="000A3724" w:rsidRDefault="00C135AD" w:rsidP="00C9133D">
            <w:pPr>
              <w:adjustRightInd w:val="0"/>
              <w:jc w:val="both"/>
              <w:rPr>
                <w:sz w:val="28"/>
                <w:szCs w:val="28"/>
              </w:rPr>
            </w:pPr>
            <w:r w:rsidRPr="000A3724">
              <w:rPr>
                <w:sz w:val="28"/>
                <w:szCs w:val="28"/>
              </w:rPr>
              <w:t>начальник отдела подготовки градостроительной документации управления архитектуры и градостроительства министерства строительства Новосибирской области (по согласованию).</w:t>
            </w:r>
          </w:p>
        </w:tc>
      </w:tr>
    </w:tbl>
    <w:p w:rsidR="00C135AD" w:rsidRDefault="00C135AD" w:rsidP="00C135AD">
      <w:pPr>
        <w:jc w:val="center"/>
        <w:rPr>
          <w:sz w:val="28"/>
          <w:szCs w:val="28"/>
        </w:rPr>
      </w:pPr>
    </w:p>
    <w:p w:rsidR="00C135AD" w:rsidRDefault="00C135AD" w:rsidP="00C135AD">
      <w:pPr>
        <w:rPr>
          <w:sz w:val="28"/>
          <w:szCs w:val="28"/>
        </w:rPr>
      </w:pPr>
    </w:p>
    <w:p w:rsidR="00C135AD" w:rsidRPr="00FA1F5A" w:rsidRDefault="00C135AD" w:rsidP="00C135AD">
      <w:pPr>
        <w:jc w:val="center"/>
        <w:rPr>
          <w:sz w:val="28"/>
          <w:szCs w:val="28"/>
        </w:rPr>
      </w:pPr>
      <w:r w:rsidRPr="000A3724">
        <w:rPr>
          <w:sz w:val="28"/>
          <w:szCs w:val="28"/>
        </w:rPr>
        <w:t>_________</w:t>
      </w:r>
    </w:p>
    <w:p w:rsidR="00C135AD" w:rsidRDefault="00C135AD" w:rsidP="00C135AD">
      <w:pPr>
        <w:pStyle w:val="ConsPlusNormal"/>
        <w:ind w:firstLine="567"/>
        <w:jc w:val="center"/>
        <w:rPr>
          <w:szCs w:val="28"/>
        </w:rPr>
      </w:pPr>
    </w:p>
    <w:sectPr w:rsidR="00C135AD" w:rsidSect="00C17B2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AD" w:rsidRDefault="00C135AD" w:rsidP="00C135AD">
      <w:r>
        <w:separator/>
      </w:r>
    </w:p>
  </w:endnote>
  <w:endnote w:type="continuationSeparator" w:id="0">
    <w:p w:rsidR="00C135AD" w:rsidRDefault="00C135AD" w:rsidP="00C1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AD" w:rsidRDefault="00C135AD" w:rsidP="00C135AD">
      <w:r>
        <w:separator/>
      </w:r>
    </w:p>
  </w:footnote>
  <w:footnote w:type="continuationSeparator" w:id="0">
    <w:p w:rsidR="00C135AD" w:rsidRDefault="00C135AD" w:rsidP="00C1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61630"/>
      <w:docPartObj>
        <w:docPartGallery w:val="Page Numbers (Top of Page)"/>
        <w:docPartUnique/>
      </w:docPartObj>
    </w:sdtPr>
    <w:sdtContent>
      <w:p w:rsidR="00C135AD" w:rsidRDefault="00C135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5F5">
          <w:rPr>
            <w:noProof/>
          </w:rPr>
          <w:t>2</w:t>
        </w:r>
        <w:r>
          <w:fldChar w:fldCharType="end"/>
        </w:r>
      </w:p>
    </w:sdtContent>
  </w:sdt>
  <w:p w:rsidR="00C135AD" w:rsidRDefault="00C135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774556880"/>
      <w:docPartObj>
        <w:docPartGallery w:val="Page Numbers (Top of Page)"/>
        <w:docPartUnique/>
      </w:docPartObj>
    </w:sdtPr>
    <w:sdtEndPr/>
    <w:sdtContent>
      <w:p w:rsidR="00C17B26" w:rsidRPr="00C17B26" w:rsidRDefault="001A15F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B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7B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B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17B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B26" w:rsidRDefault="001A15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E3E4A"/>
    <w:multiLevelType w:val="multilevel"/>
    <w:tmpl w:val="D362F854"/>
    <w:lvl w:ilvl="0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35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843" w:hanging="850"/>
      </w:pPr>
      <w:rPr>
        <w:rFonts w:ascii="Times New Roman" w:eastAsia="Times New Roman" w:hAnsi="Times New Roman" w:cs="Times New Roman" w:hint="default"/>
        <w:b w:val="0"/>
        <w:i w:val="0"/>
        <w:spacing w:val="-8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1985" w:hanging="992"/>
      </w:pPr>
      <w:rPr>
        <w:rFonts w:ascii="Times New Roman" w:eastAsia="Times New Roman" w:hAnsi="Times New Roman" w:cs="Times New Roman" w:hint="default"/>
        <w:spacing w:val="-29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2220" w:hanging="9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80" w:hanging="9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7" w:hanging="9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54" w:hanging="9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91" w:hanging="99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2F"/>
    <w:rsid w:val="00041808"/>
    <w:rsid w:val="00047E69"/>
    <w:rsid w:val="00063073"/>
    <w:rsid w:val="000F2CE1"/>
    <w:rsid w:val="000F522C"/>
    <w:rsid w:val="00127A0E"/>
    <w:rsid w:val="00150291"/>
    <w:rsid w:val="001654ED"/>
    <w:rsid w:val="001A15F5"/>
    <w:rsid w:val="001A39C3"/>
    <w:rsid w:val="00203EC3"/>
    <w:rsid w:val="0026543E"/>
    <w:rsid w:val="002C63E1"/>
    <w:rsid w:val="0030694D"/>
    <w:rsid w:val="0036707E"/>
    <w:rsid w:val="00370AF1"/>
    <w:rsid w:val="00376DCA"/>
    <w:rsid w:val="003A0384"/>
    <w:rsid w:val="003A7F51"/>
    <w:rsid w:val="003C6CD7"/>
    <w:rsid w:val="003E7342"/>
    <w:rsid w:val="003F4C25"/>
    <w:rsid w:val="0040449F"/>
    <w:rsid w:val="0046601C"/>
    <w:rsid w:val="004F2644"/>
    <w:rsid w:val="00503148"/>
    <w:rsid w:val="00510936"/>
    <w:rsid w:val="0052306A"/>
    <w:rsid w:val="005A78F1"/>
    <w:rsid w:val="005B6CA7"/>
    <w:rsid w:val="005E7CFF"/>
    <w:rsid w:val="005F0308"/>
    <w:rsid w:val="006073AE"/>
    <w:rsid w:val="00627FA9"/>
    <w:rsid w:val="006467C1"/>
    <w:rsid w:val="00664D4B"/>
    <w:rsid w:val="00665862"/>
    <w:rsid w:val="00666362"/>
    <w:rsid w:val="006A1C56"/>
    <w:rsid w:val="00705B98"/>
    <w:rsid w:val="007072D0"/>
    <w:rsid w:val="0071642D"/>
    <w:rsid w:val="007177B1"/>
    <w:rsid w:val="00727D73"/>
    <w:rsid w:val="00777892"/>
    <w:rsid w:val="007A245B"/>
    <w:rsid w:val="00831F07"/>
    <w:rsid w:val="00840382"/>
    <w:rsid w:val="0086723D"/>
    <w:rsid w:val="00891782"/>
    <w:rsid w:val="0089511D"/>
    <w:rsid w:val="008B4031"/>
    <w:rsid w:val="008C0039"/>
    <w:rsid w:val="008C76E9"/>
    <w:rsid w:val="008D0A99"/>
    <w:rsid w:val="008D454D"/>
    <w:rsid w:val="00933AC4"/>
    <w:rsid w:val="009751BA"/>
    <w:rsid w:val="009C7D1E"/>
    <w:rsid w:val="00A022F6"/>
    <w:rsid w:val="00A05B84"/>
    <w:rsid w:val="00A170C6"/>
    <w:rsid w:val="00A3524B"/>
    <w:rsid w:val="00A4599E"/>
    <w:rsid w:val="00A472D2"/>
    <w:rsid w:val="00A93A47"/>
    <w:rsid w:val="00AD7496"/>
    <w:rsid w:val="00AE032F"/>
    <w:rsid w:val="00AF18E3"/>
    <w:rsid w:val="00AF5BF5"/>
    <w:rsid w:val="00AF6E88"/>
    <w:rsid w:val="00B51571"/>
    <w:rsid w:val="00B634C1"/>
    <w:rsid w:val="00B75D97"/>
    <w:rsid w:val="00BA5597"/>
    <w:rsid w:val="00BD6DA8"/>
    <w:rsid w:val="00C06E1C"/>
    <w:rsid w:val="00C135AD"/>
    <w:rsid w:val="00C81FA9"/>
    <w:rsid w:val="00D16ACA"/>
    <w:rsid w:val="00D3620C"/>
    <w:rsid w:val="00DC47CB"/>
    <w:rsid w:val="00DF1F2F"/>
    <w:rsid w:val="00E23C79"/>
    <w:rsid w:val="00E309E9"/>
    <w:rsid w:val="00E34B93"/>
    <w:rsid w:val="00E452F6"/>
    <w:rsid w:val="00E55BA8"/>
    <w:rsid w:val="00E804F3"/>
    <w:rsid w:val="00E82AE7"/>
    <w:rsid w:val="00EC0A5A"/>
    <w:rsid w:val="00EF76C5"/>
    <w:rsid w:val="00F60EF4"/>
    <w:rsid w:val="00F916DF"/>
    <w:rsid w:val="00FA056C"/>
    <w:rsid w:val="00FA3CF3"/>
    <w:rsid w:val="00FA7C7F"/>
    <w:rsid w:val="00FC569A"/>
    <w:rsid w:val="00FE3461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853"/>
  <w15:chartTrackingRefBased/>
  <w15:docId w15:val="{46D3748E-A310-4843-8461-216682FD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1C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F2F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F1F2F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F1F2F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A7C7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06E1C"/>
    <w:pPr>
      <w:spacing w:before="120"/>
      <w:ind w:left="102" w:firstLine="566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A05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056C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23C7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E23C79"/>
    <w:rPr>
      <w:rFonts w:asciiTheme="minorHAnsi" w:hAnsiTheme="minorHAnsi" w:cstheme="minorBidi"/>
      <w:sz w:val="22"/>
      <w:szCs w:val="22"/>
    </w:rPr>
  </w:style>
  <w:style w:type="table" w:styleId="a9">
    <w:name w:val="Table Grid"/>
    <w:basedOn w:val="a1"/>
    <w:uiPriority w:val="39"/>
    <w:rsid w:val="00C1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135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35AD"/>
    <w:rPr>
      <w:rFonts w:eastAsia="Times New Roman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6609</TotalTime>
  <Pages>8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Дарья Леонидовна</dc:creator>
  <cp:keywords/>
  <dc:description/>
  <cp:lastModifiedBy>Рябухина Дарья Леонидовна</cp:lastModifiedBy>
  <cp:revision>13</cp:revision>
  <cp:lastPrinted>2020-08-31T10:53:00Z</cp:lastPrinted>
  <dcterms:created xsi:type="dcterms:W3CDTF">2019-05-16T05:11:00Z</dcterms:created>
  <dcterms:modified xsi:type="dcterms:W3CDTF">2021-09-01T11:22:00Z</dcterms:modified>
</cp:coreProperties>
</file>