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W w:w="10354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8"/>
        <w:gridCol w:w="5016"/>
      </w:tblGrid>
      <w:tr>
        <w:tblPrEx/>
        <w:trPr>
          <w:cantSplit/>
          <w:trHeight w:val="1275"/>
        </w:trPr>
        <w:tc>
          <w:tcPr>
            <w:gridSpan w:val="2"/>
            <w:tcW w:w="10354" w:type="dxa"/>
            <w:textDirection w:val="lrTb"/>
            <w:noWrap w:val="false"/>
          </w:tcPr>
          <w:p>
            <w:pPr>
              <w:ind w:right="-45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</w:r>
            <w:r>
              <w:rPr>
                <w:rFonts w:ascii="Times New Roman" w:hAnsi="Times New Roman"/>
                <w:sz w:val="1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sz w:val="36"/>
                <w:szCs w:val="36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5338" w:type="dxa"/>
            <w:textDirection w:val="lrTb"/>
            <w:noWrap w:val="false"/>
          </w:tcPr>
          <w:p>
            <w:pPr>
              <w:pStyle w:val="692"/>
              <w:jc w:val="left"/>
            </w:pPr>
            <w:r>
              <w:t xml:space="preserve"> ______________ </w:t>
            </w:r>
            <w:r/>
          </w:p>
        </w:tc>
        <w:tc>
          <w:tcPr>
            <w:tcW w:w="5016" w:type="dxa"/>
            <w:textDirection w:val="lrTb"/>
            <w:noWrap w:val="false"/>
          </w:tcPr>
          <w:p>
            <w:pPr>
              <w:pStyle w:val="692"/>
              <w:ind w:left="6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 _____________</w:t>
            </w:r>
            <w:r>
              <w:rPr>
                <w:szCs w:val="28"/>
              </w:rPr>
            </w:r>
          </w:p>
        </w:tc>
      </w:tr>
      <w:tr>
        <w:tblPrEx/>
        <w:trPr>
          <w:cantSplit/>
          <w:trHeight w:val="530"/>
        </w:trPr>
        <w:tc>
          <w:tcPr>
            <w:gridSpan w:val="2"/>
            <w:tcW w:w="10354" w:type="dxa"/>
            <w:textDirection w:val="lrTb"/>
            <w:noWrap w:val="false"/>
          </w:tcPr>
          <w:p>
            <w:pPr>
              <w:pStyle w:val="69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  <w:p>
            <w:pPr>
              <w:pStyle w:val="692"/>
              <w:rPr>
                <w:szCs w:val="28"/>
              </w:rPr>
            </w:pPr>
            <w:r>
              <w:rPr>
                <w:szCs w:val="28"/>
              </w:rPr>
              <w:t xml:space="preserve">г. Новосибирск</w:t>
            </w:r>
            <w:r>
              <w:rPr>
                <w:szCs w:val="28"/>
              </w:rPr>
            </w:r>
          </w:p>
          <w:p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О 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внесении изменений в приказ министерства образования Новосибирской 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области 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от 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30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.0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3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.20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23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 № </w:t>
      </w:r>
      <w:r>
        <w:rPr>
          <w:rFonts w:ascii="Times New Roman" w:hAnsi="Times New Roman" w:eastAsia="Times New Roman"/>
          <w:b/>
          <w:bCs/>
          <w:sz w:val="28"/>
          <w:szCs w:val="20"/>
          <w:lang w:eastAsia="ru-RU"/>
        </w:rPr>
        <w:t xml:space="preserve">685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/>
      <w:bookmarkStart w:id="0" w:name="_Hlk507500814"/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 р и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 а з ы в а ю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Внести в приказ министерства образования Новосибирской области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br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.20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23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685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«</w:t>
      </w:r>
      <w:bookmarkStart w:id="1" w:name="_Hlk532210212"/>
      <w:r/>
      <w:bookmarkStart w:id="2" w:name="_Hlk535840544"/>
      <w:r/>
      <w:bookmarkStart w:id="3" w:name="_Hlk529288537"/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 проведении</w:t>
      </w:r>
      <w:r>
        <w:rPr>
          <w:rFonts w:asciiTheme="minorHAnsi" w:hAnsiTheme="minorHAnsi" w:eastAsiaTheme="minorHAnsi" w:cstheme="minorBidi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интеллектуальной игр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, посвященной памятным и знаменательным датам России, для обучающихся профессиональных образовательных организаций Новосибирской области, подведомственных министерству образования Новосибирской области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», </w:t>
      </w:r>
      <w:bookmarkEnd w:id="1"/>
      <w:r/>
      <w:bookmarkEnd w:id="2"/>
      <w:r/>
      <w:bookmarkEnd w:id="3"/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следующие изменения:</w:t>
      </w:r>
      <w:bookmarkEnd w:id="0"/>
      <w:r/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составе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жюри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интеллектуальной игры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</w:t>
      </w:r>
      <w:r>
        <w:rPr>
          <w:highlight w:val="none"/>
        </w:rPr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посвященной памятным и знаменательным датам истории России,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для обучающихся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профессиональных образовательных организаций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подведомственных министерству образования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жюри):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</w:t>
      </w:r>
      <w:r>
        <w:rPr>
          <w:rFonts w:ascii="Times New Roman" w:hAnsi="Times New Roman"/>
          <w:bCs/>
          <w:sz w:val="28"/>
          <w:szCs w:val="28"/>
        </w:rPr>
        <w:t xml:space="preserve">Ввести в состав жюри </w:t>
      </w:r>
      <w:r>
        <w:rPr>
          <w:rFonts w:ascii="Times New Roman" w:hAnsi="Times New Roman"/>
          <w:bCs/>
          <w:sz w:val="28"/>
          <w:szCs w:val="28"/>
        </w:rPr>
        <w:t xml:space="preserve">Дударев</w:t>
      </w:r>
      <w:r>
        <w:rPr>
          <w:rFonts w:ascii="Times New Roman" w:hAnsi="Times New Roman"/>
          <w:bCs/>
          <w:sz w:val="28"/>
          <w:szCs w:val="28"/>
        </w:rPr>
        <w:t xml:space="preserve">у</w:t>
      </w:r>
      <w:r>
        <w:rPr>
          <w:rFonts w:ascii="Times New Roman" w:hAnsi="Times New Roman"/>
          <w:bCs/>
          <w:sz w:val="28"/>
          <w:szCs w:val="28"/>
        </w:rPr>
        <w:t xml:space="preserve"> Анастаси</w:t>
      </w:r>
      <w:r>
        <w:rPr>
          <w:rFonts w:ascii="Times New Roman" w:hAnsi="Times New Roman"/>
          <w:bCs/>
          <w:sz w:val="28"/>
          <w:szCs w:val="28"/>
        </w:rPr>
        <w:t xml:space="preserve">ю</w:t>
      </w:r>
      <w:r>
        <w:rPr>
          <w:rFonts w:ascii="Times New Roman" w:hAnsi="Times New Roman"/>
          <w:bCs/>
          <w:sz w:val="28"/>
          <w:szCs w:val="28"/>
        </w:rPr>
        <w:t xml:space="preserve"> Андреевн</w:t>
      </w:r>
      <w:r>
        <w:rPr>
          <w:rFonts w:ascii="Times New Roman" w:hAnsi="Times New Roman"/>
          <w:bCs/>
          <w:sz w:val="28"/>
          <w:szCs w:val="28"/>
        </w:rPr>
        <w:t xml:space="preserve">у,</w:t>
      </w:r>
      <w:r>
        <w:rPr>
          <w:rFonts w:ascii="Times New Roman" w:hAnsi="Times New Roman"/>
          <w:bCs/>
          <w:sz w:val="28"/>
          <w:szCs w:val="28"/>
        </w:rPr>
        <w:t xml:space="preserve"> специалист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 по работе с молодежью государственного бюджетного учреждения Новосибирской области «Агентство поддержки молодежных инициатив» (по согласованию)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Вывести из состава жюри Фомичеву О.Б.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М.Н. </w:t>
      </w:r>
      <w:r>
        <w:rPr>
          <w:rFonts w:ascii="Times New Roman" w:hAnsi="Times New Roman"/>
          <w:sz w:val="28"/>
          <w:szCs w:val="28"/>
        </w:rPr>
        <w:t xml:space="preserve">Жафярова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Головина Е.Е.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right" w:pos="97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2387414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18"/>
        <w:tblW w:w="10705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410"/>
        <w:gridCol w:w="2908"/>
      </w:tblGrid>
      <w:tr>
        <w:tblPrEx/>
        <w:trPr>
          <w:trHeight w:val="1279"/>
        </w:trPr>
        <w:tc>
          <w:tcPr>
            <w:tcW w:w="538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– начальник отдела профессионального образования управления профессионального образования и подготовки трудовых ресурсов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А.Ю.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Мангер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87"/>
        </w:trPr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- начальник управления профессионального образования и подготовки трудовых ресурсов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А.Н. Головнин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0"/>
        </w:trPr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организационно-правового управления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Т.М. Тарасик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2835" w:hanging="28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2835" w:hanging="28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Рассылка: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управление профессионального образования и подготовки трудовых ресурсов</w:t>
      </w:r>
      <w:r>
        <w:rPr>
          <w:rFonts w:ascii="Times New Roman" w:hAnsi="Times New Roman"/>
          <w:sz w:val="28"/>
          <w:szCs w:val="28"/>
        </w:rPr>
      </w:r>
    </w:p>
    <w:p>
      <w:pPr>
        <w:ind w:left="2835" w:hanging="28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--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2835" w:hanging="28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контроль</w:t>
      </w:r>
      <w:r>
        <w:rPr>
          <w:rFonts w:ascii="Times New Roman" w:hAnsi="Times New Roman"/>
          <w:sz w:val="28"/>
          <w:szCs w:val="28"/>
        </w:rPr>
      </w:r>
    </w:p>
    <w:p>
      <w:pPr>
        <w:ind w:left="2127" w:hanging="212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212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размещения на сайте Минобразования Новосибирской области и в ГИС НСО «Электронная демократия»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«__</w:t>
      </w:r>
      <w:r>
        <w:rPr>
          <w:rFonts w:ascii="Times New Roman" w:hAnsi="Times New Roman"/>
          <w:sz w:val="28"/>
          <w:szCs w:val="28"/>
        </w:rPr>
        <w:t xml:space="preserve">_»_</w:t>
      </w:r>
      <w:r>
        <w:rPr>
          <w:rFonts w:ascii="Times New Roman" w:hAnsi="Times New Roman"/>
          <w:sz w:val="28"/>
          <w:szCs w:val="28"/>
        </w:rPr>
        <w:t xml:space="preserve">_______по «___»________20____года </w:t>
      </w:r>
      <w:r>
        <w:rPr>
          <w:rFonts w:ascii="Times New Roman" w:hAnsi="Times New Roman"/>
          <w:i/>
          <w:sz w:val="28"/>
          <w:szCs w:val="28"/>
        </w:rPr>
        <w:t xml:space="preserve">даты начала и окончания приема</w:t>
      </w:r>
      <w:r>
        <w:rPr>
          <w:rFonts w:ascii="Times New Roman" w:hAnsi="Times New Roman"/>
          <w:i/>
          <w:sz w:val="28"/>
          <w:szCs w:val="28"/>
        </w:rPr>
      </w:r>
    </w:p>
    <w:p>
      <w:pPr>
        <w:ind w:left="212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заключений независимой антикоррупционной экспертизы размещения НПА (не менее 7 дней)</w:t>
      </w:r>
      <w:r>
        <w:rPr>
          <w:rFonts w:ascii="Times New Roman" w:hAnsi="Times New Roman"/>
          <w:i/>
          <w:sz w:val="28"/>
          <w:szCs w:val="28"/>
        </w:rPr>
      </w:r>
    </w:p>
    <w:p>
      <w:pPr>
        <w:ind w:left="2127" w:hanging="212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="250" w:vertAnchor="text" w:tblpY="89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142"/>
        <w:jc w:val="both"/>
        <w:spacing w:after="0" w:line="240" w:lineRule="auto"/>
        <w:tabs>
          <w:tab w:val="left" w:pos="226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НПА:  1</w:t>
      </w:r>
      <w:r>
        <w:rPr>
          <w:rFonts w:ascii="Times New Roman" w:hAnsi="Times New Roman"/>
          <w:sz w:val="28"/>
          <w:szCs w:val="28"/>
        </w:rPr>
        <w:t xml:space="preserve">) Прокуратура Новосибирской области – 1экз.;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22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Главное Управление Министерства юстиции Российской</w:t>
      </w:r>
      <w:r>
        <w:rPr>
          <w:rFonts w:ascii="Times New Roman" w:hAnsi="Times New Roman"/>
          <w:sz w:val="28"/>
          <w:szCs w:val="28"/>
        </w:rPr>
        <w:br/>
        <w:t xml:space="preserve">Федерации по Новосибирской области – 1экз.;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2268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Законодательное Собрание Новосибирской области – 1экз.;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2268"/>
        <w:jc w:val="both"/>
        <w:spacing w:after="0" w:line="240" w:lineRule="auto"/>
        <w:tabs>
          <w:tab w:val="left" w:pos="24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Министерство юстиции Новосибирской области – 1 экз.;</w:t>
      </w:r>
      <w:r>
        <w:rPr>
          <w:rFonts w:ascii="Times New Roman" w:hAnsi="Times New Roman"/>
          <w:sz w:val="28"/>
          <w:szCs w:val="28"/>
        </w:rPr>
      </w:r>
    </w:p>
    <w:p>
      <w:pPr>
        <w:ind w:left="2268"/>
        <w:jc w:val="both"/>
        <w:spacing w:after="0" w:line="240" w:lineRule="auto"/>
        <w:tabs>
          <w:tab w:val="left" w:pos="24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Размещается на сайте Минобразования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ind w:firstLine="22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 На официальное опубликование на </w:t>
      </w:r>
      <w:hyperlink r:id="rId10" w:tooltip="http://www.nsopravo.ru" w:history="1">
        <w:r>
          <w:rPr>
            <w:rFonts w:ascii="Times New Roman" w:hAnsi="Times New Roman"/>
            <w:color w:val="0563c1"/>
            <w:sz w:val="28"/>
            <w:szCs w:val="28"/>
            <w:u w:val="single"/>
          </w:rPr>
          <w:t xml:space="preserve">www.nsopravo.ru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для НПА на официальное размещение (опубликование) </w:t>
      </w:r>
      <w:hyperlink r:id="rId11" w:tooltip="http://www.pravo.gov.ru" w:history="1">
        <w:r>
          <w:rPr>
            <w:rStyle w:val="709"/>
            <w:rFonts w:ascii="Times New Roman" w:hAnsi="Times New Roman"/>
            <w:sz w:val="28"/>
            <w:szCs w:val="28"/>
          </w:rPr>
          <w:t xml:space="preserve">www.pravo.gov.r</w:t>
        </w:r>
        <w:r>
          <w:rPr>
            <w:rStyle w:val="709"/>
            <w:rFonts w:ascii="Times New Roman" w:hAnsi="Times New Roman"/>
            <w:sz w:val="28"/>
            <w:szCs w:val="28"/>
            <w:lang w:val="en-US"/>
          </w:rPr>
          <w:t xml:space="preserve">u</w:t>
        </w:r>
      </w:hyperlink>
      <w:r/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</w:r>
      <w:r>
        <w:rPr>
          <w:rFonts w:ascii="Times New Roman" w:hAnsi="Times New Roman"/>
          <w:color w:val="000000"/>
          <w:sz w:val="28"/>
          <w:szCs w:val="26"/>
        </w:rPr>
      </w:r>
    </w:p>
    <w:sectPr>
      <w:footnotePr/>
      <w:endnotePr/>
      <w:type w:val="nextPage"/>
      <w:pgSz w:w="11906" w:h="16838" w:orient="portrait"/>
      <w:pgMar w:top="568" w:right="709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nsolas">
    <w:panose1 w:val="020B0606020202030204"/>
  </w:font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43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6"/>
  </w:num>
  <w:num w:numId="3">
    <w:abstractNumId w:val="20"/>
  </w:num>
  <w:num w:numId="4">
    <w:abstractNumId w:val="33"/>
  </w:num>
  <w:num w:numId="5">
    <w:abstractNumId w:val="13"/>
  </w:num>
  <w:num w:numId="6">
    <w:abstractNumId w:val="35"/>
  </w:num>
  <w:num w:numId="7">
    <w:abstractNumId w:val="18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28"/>
  </w:num>
  <w:num w:numId="13">
    <w:abstractNumId w:val="15"/>
  </w:num>
  <w:num w:numId="14">
    <w:abstractNumId w:val="11"/>
  </w:num>
  <w:num w:numId="15">
    <w:abstractNumId w:val="2"/>
  </w:num>
  <w:num w:numId="16">
    <w:abstractNumId w:val="0"/>
  </w:num>
  <w:num w:numId="17">
    <w:abstractNumId w:val="12"/>
  </w:num>
  <w:num w:numId="18">
    <w:abstractNumId w:val="22"/>
  </w:num>
  <w:num w:numId="19">
    <w:abstractNumId w:val="23"/>
  </w:num>
  <w:num w:numId="20">
    <w:abstractNumId w:val="4"/>
  </w:num>
  <w:num w:numId="21">
    <w:abstractNumId w:val="19"/>
  </w:num>
  <w:num w:numId="22">
    <w:abstractNumId w:val="10"/>
  </w:num>
  <w:num w:numId="23">
    <w:abstractNumId w:val="31"/>
  </w:num>
  <w:num w:numId="24">
    <w:abstractNumId w:val="21"/>
  </w:num>
  <w:num w:numId="25">
    <w:abstractNumId w:val="29"/>
  </w:num>
  <w:num w:numId="26">
    <w:abstractNumId w:val="17"/>
  </w:num>
  <w:num w:numId="27">
    <w:abstractNumId w:val="30"/>
  </w:num>
  <w:num w:numId="28">
    <w:abstractNumId w:val="7"/>
  </w:num>
  <w:num w:numId="29">
    <w:abstractNumId w:val="25"/>
  </w:num>
  <w:num w:numId="30">
    <w:abstractNumId w:val="14"/>
  </w:num>
  <w:num w:numId="31">
    <w:abstractNumId w:val="24"/>
  </w:num>
  <w:num w:numId="32">
    <w:abstractNumId w:val="27"/>
  </w:num>
  <w:num w:numId="33">
    <w:abstractNumId w:val="26"/>
  </w:num>
  <w:num w:numId="34">
    <w:abstractNumId w:val="34"/>
  </w:num>
  <w:num w:numId="35">
    <w:abstractNumId w:val="32"/>
  </w:num>
  <w:num w:numId="36">
    <w:abstractNumId w:val="8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3"/>
    <w:link w:val="69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3"/>
    <w:link w:val="69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3"/>
    <w:link w:val="69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3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3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3"/>
    <w:link w:val="42"/>
    <w:uiPriority w:val="99"/>
  </w:style>
  <w:style w:type="paragraph" w:styleId="44">
    <w:name w:val="Footer"/>
    <w:basedOn w:val="68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3"/>
    <w:link w:val="44"/>
    <w:uiPriority w:val="99"/>
  </w:style>
  <w:style w:type="paragraph" w:styleId="46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3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3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rFonts w:ascii="Calibri" w:hAnsi="Calibri" w:eastAsia="Calibri" w:cs="Times New Roman"/>
    </w:rPr>
  </w:style>
  <w:style w:type="paragraph" w:styleId="690">
    <w:name w:val="Heading 1"/>
    <w:basedOn w:val="689"/>
    <w:next w:val="689"/>
    <w:link w:val="71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691">
    <w:name w:val="Heading 2"/>
    <w:basedOn w:val="689"/>
    <w:next w:val="689"/>
    <w:link w:val="704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92">
    <w:name w:val="Heading 3"/>
    <w:basedOn w:val="689"/>
    <w:next w:val="689"/>
    <w:link w:val="702"/>
    <w:qFormat/>
    <w:pPr>
      <w:jc w:val="center"/>
      <w:keepNext/>
      <w:spacing w:after="0" w:line="240" w:lineRule="auto"/>
      <w:tabs>
        <w:tab w:val="left" w:pos="2304" w:leader="none"/>
      </w:tabs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693" w:default="1">
    <w:name w:val="Default Paragraph Font"/>
    <w:uiPriority w:val="1"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c1"/>
    <w:basedOn w:val="693"/>
  </w:style>
  <w:style w:type="paragraph" w:styleId="697">
    <w:name w:val="Balloon Text"/>
    <w:basedOn w:val="689"/>
    <w:link w:val="6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8" w:customStyle="1">
    <w:name w:val="Текст выноски Знак"/>
    <w:basedOn w:val="693"/>
    <w:link w:val="697"/>
    <w:uiPriority w:val="99"/>
    <w:semiHidden/>
    <w:rPr>
      <w:rFonts w:ascii="Tahoma" w:hAnsi="Tahoma" w:eastAsia="Calibri" w:cs="Tahoma"/>
      <w:sz w:val="16"/>
      <w:szCs w:val="16"/>
    </w:rPr>
  </w:style>
  <w:style w:type="table" w:styleId="699">
    <w:name w:val="Table Grid"/>
    <w:basedOn w:val="69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00" w:customStyle="1">
    <w:name w:val="apple-converted-space"/>
    <w:basedOn w:val="693"/>
  </w:style>
  <w:style w:type="paragraph" w:styleId="701">
    <w:name w:val="List Paragraph"/>
    <w:basedOn w:val="689"/>
    <w:uiPriority w:val="34"/>
    <w:qFormat/>
    <w:pPr>
      <w:contextualSpacing/>
      <w:ind w:left="720"/>
    </w:pPr>
  </w:style>
  <w:style w:type="character" w:styleId="702" w:customStyle="1">
    <w:name w:val="Заголовок 3 Знак"/>
    <w:basedOn w:val="693"/>
    <w:link w:val="69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03" w:customStyle="1">
    <w:name w:val="Основной текст + 13 pt;Интервал 0 pt"/>
    <w:basedOn w:val="693"/>
    <w:rPr>
      <w:rFonts w:ascii="Sylfaen" w:hAnsi="Sylfaen" w:eastAsia="Sylfaen" w:cs="Sylfaen"/>
      <w:color w:val="000000"/>
      <w:spacing w:val="6"/>
      <w:position w:val="0"/>
      <w:sz w:val="26"/>
      <w:szCs w:val="26"/>
      <w:shd w:val="clear" w:color="auto" w:fill="ffffff"/>
      <w:lang w:val="ru-RU"/>
    </w:rPr>
  </w:style>
  <w:style w:type="character" w:styleId="704" w:customStyle="1">
    <w:name w:val="Заголовок 2 Знак"/>
    <w:basedOn w:val="693"/>
    <w:link w:val="691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05" w:customStyle="1">
    <w:name w:val="Основной текст с отступом Знак"/>
    <w:link w:val="706"/>
    <w:rPr>
      <w:sz w:val="28"/>
      <w:szCs w:val="24"/>
      <w:lang w:eastAsia="ru-RU"/>
    </w:rPr>
  </w:style>
  <w:style w:type="paragraph" w:styleId="706">
    <w:name w:val="Body Text Indent"/>
    <w:basedOn w:val="689"/>
    <w:link w:val="705"/>
    <w:pPr>
      <w:ind w:firstLine="360"/>
      <w:spacing w:after="0" w:line="240" w:lineRule="auto"/>
    </w:pPr>
    <w:rPr>
      <w:rFonts w:asciiTheme="minorHAnsi" w:hAnsiTheme="minorHAnsi" w:eastAsiaTheme="minorHAnsi" w:cstheme="minorBidi"/>
      <w:sz w:val="28"/>
      <w:szCs w:val="24"/>
      <w:lang w:eastAsia="ru-RU"/>
    </w:rPr>
  </w:style>
  <w:style w:type="character" w:styleId="707" w:customStyle="1">
    <w:name w:val="Основной текст с отступом Знак1"/>
    <w:basedOn w:val="693"/>
    <w:uiPriority w:val="99"/>
    <w:semiHidden/>
    <w:rPr>
      <w:rFonts w:ascii="Calibri" w:hAnsi="Calibri" w:eastAsia="Calibri" w:cs="Times New Roman"/>
    </w:rPr>
  </w:style>
  <w:style w:type="character" w:styleId="708" w:customStyle="1">
    <w:name w:val="Основной текст + 13 pt"/>
    <w:rPr>
      <w:rFonts w:hint="default" w:ascii="Sylfaen" w:hAnsi="Sylfaen" w:eastAsia="Sylfaen" w:cs="Sylfaen"/>
      <w:color w:val="000000"/>
      <w:spacing w:val="6"/>
      <w:position w:val="0"/>
      <w:sz w:val="26"/>
      <w:szCs w:val="26"/>
      <w:shd w:val="clear" w:color="auto" w:fill="ffffff"/>
      <w:lang w:val="ru-RU"/>
    </w:rPr>
  </w:style>
  <w:style w:type="character" w:styleId="709">
    <w:name w:val="Hyperlink"/>
    <w:basedOn w:val="693"/>
    <w:uiPriority w:val="99"/>
    <w:rPr>
      <w:rFonts w:cs="Times New Roman"/>
      <w:color w:val="0000ff"/>
      <w:u w:val="single"/>
    </w:rPr>
  </w:style>
  <w:style w:type="character" w:styleId="710">
    <w:name w:val="Strong"/>
    <w:basedOn w:val="693"/>
    <w:uiPriority w:val="22"/>
    <w:qFormat/>
    <w:rPr>
      <w:rFonts w:cs="Times New Roman"/>
      <w:b/>
    </w:rPr>
  </w:style>
  <w:style w:type="paragraph" w:styleId="711">
    <w:name w:val="Normal (Web)"/>
    <w:basedOn w:val="68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12">
    <w:name w:val="Plain Text"/>
    <w:basedOn w:val="689"/>
    <w:link w:val="713"/>
    <w:uiPriority w:val="99"/>
    <w:unhideWhenUsed/>
    <w:pPr>
      <w:spacing w:after="0" w:line="240" w:lineRule="auto"/>
    </w:pPr>
    <w:rPr>
      <w:rFonts w:ascii="Consolas" w:hAnsi="Consolas" w:eastAsiaTheme="minorHAnsi" w:cstheme="minorBidi"/>
      <w:sz w:val="21"/>
      <w:szCs w:val="21"/>
    </w:rPr>
  </w:style>
  <w:style w:type="character" w:styleId="713" w:customStyle="1">
    <w:name w:val="Текст Знак"/>
    <w:basedOn w:val="693"/>
    <w:link w:val="712"/>
    <w:uiPriority w:val="99"/>
    <w:rPr>
      <w:rFonts w:ascii="Consolas" w:hAnsi="Consolas"/>
      <w:sz w:val="21"/>
      <w:szCs w:val="21"/>
    </w:rPr>
  </w:style>
  <w:style w:type="paragraph" w:styleId="714">
    <w:name w:val="No Spacing"/>
    <w:uiPriority w:val="1"/>
    <w:qFormat/>
    <w:pPr>
      <w:spacing w:after="0" w:line="240" w:lineRule="auto"/>
    </w:pPr>
  </w:style>
  <w:style w:type="table" w:styleId="715" w:customStyle="1">
    <w:name w:val="Сетка таблицы1"/>
    <w:basedOn w:val="694"/>
    <w:next w:val="699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Сетка таблицы11"/>
    <w:basedOn w:val="694"/>
    <w:next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1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718" w:customStyle="1">
    <w:name w:val="Сетка таблицы2"/>
    <w:basedOn w:val="694"/>
    <w:next w:val="699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9" w:customStyle="1">
    <w:name w:val="Заголовок 1 Знак"/>
    <w:basedOn w:val="693"/>
    <w:link w:val="690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http://www.nsopravo.ru" TargetMode="External"/><Relationship Id="rId11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минтруд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UC_R4</dc:creator>
  <cp:revision>232</cp:revision>
  <dcterms:created xsi:type="dcterms:W3CDTF">2020-10-21T09:01:00Z</dcterms:created>
  <dcterms:modified xsi:type="dcterms:W3CDTF">2024-04-02T08:44:23Z</dcterms:modified>
</cp:coreProperties>
</file>