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4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4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4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bCs/>
          <w:sz w:val="32"/>
          <w:szCs w:val="32"/>
        </w:rPr>
      </w:pPr>
      <w:r/>
      <w:bookmarkStart w:id="0" w:name="P27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РЕГИ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ОНАЛЬНАЯ ПРОГРАММА</w:t>
      </w:r>
      <w:r>
        <w:rPr>
          <w:rFonts w:ascii="Times New Roman" w:hAnsi="Times New Roman" w:cs="Times New Roman"/>
          <w:bCs/>
          <w:sz w:val="32"/>
          <w:szCs w:val="32"/>
        </w:rPr>
      </w:r>
      <w:r>
        <w:rPr>
          <w:rFonts w:ascii="Times New Roman" w:hAnsi="Times New Roman" w:cs="Times New Roman"/>
          <w:bCs/>
          <w:sz w:val="32"/>
          <w:szCs w:val="32"/>
        </w:rPr>
      </w:r>
    </w:p>
    <w:p>
      <w:pPr>
        <w:pStyle w:val="966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«РАЗВИТИЕ БЕСПИЛОТНЫХ АВИАЦИОННЫХ СИСТЕМ В НОВОСИБИРСКОЙ ОБЛАСТИ ДО 2030 ГОДА»</w:t>
      </w:r>
      <w:r>
        <w:rPr>
          <w:rFonts w:ascii="Times New Roman" w:hAnsi="Times New Roman" w:cs="Times New Roman"/>
          <w:bCs/>
          <w:sz w:val="32"/>
          <w:szCs w:val="32"/>
        </w:rPr>
      </w:r>
      <w:r>
        <w:rPr>
          <w:rFonts w:ascii="Times New Roman" w:hAnsi="Times New Roman" w:cs="Times New Roman"/>
          <w:bCs/>
          <w:sz w:val="32"/>
          <w:szCs w:val="32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66"/>
        <w:jc w:val="center"/>
        <w:rPr>
          <w:rFonts w:ascii="Times New Roman" w:hAnsi="Times New Roman" w:cs="Times New Roman"/>
          <w:sz w:val="32"/>
          <w:szCs w:val="32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I. Паспорт региональной программы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Новосибирской области «Развитие беспилотных авиационных систем в Новосибирской области до 2030 года» (далее - региональная программа)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разработки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4 раздела 3 Протокола заседания президиума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тельственной комиссии по развитию беспилотных авиационных систем (далее – БАС) с субъектами Российской Федерации от 29.06.2023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торговли и развития предпринимательства Новосибирской области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  <w: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мероприятий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торговли и развития предпринимательства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науки и инновационной политики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йства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жилищно-коммунального хозяйства и энергетики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природных ресурсов и экологии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Новос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цифрового развития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управление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имущественных и земельных отношений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Академпарк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автономное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СибНИА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С.А. Чаплыгина»;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«НПЦ БАС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новой конкурентоспособной отрасли экономики,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включая создание благоприятных условий для увеличения спроса на отечественные БАС и услуги с их применением, эффективного проектирования и производства БАС и комплектующих, развития системы непрер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ывной подготовки отраслевых специалистов и научного технического потенциала, а также безопасного применения БАС на территории Новосибирской области.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региональной программы: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 Стимулирование спроса на отечественные беспилотные авиационные системы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 с их применением в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 Стимулирование разработки, стандартизации и серийного производства беспилотных авиационных систем и комплектующих в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 Содействие развитию инфраструктуры, обеспечению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формированию специализированной системы сертификации беспилотных авиационных систем в Новосибирской области;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 Создание условий для подготовки специалистов в сфере разработки, производства и эксплуатации беспилотных авиационных систем;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Создание услов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для развития и внедрения перспективных технологий в беспилотных авиационных системах.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региональной программы: 2024 - 2030 годы.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1a1a1a"/>
                <w:sz w:val="28"/>
                <w:szCs w:val="28"/>
                <w:highlight w:val="white"/>
              </w:rPr>
              <w:t xml:space="preserve">Этапы не выделяются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региональной программы осуществляется в рамках реализации государственных программ и комплекса процессных мероприятий Новосибирской области: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промышленности и повышение ее конкурентоспособности в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области», утвержденной постановлением Правительства Новосибирской области от 28.07.2015 № 291-п;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«Стимулирование научной, научно-технической и инновационной деятельности в Новосибирской области», утвержденной постановлением Правительства Новосибирской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 от 31.12.2019 № 528-п;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безопасности дорожного движения на автомобильных дорогах и обеспечение безопасности населения на транспорте в Новосибирской области», утвержденной постановлением Правительства Новосибирской области от 03.12.2014 № 468-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 37-п;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безопасности жизнеде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 населения Новосибирской области», утвержденной постановлением Правительства Новосибирской области от 27.03.2015 № 110-п;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лесного хозяйства Новосибирской области», утвержденной постановлением Правительства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24.11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.2014 № 464-п;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«Охрана окружающей среды», утвержденной постановлением Правительства Новосибирской области от 28.01.2015 № 28-п;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государственной молодежной политики Новосибирской области», утвержденной постановлением Правительства Новосибирской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ласти от 13.07.2015 № 263-п;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 380-п;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образования, создание условий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социализации детей и учащейся молодежи в Новосибирской области», утвержденной постановлением Правительства Новосибирской области от 31.12.2014 № 576-п;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«Стимулирование развития жилищного строительства в Новосибирской области», утвержденной постановлением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авительства Новосибирской области от 20.02.2015 № 68-п;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«Цифровая трансформация Новосибирской области», утвержденной постановлением Правительства Новосибирской области от 31.12.2019 № 515-п;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физической культуры и спорта в Новосибирской области», утвержденной постановлением Правительства Новосибирской области от 23.01.2015 № 24-п;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мулирование инвестиционной активности в Новосибирской области», утвержденной постановлением Правительст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Новосибирской области от 01.04.2015 № 126-п;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государственным имуществом и земельными ресурсами на территории Новосибирской области», утвержденного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департамента имущества и земельных отношений Новосибирской области от 25.12.2018 № 5529.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внебюджетных источников – ФАУ «СибНИА им. С.А. Чаплыгина».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региональной программы*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11 535 784,0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ублей, в том числе: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415,4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рублей - средства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3 270 647,6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рублей - средства областного бюджета Новосибирской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8 012 721,0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- средства из внебюджетных источников.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региональной программы по годам составит: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533 478,4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ыс. рублей;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554 222,4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1 585 445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блей;</w:t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1 729 714,3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2 338 993,0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2 220 959,3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2 572 971,3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  <w:r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- 0,0 тыс. рублей;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- 0,0 тыс. рублей;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- 0,0 тыс. рублей;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252 415,4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- 0,0 тыс. рублей;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годы - 0,0 тыс. рублей.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областного бюджета Новосибирской области: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431 372,4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431 694,4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460 896,3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460 896,3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563 995,6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460 896,3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460 896,3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внебюджетных источников: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102 106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122 528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1 124 549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1 268 818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1 522 582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1 760 063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2 112 075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приведена в приложении № 3 к региональной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программе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Сводные финансовые затраты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региональной программы»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затели региональной программы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евые показатели региональной программы: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Доля БАС российского производства в общем объеме государственных закупок БАС в Новосибирской области, в т.ч. самолеты, вертолеты,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мультироторы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Объем регионального рынка БАС без учета образовательных БАС, в т.ч. самолеты, вертолеты,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мультироторы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 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четом потребности в рамках услуг);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 Количество созданных центров поддержки проектирования, испытаний, производства и подготовки к сертификации беспилотных авиационных систем в Новосибирской области в соответствии с методологической поддержкой АНО «Федера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льный центр БАС»;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 Число резидентов, осуществляющих деятельность в «НПЦ БАС Новосибирской области» по направлениям БАС (нарастающим итогом);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 Количество аккредитованных разработчиков и изготовителей БАС из Новосибирской области, включенных в Единый рее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 российских производителей БАС и комплектующих (нарастающим итогом);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 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построенных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/реконструированных посадочных площадок для обеспечения полетов БВС в рамках федерального проекта «Развитие инфраструктуры, обеспечение безопасности и формиров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ание специализированной системы сертификации беспилотных авиационных систем»;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 Количество образовательных организаций Новосибирской области, в которых реализуются образовательные программы общего и дополнительного образования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практико-ориентирован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образовательные программы среднего профессионального образования и соответствующие дополнительные профессиональные программы, основные программы профессионального обучения в сфере БАС, в том числе с использованием электронного обучения и (или) дистанци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онных образовательных технологий (нарастающим итогом);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 Количество детей, обучающихся в образовательных организациях Новосибирской области по образовательным программам общего и дополнительного образования детей, среднего профессионального образования,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ополнительного профессионального образования и профессионального обучения в сфере БАС, в том числе с использованием электронного обучения и (или) дистанционных образовательных технологий (нарастающим итогом);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 Количество чемпионатов, профориентационных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иных навигационных мероприятий в сфере БАС, проведенных в Новосибирской области (нарастающим итогом);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 Количество поддержанных в Новосибирской области проектов в сфере проведения научно-исследовательских и опытно-конструкторских работ по направлениям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 технологий беспилотных авиационных систем (нарастающим итогом);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jc w:val="both"/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 Количество проведенных в Новосибирской области технологических конкурсов, связанных с разработкой, производством и эксплуатацией беспилотных авиационных систем (нарастающим итогом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региональной программы, выраженные в количественно измеримых показателях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Ожидаемые результаты реализации региональной программы: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БАС российского производства в общем объеме государственных закупок БАС в Новосибирской области, в т.ч. самолеты, вертолеты,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мультироторы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концу реализации региональной программы составит не менее 80%.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Объем регионального рынка БАС без учета 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овательных БАС, в т.ч. самолеты, вертолеты,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мультироторы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 учетом потребности в рамках услуг) к концу реализации региональной программы составит не менее 1900 единиц.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 Количество созданных центров поддержки проектирования, испытаний, производства и подг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отовки к сертификации беспилотных авиационных систем в Новосибирской области в соответствии с методологической поддержкой АНО «Федеральный центр БАС» в 2025 году составит 1 единицу и будет поддерживаться на достигнутом уровне до конца реализации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 программы.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 Число резидентов, осуществляющих деятельность в «НПЦ БАС Новосибирской области» по направлениям БАС составит к концу 2030 года не менее 15 единиц.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 Количество аккредитованных разработчиков и изготовителей БАС из Новосибирской области, 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люченных в Единый реестр российских производителей БАС и комплектующих составит к концу 2030 года не менее 15 единиц.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 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построенных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/реконструированных посадочных площадок для обеспечения полетов БВС в рамках федерального проекта «Развитие инфрас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труктуры, обеспечение безопасности и формирование специализированной системы сертификации беспилотных авиационных систем» в 2028 году составит 3 единицы и будет поддерживаться на достигнутом уровне до конца реализации региональной программы.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 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образовательных организаций Новосибирской области, в которых реализуются образовательные программы общего и дополнительного образования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практико-ориентированные образовательные программы 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и соответствующие допол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нительные профессиональные программы, основные программы профессионального обучения в сфере БАС, в том числе с использованием электронного обучения и (или) дистанционных образовательных технологий 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концу реализации региональной программы составит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обучающихся в образовательных организациях Новосибирской области по образовательным программам общего и дополнительного образования детей, среднего профессионального образования, дополнительного профессионального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профессионального обучения в сфере БАС, в том числе с использованием электронного обучения и (или) дистанционных образовательных технологий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концу реализации региональной программы составит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867 человек.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чемпионатов, профориентац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ионных и иных навигационных мероприятий в сфере БАС, проведенных в Новосибирской области к концу 2030 года составит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единиц.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поддержанных в Новосибирской области проектов в сфере проведения научно-исследовательских и опытно-констру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кторских работ по направлениям в области технологий беспилотных авиационных систем к концу 2030 года составит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единиц.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в Новосибирской области технологических конкурсов, связанных с разработкой, производством и эксплуат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ацией беспилотных авиационных систем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концу реализации региональной программы составит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концу реализации региональной программы составит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единиц.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</w:tc>
      </w:tr>
    </w:tbl>
    <w:p>
      <w:pPr>
        <w:pStyle w:val="964"/>
        <w:jc w:val="both"/>
      </w:pPr>
      <w:r/>
      <w:r/>
    </w:p>
    <w:p>
      <w:pPr>
        <w:pStyle w:val="964"/>
        <w:ind w:firstLine="709"/>
        <w:jc w:val="both"/>
        <w:rPr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8"/>
          <w:szCs w:val="28"/>
        </w:rPr>
        <w:t xml:space="preserve">Объемы финансирования региональной программы будут уточнены по мере поступления дополнительной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национальным проектом</w:t>
      </w:r>
      <w:r>
        <w:rPr>
          <w:rFonts w:ascii="Times New Roman" w:hAnsi="Times New Roman" w:cs="Times New Roman"/>
          <w:sz w:val="28"/>
          <w:szCs w:val="28"/>
        </w:rPr>
        <w:t xml:space="preserve"> «Беспилотные авиационные системы» путем внесения изменений в действующую региональную программу и государственные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II. Общие положен</w:t>
      </w:r>
      <w:r>
        <w:rPr>
          <w:rFonts w:ascii="Times New Roman" w:hAnsi="Times New Roman" w:cs="Times New Roman"/>
          <w:sz w:val="28"/>
          <w:szCs w:val="28"/>
        </w:rPr>
        <w:t xml:space="preserve">ия программы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1. Географические и климатические особенности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 расположена в географическом центре России в юго-восточной части Западно-Сибирской равнины, главным образом в междуречье Оби и Иртыша (южная часть Васюганской равнины Барабинской низменности), на востоке примыкает к </w:t>
      </w:r>
      <w:r>
        <w:rPr>
          <w:rFonts w:ascii="Times New Roman" w:hAnsi="Times New Roman" w:cs="Times New Roman"/>
          <w:sz w:val="28"/>
          <w:szCs w:val="28"/>
        </w:rPr>
        <w:t xml:space="preserve">Салаирскому</w:t>
      </w:r>
      <w:r>
        <w:rPr>
          <w:rFonts w:ascii="Times New Roman" w:hAnsi="Times New Roman" w:cs="Times New Roman"/>
          <w:sz w:val="28"/>
          <w:szCs w:val="28"/>
        </w:rPr>
        <w:t xml:space="preserve"> кряжу.</w:t>
      </w:r>
      <w:r>
        <w:rPr>
          <w:rFonts w:ascii="Times New Roman" w:hAnsi="Times New Roman" w:cs="Times New Roman"/>
          <w:sz w:val="28"/>
          <w:szCs w:val="28"/>
        </w:rPr>
        <w:t xml:space="preserve"> Территория области площадью 177,8 тыс. км² простирается более чем на 642 км с запада на восток и на 444 км с юга на север – 1,1% территории России. Область входит в состав Сибирского федерального округа и граничит на севере с Томской областью, на юго-запа</w:t>
      </w:r>
      <w:r>
        <w:rPr>
          <w:rFonts w:ascii="Times New Roman" w:hAnsi="Times New Roman" w:cs="Times New Roman"/>
          <w:sz w:val="28"/>
          <w:szCs w:val="28"/>
        </w:rPr>
        <w:t xml:space="preserve">де - с Республикой Казахстан, на западе - с Омской областью, на юге - с Алтайским краем, на востоке - с Кемеровской областью.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реки – Обь, Омь. Плотиной Новосибирской ГЭС образовано Новосибирское водохранилище (т.н. «Обское море»). Также в области </w:t>
      </w:r>
      <w:r>
        <w:rPr>
          <w:rFonts w:ascii="Times New Roman" w:hAnsi="Times New Roman" w:cs="Times New Roman"/>
          <w:sz w:val="28"/>
          <w:szCs w:val="28"/>
        </w:rPr>
        <w:t xml:space="preserve">расположено около 3 тыс. пресноводных, солёных и горько-солёных озёр (Чаны, Убинское, </w:t>
      </w:r>
      <w:r>
        <w:rPr>
          <w:rFonts w:ascii="Times New Roman" w:hAnsi="Times New Roman" w:cs="Times New Roman"/>
          <w:sz w:val="28"/>
          <w:szCs w:val="28"/>
        </w:rPr>
        <w:t xml:space="preserve">Сартлан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др</w:t>
      </w:r>
      <w:r>
        <w:rPr>
          <w:rFonts w:ascii="Times New Roman" w:hAnsi="Times New Roman" w:cs="Times New Roman"/>
          <w:sz w:val="28"/>
          <w:szCs w:val="28"/>
        </w:rPr>
        <w:t xml:space="preserve">). Север и северо-запад области занимает южная часть крупнейшего в мире Васюганского болота. Регион расположен в зонах южной тайги, смешанных лесов и лесостеп</w:t>
      </w:r>
      <w:r>
        <w:rPr>
          <w:rFonts w:ascii="Times New Roman" w:hAnsi="Times New Roman" w:cs="Times New Roman"/>
          <w:sz w:val="28"/>
          <w:szCs w:val="28"/>
        </w:rPr>
        <w:t xml:space="preserve">и, лесистость – 26 %. Суммарная площадь лесного фонда Новосибирской области составляет около 4 490 000 га, в том числе площадь территории, занятой хвойными породами – 977 300 га (21,76 %).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Рельеф области преимущественно равнинный с небольшими колебаниями а</w:t>
      </w:r>
      <w:r>
        <w:rPr>
          <w:rFonts w:ascii="Times New Roman" w:hAnsi="Times New Roman"/>
          <w:sz w:val="28"/>
          <w:szCs w:val="28"/>
        </w:rPr>
        <w:t xml:space="preserve">бсолютных высот на близком расстоянии. В западной части колебания составляют 5-20 метров, в восточной до 50-100 метров. Территория области постепенно повышается с запада на Восток, образуя несколько ступеней в восточной части в виде предгорий </w:t>
      </w:r>
      <w:r>
        <w:rPr>
          <w:rFonts w:ascii="Times New Roman" w:hAnsi="Times New Roman"/>
          <w:sz w:val="28"/>
          <w:szCs w:val="28"/>
        </w:rPr>
        <w:t xml:space="preserve">Салаирского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ряжа.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Географическое положение является важным конкурентным преимуществом региона. Сегодня Новосибирская область становится крупнейшим транспортным и распределительным узлом страны, соединяющим Западную часть страны с Восточной. Международный аэропорт Новос</w:t>
      </w:r>
      <w:r>
        <w:rPr>
          <w:rFonts w:ascii="Times New Roman" w:hAnsi="Times New Roman"/>
          <w:sz w:val="28"/>
          <w:szCs w:val="28"/>
        </w:rPr>
        <w:t xml:space="preserve">ибирск (Толмачёво) – это крупнейший за Уралом транзитный авиаузел на важнейших направлениях между Европой и Азией.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Климат Новосибирской области резко континентальный. Он заметно более континентальный, чем климат европейских районов России (в частности, Под</w:t>
      </w:r>
      <w:r>
        <w:rPr>
          <w:rFonts w:ascii="Times New Roman" w:hAnsi="Times New Roman" w:cs="Times New Roman"/>
          <w:sz w:val="28"/>
          <w:szCs w:val="28"/>
        </w:rPr>
        <w:t xml:space="preserve">московья), находящихся на той же географической широте. Зимы здесь существенно (на 5-10 градусов) холоднее, а лето, как правило, немного (на 1-2 градуса) теплее, и с большим количеством солнечных дней. Средняя температура января: от −16 на юге, до −20 °C в</w:t>
      </w:r>
      <w:r>
        <w:rPr>
          <w:rFonts w:ascii="Times New Roman" w:hAnsi="Times New Roman" w:cs="Times New Roman"/>
          <w:sz w:val="28"/>
          <w:szCs w:val="28"/>
        </w:rPr>
        <w:t xml:space="preserve"> северных районах. Средняя температура июля: +18…+20 °C. Средняя годовая температура воздуха: 0,2 °C. Абсолютный максимум: +37 °C, минимум: –51 °C.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в Новосибирске продолжительная, с устойчивым снежным покровом, ветрами и метелями. Во все зимние месяцы</w:t>
      </w:r>
      <w:r>
        <w:rPr>
          <w:rFonts w:ascii="Times New Roman" w:hAnsi="Times New Roman" w:cs="Times New Roman"/>
          <w:sz w:val="28"/>
          <w:szCs w:val="28"/>
        </w:rPr>
        <w:t xml:space="preserve"> возможны оттепели, но они кратковременные и наблюдаются не ежегодно. Вследствие обилия солнечного света и тепла лето жаркое, но сравнительно короткое. Оно характеризуется незначительными изменениями от месяца к месяцу и большим количеством осадков. Перехо</w:t>
      </w:r>
      <w:r>
        <w:rPr>
          <w:rFonts w:ascii="Times New Roman" w:hAnsi="Times New Roman" w:cs="Times New Roman"/>
          <w:sz w:val="28"/>
          <w:szCs w:val="28"/>
        </w:rPr>
        <w:t xml:space="preserve">дные сезоны (весна и осень) короткие и отличаются неустойчивой погодой, весенними возвратами холодов, поздними весенними и ранними осенними заморозками.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центр Новосибирской области – город Новосибирск, расположен на берегах реки Обь, рядом</w:t>
      </w:r>
      <w:r>
        <w:rPr>
          <w:rFonts w:ascii="Times New Roman" w:hAnsi="Times New Roman" w:cs="Times New Roman"/>
          <w:sz w:val="28"/>
          <w:szCs w:val="28"/>
        </w:rPr>
        <w:t xml:space="preserve"> с Новосибирским водохранилищем (в 3191 км к востоку от Москвы).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2. Оценка социально-экономического развития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5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региона находятся 488 муниципальных образований, в том числе: 5 городских округов (город Новосибирск, город</w:t>
      </w:r>
      <w:r>
        <w:rPr>
          <w:rFonts w:ascii="Times New Roman" w:hAnsi="Times New Roman" w:cs="Times New Roman"/>
          <w:sz w:val="28"/>
          <w:szCs w:val="28"/>
        </w:rPr>
        <w:t xml:space="preserve"> Бердск, город Искитим, город Обь, рабочий поселок Кольцово), 30 муниципальных районов, 26 городских поселений, 427 сельских поселений.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января 2023 года население Новосибирской области составляет 2794,3 тыс. человек (1,9% населения РФ), в том числе 22</w:t>
      </w:r>
      <w:r>
        <w:rPr>
          <w:rFonts w:ascii="Times New Roman" w:hAnsi="Times New Roman" w:cs="Times New Roman"/>
          <w:sz w:val="28"/>
          <w:szCs w:val="28"/>
        </w:rPr>
        <w:t xml:space="preserve">27,8 тыс. человек (79,7%) – городское население, 566,5 тыс. человек (20,3%) – сельское население. Более половины населения (59,1% – 1635,3 тыс. человек) проживает в административном центре региона, городе Новосибирске. Средняя плотность населения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составляет 15,72 чел./км².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Новосибирская область обладает достаточно диверсифицированной структурой экономики. Особенностью экономики региона является высокая доля сектора видов деятельности, относящихся к сфере услуг, на их долю приходится б</w:t>
      </w:r>
      <w:r>
        <w:rPr>
          <w:rFonts w:ascii="Times New Roman" w:hAnsi="Times New Roman"/>
          <w:sz w:val="28"/>
          <w:szCs w:val="28"/>
        </w:rPr>
        <w:t xml:space="preserve">олее 70% валового регионального продукта (далее – ВРП).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Новосибирская область лидирует (первое место в структуре ВРП субъектов СФО, выше среднего уровня по СФО, по РФ) по таким видам экономической деятельности как: торговля (16,4%), деятельность по операци</w:t>
      </w:r>
      <w:r>
        <w:rPr>
          <w:rFonts w:ascii="Times New Roman" w:hAnsi="Times New Roman"/>
          <w:sz w:val="28"/>
          <w:szCs w:val="28"/>
        </w:rPr>
        <w:t xml:space="preserve">ям с недвижимым имуществом (12,8%), транспортировка и хранение (11,0%), деятельность профессиональная, научная и техническая (5,4%), деятельность в области информации и связи (3,9%).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2018-2021 годов экономика Новосибирской области в сопоставимых</w:t>
      </w:r>
      <w:r>
        <w:rPr>
          <w:rFonts w:ascii="Times New Roman" w:hAnsi="Times New Roman"/>
          <w:sz w:val="28"/>
          <w:szCs w:val="28"/>
        </w:rPr>
        <w:t xml:space="preserve"> ценах выросла на 13,1%, что соответствует второму месту после Республики Алтай (прирост 15,6%), в среднем по СФО – 3,5%, в среднем по РФ (из суммы субъектов) – 9,6%. Наибольший вклад (прирост выше 10%) в реальный ВРП Новосибирской области за период 2018-2</w:t>
      </w:r>
      <w:r>
        <w:rPr>
          <w:rFonts w:ascii="Times New Roman" w:hAnsi="Times New Roman"/>
          <w:sz w:val="28"/>
          <w:szCs w:val="28"/>
        </w:rPr>
        <w:t xml:space="preserve">021 годов внесли следующие виды деятельности: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профессиональная, научная и техническая – прирост добавленной стоимости в сопоставимых ценах составил 29% (удельный вес в ВРП 2021 год – 5,4%);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сельское, лесное хозяйство, охота, рыболовство и рыбо</w:t>
      </w:r>
      <w:r>
        <w:rPr>
          <w:rFonts w:ascii="Times New Roman" w:hAnsi="Times New Roman"/>
          <w:sz w:val="28"/>
          <w:szCs w:val="28"/>
        </w:rPr>
        <w:t xml:space="preserve">водство – 21,1% (удельный вес в ВРП 2021 год – 5,7%);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обрабатывающие производства – 21% (удельный вес в ВРП 2021 год – 13,5%);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торговля оптовая и розничная; ремонт автотранспортных средств и мотоциклов – 15,2% (удельный вес в ВРП 2021 год – 16,4%);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в области информации и связи – 14,8% (удельный вес в ВРП 2021 год – 3,9%);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транспортировка и хранение – 13,6% (удельный вес в ВРП 2021 год – 11,0%);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добыча полезных ископаемых – 12,0% (удельный вес в ВРП 2021 год – 4,5%);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строительство – 11,8%</w:t>
      </w:r>
      <w:r>
        <w:rPr>
          <w:rFonts w:ascii="Times New Roman" w:hAnsi="Times New Roman"/>
          <w:sz w:val="28"/>
          <w:szCs w:val="28"/>
        </w:rPr>
        <w:t xml:space="preserve"> (удельный вес в ВРП 2021 год – 4,3%).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Важную роль в структуре ВРП и в целом в экономической жизни региона играет промышленный комплекс, удельный вес которого по итогам 2021 года составил 19,1%. Объем отгруженных товаров собственного производства, выполненных работ и услуг по основным видам эко</w:t>
      </w:r>
      <w:r>
        <w:rPr>
          <w:rFonts w:ascii="Times New Roman" w:hAnsi="Times New Roman"/>
          <w:sz w:val="28"/>
          <w:szCs w:val="28"/>
        </w:rPr>
        <w:t xml:space="preserve">номической деятельности в промышленности Новосибирской области за 2022 год составил 1073,1 млрд рублей (117,8% к уровню 2021 года). Индекс промышленного </w:t>
      </w:r>
      <w:r>
        <w:rPr>
          <w:rFonts w:ascii="Times New Roman" w:hAnsi="Times New Roman"/>
          <w:sz w:val="28"/>
          <w:szCs w:val="28"/>
        </w:rPr>
        <w:t xml:space="preserve">производства Новосибирской области в 2022 году составил 107,8% (по СФО – 102,9%, по РФ – 100,6%).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</w:t>
      </w:r>
      <w:r>
        <w:rPr>
          <w:rFonts w:ascii="Times New Roman" w:hAnsi="Times New Roman"/>
          <w:sz w:val="28"/>
          <w:szCs w:val="28"/>
        </w:rPr>
        <w:t xml:space="preserve">кс промышленного производства Новосибирской области за январь-август 2023 года составил 107,3% к аналогичному периоду 2022 года (среднероссийский показатель – 103,0%). За восемь месяцев 2023 года объем отгруженных товаров собственного производства, выполне</w:t>
      </w:r>
      <w:r>
        <w:rPr>
          <w:rFonts w:ascii="Times New Roman" w:hAnsi="Times New Roman"/>
          <w:sz w:val="28"/>
          <w:szCs w:val="28"/>
        </w:rPr>
        <w:t xml:space="preserve">нных работ и услуг по основным видам экономической деятельности в промышленности составил 727,1 млрд. рублей (113,3% к уровню соответствующего периода 2022 года).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Основу промышленного комплекса Новосибирской области составляют крупные и средние организации</w:t>
      </w:r>
      <w:r>
        <w:rPr>
          <w:rFonts w:ascii="Times New Roman" w:hAnsi="Times New Roman"/>
          <w:sz w:val="28"/>
          <w:szCs w:val="28"/>
        </w:rPr>
        <w:t xml:space="preserve">, на долю которых приходится более 80% отгруженных промышленных товаров собственного производства. Малыми предприятиями произведено около 20% промышленной продукции.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промышленности весьма диверсифицирована, что является преимуществом и дает возмо</w:t>
      </w:r>
      <w:r>
        <w:rPr>
          <w:rFonts w:ascii="Times New Roman" w:hAnsi="Times New Roman"/>
          <w:sz w:val="28"/>
          <w:szCs w:val="28"/>
        </w:rPr>
        <w:t xml:space="preserve">жность для ускорения развития промышленного производства посредством внедрения новых технологий.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драйвером роста являются обрабатывающие производства - основа промышленности региона (более 78% отгруженных товаров, работ, услуг). Рост объемов произв</w:t>
      </w:r>
      <w:r>
        <w:rPr>
          <w:rFonts w:ascii="Times New Roman" w:hAnsi="Times New Roman"/>
          <w:sz w:val="28"/>
          <w:szCs w:val="28"/>
        </w:rPr>
        <w:t xml:space="preserve">одства за восемь месяцев 2023 года к аналогичному периоду 2022 превысил среднероссийский показатель на 3,4 процентных пункта и составил 110,0%.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Крупнейшими хозяйствующими субъектами Новосибирской области являются (осуществляющими деятельность в смежных для</w:t>
      </w:r>
      <w:r>
        <w:rPr>
          <w:rFonts w:ascii="Times New Roman" w:hAnsi="Times New Roman"/>
          <w:sz w:val="28"/>
          <w:szCs w:val="28"/>
        </w:rPr>
        <w:t xml:space="preserve"> БАС отраслях):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сфере производства компьютеров, электронных и оптических изделий: АО «Новосибирский приборостроительный завод», ООО «Вега-Абсолют», АО «Радио и микроэлектроника», АО «НИИЭП», АО «Экран – оптические системы», АО «Новосибирский завод радиод</w:t>
      </w:r>
      <w:r>
        <w:rPr>
          <w:rFonts w:ascii="Times New Roman" w:hAnsi="Times New Roman"/>
          <w:sz w:val="28"/>
          <w:szCs w:val="28"/>
        </w:rPr>
        <w:t xml:space="preserve">еталей «Оксид», АО «Катод», АО «НЗПП Восток», ООО «</w:t>
      </w:r>
      <w:r>
        <w:rPr>
          <w:rFonts w:ascii="Times New Roman" w:hAnsi="Times New Roman"/>
          <w:sz w:val="28"/>
          <w:szCs w:val="28"/>
        </w:rPr>
        <w:t xml:space="preserve">Электроконнект</w:t>
      </w:r>
      <w:r>
        <w:rPr>
          <w:rFonts w:ascii="Times New Roman" w:hAnsi="Times New Roman"/>
          <w:sz w:val="28"/>
          <w:szCs w:val="28"/>
        </w:rPr>
        <w:t xml:space="preserve">», ООО  «Предприятие «</w:t>
      </w:r>
      <w:r>
        <w:rPr>
          <w:rFonts w:ascii="Times New Roman" w:hAnsi="Times New Roman"/>
          <w:sz w:val="28"/>
          <w:szCs w:val="28"/>
        </w:rPr>
        <w:t xml:space="preserve">Элтекс</w:t>
      </w:r>
      <w:r>
        <w:rPr>
          <w:rFonts w:ascii="Times New Roman" w:hAnsi="Times New Roman"/>
          <w:sz w:val="28"/>
          <w:szCs w:val="28"/>
        </w:rPr>
        <w:t xml:space="preserve">», ОАО «Корпорация «Новосибирский завод «</w:t>
      </w:r>
      <w:r>
        <w:rPr>
          <w:rFonts w:ascii="Times New Roman" w:hAnsi="Times New Roman"/>
          <w:sz w:val="28"/>
          <w:szCs w:val="28"/>
        </w:rPr>
        <w:t xml:space="preserve">Электросигнал</w:t>
      </w:r>
      <w:r>
        <w:rPr>
          <w:rFonts w:ascii="Times New Roman" w:hAnsi="Times New Roman"/>
          <w:sz w:val="28"/>
          <w:szCs w:val="28"/>
        </w:rPr>
        <w:t xml:space="preserve">», АО «ПО «Север», АО «НИИ измерительных приборов – Новосибирский завод им. Коминтерна», ООО НППГА «Луч» (про</w:t>
      </w:r>
      <w:r>
        <w:rPr>
          <w:rFonts w:ascii="Times New Roman" w:hAnsi="Times New Roman"/>
          <w:sz w:val="28"/>
          <w:szCs w:val="28"/>
        </w:rPr>
        <w:t xml:space="preserve">изводство интегральных микросхем; электронно-оптических преобразователей; фотоэлектронных умножителей; конденсаторов танталовых, </w:t>
      </w:r>
      <w:r>
        <w:rPr>
          <w:rFonts w:ascii="Times New Roman" w:hAnsi="Times New Roman"/>
          <w:sz w:val="28"/>
          <w:szCs w:val="28"/>
          <w:lang w:val="en-US"/>
        </w:rPr>
        <w:t xml:space="preserve">SMD</w:t>
      </w:r>
      <w:r>
        <w:rPr>
          <w:rFonts w:ascii="Times New Roman" w:hAnsi="Times New Roman"/>
          <w:sz w:val="28"/>
          <w:szCs w:val="28"/>
        </w:rPr>
        <w:t xml:space="preserve">-Компонентов; цифровых приборов ночного видения, фото-приемных устройств и датчиков, электроприводных устройств, систем элек</w:t>
      </w:r>
      <w:r>
        <w:rPr>
          <w:rFonts w:ascii="Times New Roman" w:hAnsi="Times New Roman"/>
          <w:sz w:val="28"/>
          <w:szCs w:val="28"/>
        </w:rPr>
        <w:t xml:space="preserve">тропитания, радиоэлектронных приборов, печатных плат, телекоммуникационного оборудования, контрольно-проверочной аппаратуры, средств радиосвязи для авиации и железной дороги и др.);</w:t>
      </w:r>
      <w:r/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производства электрического оборудования: ООО «</w:t>
      </w:r>
      <w:r>
        <w:rPr>
          <w:rFonts w:ascii="Times New Roman" w:hAnsi="Times New Roman"/>
          <w:sz w:val="28"/>
          <w:szCs w:val="28"/>
        </w:rPr>
        <w:t xml:space="preserve">Сибэлектропривод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НПО «</w:t>
      </w:r>
      <w:r>
        <w:rPr>
          <w:rFonts w:ascii="Times New Roman" w:hAnsi="Times New Roman"/>
          <w:sz w:val="28"/>
          <w:szCs w:val="28"/>
        </w:rPr>
        <w:t xml:space="preserve">Элсиб</w:t>
      </w:r>
      <w:r>
        <w:rPr>
          <w:rFonts w:ascii="Times New Roman" w:hAnsi="Times New Roman"/>
          <w:sz w:val="28"/>
          <w:szCs w:val="28"/>
        </w:rPr>
        <w:t xml:space="preserve">» ООО, АО «Электроагрегат» (производство синхронных и асинхронных электродвигателей, систем электроснабжения, электроустановок, тяговых электрических машин);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производства прочих транспортных средств и оборудования формируются группой круп</w:t>
      </w:r>
      <w:r>
        <w:rPr>
          <w:rFonts w:ascii="Times New Roman" w:hAnsi="Times New Roman"/>
          <w:sz w:val="28"/>
          <w:szCs w:val="28"/>
        </w:rPr>
        <w:t xml:space="preserve">ных и средних предприятий, основным из них является филиал ПАО «ОАК» «Новосибирский авиационный завод имени В.П. Чкалова» (далее – НАЗ им. В.П. Чкалова), занимающийся производством и модернизацией авиационной техники, а также комплектующих к 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пом</w:t>
      </w:r>
      <w:r>
        <w:rPr>
          <w:rFonts w:ascii="Times New Roman" w:hAnsi="Times New Roman"/>
          <w:sz w:val="28"/>
          <w:szCs w:val="28"/>
        </w:rPr>
        <w:t xml:space="preserve">имо НАЗ им. В.П. Чкалова в сфере авиационной промышленности на территории Новосибирской области осуществляют деятельность следующие компании: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</w:t>
      </w:r>
      <w:r>
        <w:rPr>
          <w:rFonts w:ascii="Times New Roman" w:hAnsi="Times New Roman"/>
          <w:sz w:val="28"/>
          <w:szCs w:val="28"/>
        </w:rPr>
        <w:t xml:space="preserve">Авиатехснаб</w:t>
      </w:r>
      <w:r>
        <w:rPr>
          <w:rFonts w:ascii="Times New Roman" w:hAnsi="Times New Roman"/>
          <w:sz w:val="28"/>
          <w:szCs w:val="28"/>
        </w:rPr>
        <w:t xml:space="preserve">», компания осуществляет производство авиационно-технического оборудования, установок и инструм</w:t>
      </w:r>
      <w:r>
        <w:rPr>
          <w:rFonts w:ascii="Times New Roman" w:hAnsi="Times New Roman"/>
          <w:sz w:val="28"/>
          <w:szCs w:val="28"/>
        </w:rPr>
        <w:t xml:space="preserve">ентов применяемого для обслуживания и ремонта воздушных судов;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 «Новосибирский авиаремонтный завод», специализируется на обслуживании и ремонте систем и агрегатов вертолетной техники в течение всего межремонтного ресурса;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ФАУ «</w:t>
      </w:r>
      <w:r>
        <w:rPr>
          <w:rFonts w:ascii="Times New Roman" w:hAnsi="Times New Roman"/>
          <w:sz w:val="28"/>
          <w:szCs w:val="28"/>
        </w:rPr>
        <w:t xml:space="preserve">СибНИА</w:t>
      </w:r>
      <w:r>
        <w:rPr>
          <w:rFonts w:ascii="Times New Roman" w:hAnsi="Times New Roman"/>
          <w:sz w:val="28"/>
          <w:szCs w:val="28"/>
        </w:rPr>
        <w:t xml:space="preserve"> им. С.А. Чаплыги</w:t>
      </w:r>
      <w:r>
        <w:rPr>
          <w:rFonts w:ascii="Times New Roman" w:hAnsi="Times New Roman"/>
          <w:sz w:val="28"/>
          <w:szCs w:val="28"/>
        </w:rPr>
        <w:t xml:space="preserve">на», специализируется на создании опытных образцов летательных аппаратов, проведении наземных и летных испытаний, сертификаци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в рамках экспериментально правовых режимах, а также выдач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профильных заключений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Новосибирская область</w:t>
      </w:r>
      <w:r>
        <w:rPr>
          <w:rFonts w:ascii="Times New Roman" w:hAnsi="Times New Roman"/>
          <w:sz w:val="28"/>
          <w:szCs w:val="28"/>
        </w:rPr>
        <w:t xml:space="preserve"> занимает одно из ведущих мест в Сибирском федеральном округе по производству основных видов сельскохозяйственной продукции. Агропромышленный комплекс Новосибирской области обеспечивает потребности области в зерне и зернопродуктах, картофеле и овощах местн</w:t>
      </w:r>
      <w:r>
        <w:rPr>
          <w:rFonts w:ascii="Times New Roman" w:hAnsi="Times New Roman"/>
          <w:sz w:val="28"/>
          <w:szCs w:val="28"/>
        </w:rPr>
        <w:t xml:space="preserve">ого производства, в молочных и мясных продуктах, яйце.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производства валовой продукции сельского хозяйства в хозяйствах всех категорий в 2022 году, по оценке, составил 155,4 млрд рублей с индексом производства 103,0% к уровню 2021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Посевная площ</w:t>
      </w:r>
      <w:r>
        <w:rPr>
          <w:rFonts w:ascii="Times New Roman" w:hAnsi="Times New Roman"/>
          <w:sz w:val="28"/>
          <w:szCs w:val="28"/>
        </w:rPr>
        <w:t xml:space="preserve">адь под урожай 2022 года в хозяйствах всех категорий составила 2380,1 тыс. га (103,2% к уровню 2021 года), в том числе зерновые и зернобобовые культуры были размещены на площади 1535,1 тыс. га (102% к уровню 2021 года). Возрастает популярность </w:t>
      </w:r>
      <w:r>
        <w:rPr>
          <w:rFonts w:ascii="Times New Roman" w:hAnsi="Times New Roman"/>
          <w:sz w:val="28"/>
          <w:szCs w:val="28"/>
        </w:rPr>
        <w:t xml:space="preserve">высокомаржин</w:t>
      </w:r>
      <w:r>
        <w:rPr>
          <w:rFonts w:ascii="Times New Roman" w:hAnsi="Times New Roman"/>
          <w:sz w:val="28"/>
          <w:szCs w:val="28"/>
        </w:rPr>
        <w:t xml:space="preserve">альных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экспортно</w:t>
      </w:r>
      <w:r>
        <w:rPr>
          <w:rFonts w:ascii="Times New Roman" w:hAnsi="Times New Roman"/>
          <w:sz w:val="28"/>
          <w:szCs w:val="28"/>
        </w:rPr>
        <w:t xml:space="preserve"> ориентированных технических культур, ими было занято 351,6 тыс. га, что на 38% больше, чем в 2021 году.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2022 года Новосибирская область стала второй среди регионов СФО по производству молока и яиц (887,7 тыс. тонн молока и 1243</w:t>
      </w:r>
      <w:r>
        <w:rPr>
          <w:rFonts w:ascii="Times New Roman" w:hAnsi="Times New Roman"/>
          <w:sz w:val="28"/>
          <w:szCs w:val="28"/>
        </w:rPr>
        <w:t xml:space="preserve">,3 млн штук яиц). По производству скота и птицы на убой (в живом весе) Новосибирская область в 2022 году заняла первое место среди субъектов СФО (257,6 тыс. тонн).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Новосибирская область является крупнейшим экспортером Сибирского федерального округа (первое</w:t>
      </w:r>
      <w:r>
        <w:rPr>
          <w:rFonts w:ascii="Times New Roman" w:hAnsi="Times New Roman"/>
          <w:sz w:val="28"/>
          <w:szCs w:val="28"/>
        </w:rPr>
        <w:t xml:space="preserve"> место в СФО), на долю экспорта продукции АПК Новосибирской области среди регионов СФО приходится более четверти от общего объема аграрного экспорта.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Наращивание объемов и расширение номенклатуры экспорта сельхозпродукции и продовольствия проводится в рам</w:t>
      </w:r>
      <w:r>
        <w:rPr>
          <w:rFonts w:ascii="Times New Roman" w:hAnsi="Times New Roman"/>
          <w:sz w:val="28"/>
          <w:szCs w:val="28"/>
        </w:rPr>
        <w:t xml:space="preserve">ках регионального проекта «Экспорт продукции АПК. Новосибирская область» и продолжает оставаться одним из приоритетных направлений развития АПК Новосибирской области. Объемы экспортных отгрузок продукции АПК в количественном выражении в 2022 году не только</w:t>
      </w:r>
      <w:r>
        <w:rPr>
          <w:rFonts w:ascii="Times New Roman" w:hAnsi="Times New Roman"/>
          <w:sz w:val="28"/>
          <w:szCs w:val="28"/>
        </w:rPr>
        <w:t xml:space="preserve"> не снизились, но и </w:t>
      </w:r>
      <w:r>
        <w:rPr>
          <w:rFonts w:ascii="Times New Roman" w:hAnsi="Times New Roman"/>
          <w:sz w:val="28"/>
          <w:szCs w:val="28"/>
        </w:rPr>
        <w:t xml:space="preserve">превыcили</w:t>
      </w:r>
      <w:r>
        <w:rPr>
          <w:rFonts w:ascii="Times New Roman" w:hAnsi="Times New Roman"/>
          <w:sz w:val="28"/>
          <w:szCs w:val="28"/>
        </w:rPr>
        <w:t xml:space="preserve"> на 34,2% показатели 2021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Новосибирская область является крупнейшим научно-образовательным и инновационным центром. Здесь располагается Сибирское отделение Российской Академии наук, сосредоточено 112 организаций, в которы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научные исследования и разработки выполняют 20,3 тыс. специалистов, из них 4,8 тысячи имеют степень докторов и кандидатов наук.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Национального рейтинга научно-технологического развития субъектов Российской Федерации Новосибирская область по</w:t>
      </w:r>
      <w:r>
        <w:rPr>
          <w:rFonts w:ascii="Times New Roman" w:hAnsi="Times New Roman"/>
          <w:sz w:val="28"/>
          <w:szCs w:val="28"/>
        </w:rPr>
        <w:t xml:space="preserve"> итогам 2021 года занимает 6-е место. Главным преимуществом и спецификой Новосибирской области является развитый сектор научных исследований, представленный высокой, даже по мировым меркам, концентрацией научно-исследовательских институтов и образовательны</w:t>
      </w:r>
      <w:r>
        <w:rPr>
          <w:rFonts w:ascii="Times New Roman" w:hAnsi="Times New Roman"/>
          <w:sz w:val="28"/>
          <w:szCs w:val="28"/>
        </w:rPr>
        <w:t xml:space="preserve">х организаций высшего образования: 1 федеральный научный центр, 4 федеральных исследовательских центра, 32 научно-исследовательских института, 1 национальный медицинский исследовательский центр, государственный научный центр вирусологии и биотехнологии «Ве</w:t>
      </w:r>
      <w:r>
        <w:rPr>
          <w:rFonts w:ascii="Times New Roman" w:hAnsi="Times New Roman"/>
          <w:sz w:val="28"/>
          <w:szCs w:val="28"/>
        </w:rPr>
        <w:t xml:space="preserve">ктор», 22 образовательные организации высшего образования и 6 филиалов вузов.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образовательных организациях высшего образования и научных организациях, осуществляющих образовательную деятельность по программам бакалавриата, специалитета, магистратуры обуч</w:t>
      </w:r>
      <w:r>
        <w:rPr>
          <w:rFonts w:ascii="Times New Roman" w:hAnsi="Times New Roman"/>
          <w:sz w:val="28"/>
          <w:szCs w:val="28"/>
        </w:rPr>
        <w:t xml:space="preserve">ается около 100 тыс. студентов.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заведения области готовят специалистов для всех отраслей экономики – от ИТ-компаний до промышленных производств. Отличительной чертой системы профессионального образования Новосибирской области является тесная связь </w:t>
      </w:r>
      <w:r>
        <w:rPr>
          <w:rFonts w:ascii="Times New Roman" w:hAnsi="Times New Roman"/>
          <w:sz w:val="28"/>
          <w:szCs w:val="28"/>
        </w:rPr>
        <w:t xml:space="preserve">с наукой и экономикой, что обеспечивает высокое качество образования.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Научно-образовательный потенциал стал основой инновационного развития Новосибирской области, а важнейшим приоритетным направлением инновационной политики Новосибирской области является </w:t>
      </w:r>
      <w:r>
        <w:rPr>
          <w:rFonts w:ascii="Times New Roman" w:hAnsi="Times New Roman"/>
          <w:sz w:val="28"/>
          <w:szCs w:val="28"/>
        </w:rPr>
        <w:t xml:space="preserve">создание и развитие инновационной инфраструктуры и стимулирование инновационной деятельности в регионе. Одним из инструментов, стимулирующих инновационные процессы и развитие инфраструктуры с использованием в том числе государственно-частного сотрудничеств</w:t>
      </w:r>
      <w:r>
        <w:rPr>
          <w:rFonts w:ascii="Times New Roman" w:hAnsi="Times New Roman"/>
          <w:sz w:val="28"/>
          <w:szCs w:val="28"/>
        </w:rPr>
        <w:t xml:space="preserve">а, являются институты развития. В Новосибирской области действует и развивается региональная сеть институтов развития: технопарки (АО «</w:t>
      </w:r>
      <w:r>
        <w:rPr>
          <w:rFonts w:ascii="Times New Roman" w:hAnsi="Times New Roman"/>
          <w:sz w:val="28"/>
          <w:szCs w:val="28"/>
        </w:rPr>
        <w:t xml:space="preserve">Академпарк</w:t>
      </w:r>
      <w:r>
        <w:rPr>
          <w:rFonts w:ascii="Times New Roman" w:hAnsi="Times New Roman"/>
          <w:sz w:val="28"/>
          <w:szCs w:val="28"/>
        </w:rPr>
        <w:t xml:space="preserve">», АО «УК «</w:t>
      </w:r>
      <w:r>
        <w:rPr>
          <w:rFonts w:ascii="Times New Roman" w:hAnsi="Times New Roman"/>
          <w:sz w:val="28"/>
          <w:szCs w:val="28"/>
        </w:rPr>
        <w:t xml:space="preserve">Биотехнопарк</w:t>
      </w:r>
      <w:r>
        <w:rPr>
          <w:rFonts w:ascii="Times New Roman" w:hAnsi="Times New Roman"/>
          <w:sz w:val="28"/>
          <w:szCs w:val="28"/>
        </w:rPr>
        <w:t xml:space="preserve">»), бизнес-инкубаторы, региональные учреждения (ГАУ НСО «Новосибирский областной инновац</w:t>
      </w:r>
      <w:r>
        <w:rPr>
          <w:rFonts w:ascii="Times New Roman" w:hAnsi="Times New Roman"/>
          <w:sz w:val="28"/>
          <w:szCs w:val="28"/>
        </w:rPr>
        <w:t xml:space="preserve">ионный фонд», «Фонд научно-технологического развития Новосибирской области», «Фонд развития малого и среднего предпринимательства Новосибирской области», «Агентство инвестиционного развития Новосибирской области»), организации банковского сектора.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Новосибирский Академгородок, созданный более 50 лет назад, является одним из важнейших научных и образовательных центров России, самый крупный в Сибирском отделении РАН, здесь находится около половины его научного потенциала. На территории Академгородка ра</w:t>
      </w:r>
      <w:r>
        <w:rPr>
          <w:rFonts w:ascii="Times New Roman" w:hAnsi="Times New Roman"/>
          <w:sz w:val="28"/>
          <w:szCs w:val="28"/>
        </w:rPr>
        <w:t xml:space="preserve">сположены десятки научно-исследовательских институтов, Президиум Сибирского отделения РАН, Новосибирский государственный университет, специализированный учебно-научный центр НГУ (Физико-математическая школа).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 Приоритеты развития отрасли БАС в Российск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утвержденной распоряжением Правительства Российской Федерации от 21 июня 2023 г. № 1630-р «Стратегии развития беспилотной авиации Российской Федерации на период до 2030 года и на перспективу до 2035 года» (далее – Стратегия) главным </w:t>
      </w:r>
      <w:r>
        <w:rPr>
          <w:rFonts w:ascii="Times New Roman" w:hAnsi="Times New Roman"/>
          <w:sz w:val="28"/>
          <w:szCs w:val="28"/>
        </w:rPr>
        <w:t xml:space="preserve">приоритетом развития отрасли БАС является создание в Российской Федерации новой конкурентоспособной на внутреннем и глобальном рынках отрасли российской экономики в секторах разработки, производства и эксплуатации беспилотных авиационных систем и опциональ</w:t>
      </w:r>
      <w:r>
        <w:rPr>
          <w:rFonts w:ascii="Times New Roman" w:hAnsi="Times New Roman"/>
          <w:sz w:val="28"/>
          <w:szCs w:val="28"/>
        </w:rPr>
        <w:t xml:space="preserve">но пилотируемых систем, выполнения авиационных работ и воздушных перевозок, оказания услуг, обеспечения потребителей </w:t>
      </w:r>
      <w:r>
        <w:rPr>
          <w:rFonts w:ascii="Times New Roman" w:hAnsi="Times New Roman"/>
          <w:sz w:val="28"/>
          <w:szCs w:val="28"/>
        </w:rPr>
        <w:t xml:space="preserve">геопространственной</w:t>
      </w:r>
      <w:r>
        <w:rPr>
          <w:rFonts w:ascii="Times New Roman" w:hAnsi="Times New Roman"/>
          <w:sz w:val="28"/>
          <w:szCs w:val="28"/>
        </w:rPr>
        <w:t xml:space="preserve"> информацией и аналитическими сервисами.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указанной цели потребует введения мер финансового и нефинансового с</w:t>
      </w:r>
      <w:r>
        <w:rPr>
          <w:rFonts w:ascii="Times New Roman" w:hAnsi="Times New Roman"/>
          <w:sz w:val="28"/>
          <w:szCs w:val="28"/>
        </w:rPr>
        <w:t xml:space="preserve">тимулирования промышленности и науки, определяющих эффективность разработок и перехода к производству БАС и их компонентов, в том числе тех, у которых есть импортные аналоги. Указанные меры также должны быть ориентированы на повышение уровня готовности общ</w:t>
      </w:r>
      <w:r>
        <w:rPr>
          <w:rFonts w:ascii="Times New Roman" w:hAnsi="Times New Roman"/>
          <w:sz w:val="28"/>
          <w:szCs w:val="28"/>
        </w:rPr>
        <w:t xml:space="preserve">ества к роботизации, перспективной </w:t>
      </w:r>
      <w:r>
        <w:rPr>
          <w:rFonts w:ascii="Times New Roman" w:hAnsi="Times New Roman"/>
          <w:sz w:val="28"/>
          <w:szCs w:val="28"/>
        </w:rPr>
        <w:t xml:space="preserve">аэромобильности</w:t>
      </w:r>
      <w:r>
        <w:rPr>
          <w:rFonts w:ascii="Times New Roman" w:hAnsi="Times New Roman"/>
          <w:sz w:val="28"/>
          <w:szCs w:val="28"/>
        </w:rPr>
        <w:t xml:space="preserve"> и иным технологиям, необходимым для повсеместного применения беспилотных авиационных систем в Российской Федерации.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БАС в повседневную эксплуатацию потребует опережающего развития инфраструктуры</w:t>
      </w:r>
      <w:r>
        <w:rPr>
          <w:rFonts w:ascii="Times New Roman" w:hAnsi="Times New Roman"/>
          <w:sz w:val="28"/>
          <w:szCs w:val="28"/>
        </w:rPr>
        <w:t xml:space="preserve"> взлетно-посадочных площадок, аэродромов, вертодромов и перспективных </w:t>
      </w:r>
      <w:r>
        <w:rPr>
          <w:rFonts w:ascii="Times New Roman" w:hAnsi="Times New Roman"/>
          <w:sz w:val="28"/>
          <w:szCs w:val="28"/>
        </w:rPr>
        <w:t xml:space="preserve">дронопортов</w:t>
      </w:r>
      <w:r>
        <w:rPr>
          <w:rFonts w:ascii="Times New Roman" w:hAnsi="Times New Roman"/>
          <w:sz w:val="28"/>
          <w:szCs w:val="28"/>
        </w:rPr>
        <w:t xml:space="preserve">, предоставляющих наземное и техническое обслуживание беспилотных авиационных систем, а также инфраструктуры для целей интеграции беспилотных воздушных судов в единое воздушно</w:t>
      </w:r>
      <w:r>
        <w:rPr>
          <w:rFonts w:ascii="Times New Roman" w:hAnsi="Times New Roman"/>
          <w:sz w:val="28"/>
          <w:szCs w:val="28"/>
        </w:rPr>
        <w:t xml:space="preserve">е пространство Российской Федерации в районах и на маршрутах их применения.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необходимо обеспечить оптимальный баланс обязательных государственных требований, скорости и стоимости процедур их подтверждения, при котором безопасность полетов и авиац</w:t>
      </w:r>
      <w:r>
        <w:rPr>
          <w:rFonts w:ascii="Times New Roman" w:hAnsi="Times New Roman"/>
          <w:sz w:val="28"/>
          <w:szCs w:val="28"/>
        </w:rPr>
        <w:t xml:space="preserve">ионная безопасность будут поддерживаться на приемлемом уровне, а эффективность применения БАС способствовать ускоренному развитию рынка.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2022 года объем российского рынка БАС и услуг с их применением составил около 50 млрд. рублей, что менее 1 п</w:t>
      </w:r>
      <w:r>
        <w:rPr>
          <w:rFonts w:ascii="Times New Roman" w:hAnsi="Times New Roman"/>
          <w:sz w:val="28"/>
          <w:szCs w:val="28"/>
        </w:rPr>
        <w:t xml:space="preserve">роцента мирового рынка. Экспертная оценка объема российского производства БАС и их компонентов составляет 16 - 20 млрд. рублей в год.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средненная структура выручки на российском рынке беспилотных авиационных систем на 75 процентов формируется за счет реализации услуг с применением беспилотных авиационных систем и на 25 процентов - за счет реализации беспилотных авиационных систем и их ком</w:t>
      </w:r>
      <w:r>
        <w:rPr>
          <w:rFonts w:ascii="Times New Roman" w:hAnsi="Times New Roman"/>
          <w:sz w:val="28"/>
          <w:szCs w:val="28"/>
        </w:rPr>
        <w:t xml:space="preserve">понентов, включая программное обеспечение.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Услуги с применением БАС используются в широком перечне отраслей экономики России (геологоразведка и добыча полезных ископаемых, строительство, сельское и лесное хозяйство, топливно-энергетический комплекс и сфера</w:t>
      </w:r>
      <w:r>
        <w:rPr>
          <w:rFonts w:ascii="Times New Roman" w:hAnsi="Times New Roman"/>
          <w:sz w:val="28"/>
          <w:szCs w:val="28"/>
        </w:rPr>
        <w:t xml:space="preserve"> развлечений).</w:t>
      </w:r>
      <w:r/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популярными видами услуг с применением БАС в 2022 году являлись мониторинг нефте- и газопроводов, электросетей (около 40 </w:t>
      </w:r>
      <w:r>
        <w:rPr>
          <w:rFonts w:ascii="Times New Roman" w:hAnsi="Times New Roman"/>
          <w:sz w:val="28"/>
          <w:szCs w:val="28"/>
        </w:rPr>
        <w:t xml:space="preserve">процентов), авиационно-химические работы в сельском хозяйстве (около 20 процентов), световые шоу (около 12 проц</w:t>
      </w:r>
      <w:r>
        <w:rPr>
          <w:rFonts w:ascii="Times New Roman" w:hAnsi="Times New Roman"/>
          <w:sz w:val="28"/>
          <w:szCs w:val="28"/>
        </w:rPr>
        <w:t xml:space="preserve">ентов), работы в целях лесоустройства (около 7 процентов), обследование объектов капитального строительства (около 7 процентов), перевозка грузов (около 6 процентов), картография и кадастр (около 5 процентов) и аэромагнитная разведка (около 3 процентов).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рассмотрении российского рынка с точки зрения конечного потребителя коммерческий сегмент является преобладающим. Потребительский сегмент в Российской Федерации представлен беспилотными авиационными системами с максимальной взлетной массой до 3 килограмм</w:t>
      </w:r>
      <w:r>
        <w:rPr>
          <w:rFonts w:ascii="Times New Roman" w:hAnsi="Times New Roman"/>
          <w:sz w:val="28"/>
          <w:szCs w:val="28"/>
        </w:rPr>
        <w:t xml:space="preserve">ов для личного пользования преимущественно иностранного производства. Ежегодный текущий объем данного сегмента оценивался в 2022 году в диапазоне 2 - 3 млрд. рублей.</w:t>
      </w:r>
      <w:r/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Государственный сектор вносит существенный вклад в использование беспилотных авиационных с</w:t>
      </w:r>
      <w:r>
        <w:rPr>
          <w:rFonts w:ascii="Times New Roman" w:hAnsi="Times New Roman"/>
          <w:sz w:val="28"/>
          <w:szCs w:val="28"/>
        </w:rPr>
        <w:t xml:space="preserve">истем и предоставление услуг с их применением. С 2018 по 2022 год в рамках государственных закупок было заключено почти 2 тыс. контрактов на сумму более 13 млрд. рублей. Около 35 процентов контрактов заключили бюджетные и автономные учреждения, компании с </w:t>
      </w:r>
      <w:r>
        <w:rPr>
          <w:rFonts w:ascii="Times New Roman" w:hAnsi="Times New Roman"/>
          <w:sz w:val="28"/>
          <w:szCs w:val="28"/>
        </w:rPr>
        <w:t xml:space="preserve">государственным участием в капитале, 65 процентов контрактов заключили органы государственной власти и органы местного самоуправления, казенные и бюджетные учреждения (за счет бюджетных средств). По отраслевой принадлежности около 30 процентов заказчиков о</w:t>
      </w:r>
      <w:r>
        <w:rPr>
          <w:rFonts w:ascii="Times New Roman" w:hAnsi="Times New Roman"/>
          <w:sz w:val="28"/>
          <w:szCs w:val="28"/>
        </w:rPr>
        <w:t xml:space="preserve">тносятся к сфере обороны, безопасности, обеспечения правопорядка, предупреждения и ликвидации последствий чрезвычайных ситуаций, 26 процентов - к сфере науки и образования, 10 процентов - к государственному и муниципальному управлению, 34 процента - к проч</w:t>
      </w:r>
      <w:r>
        <w:rPr>
          <w:rFonts w:ascii="Times New Roman" w:hAnsi="Times New Roman"/>
          <w:sz w:val="28"/>
          <w:szCs w:val="28"/>
        </w:rPr>
        <w:t xml:space="preserve">им сферам.</w:t>
      </w:r>
      <w:r/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Основными заказчиками беспилотных авиационных систем являются Министерство Российской Федерации по делам гражданской обороны, чрезвычайным ситуациям и ликвидации последствий стихийных бедствий, Федеральная служба войск национальной гвардии Росси</w:t>
      </w:r>
      <w:r>
        <w:rPr>
          <w:rFonts w:ascii="Times New Roman" w:hAnsi="Times New Roman"/>
          <w:sz w:val="28"/>
          <w:szCs w:val="28"/>
        </w:rPr>
        <w:t xml:space="preserve">йской Федерации, Федеральная служба государственной регистрации, кадастра и картографии, Министерство сельского хозяйства Российской Федерации, Министерство науки и высшего образования Российской Федерации и Министерство просвещения Российской Федерации.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Ключевые направления развития,</w:t>
      </w:r>
      <w:r>
        <w:rPr>
          <w:rFonts w:ascii="Times New Roman" w:hAnsi="Times New Roman"/>
          <w:sz w:val="28"/>
          <w:szCs w:val="28"/>
        </w:rPr>
        <w:t xml:space="preserve"> обозначенные </w:t>
      </w:r>
      <w:r>
        <w:rPr>
          <w:rFonts w:ascii="Times New Roman" w:hAnsi="Times New Roman"/>
          <w:sz w:val="28"/>
          <w:szCs w:val="28"/>
        </w:rPr>
        <w:t xml:space="preserve">в Стратегии,</w:t>
      </w:r>
      <w:r>
        <w:rPr>
          <w:rFonts w:ascii="Times New Roman" w:hAnsi="Times New Roman"/>
          <w:sz w:val="28"/>
          <w:szCs w:val="28"/>
        </w:rPr>
        <w:t xml:space="preserve"> коррелируются </w:t>
      </w:r>
      <w:r>
        <w:rPr>
          <w:rFonts w:ascii="Times New Roman" w:hAnsi="Times New Roman"/>
          <w:sz w:val="28"/>
          <w:szCs w:val="28"/>
        </w:rPr>
        <w:t xml:space="preserve">с задачами,</w:t>
      </w:r>
      <w:r>
        <w:rPr>
          <w:rFonts w:ascii="Times New Roman" w:hAnsi="Times New Roman"/>
          <w:sz w:val="28"/>
          <w:szCs w:val="28"/>
        </w:rPr>
        <w:t xml:space="preserve"> поставленными </w:t>
      </w:r>
      <w:r>
        <w:rPr>
          <w:rFonts w:ascii="Times New Roman" w:hAnsi="Times New Roman"/>
          <w:sz w:val="28"/>
          <w:szCs w:val="28"/>
        </w:rPr>
        <w:t xml:space="preserve">в национальном проекте «Беспилотные авиационные системы»,</w:t>
      </w:r>
      <w:r>
        <w:rPr>
          <w:rFonts w:ascii="Times New Roman" w:hAnsi="Times New Roman"/>
          <w:sz w:val="28"/>
          <w:szCs w:val="28"/>
        </w:rPr>
        <w:t xml:space="preserve"> и включают: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спроса на отече</w:t>
      </w:r>
      <w:r>
        <w:rPr>
          <w:rFonts w:ascii="Times New Roman" w:hAnsi="Times New Roman"/>
          <w:sz w:val="28"/>
          <w:szCs w:val="28"/>
        </w:rPr>
        <w:t xml:space="preserve">ственные БАС;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разработку, стандартизацию и серийное производство БАС и комплектующих, в том числе в рамках создания крупных научно-производственных центров, обеспечивающих разработку и внедрение новых технологий в области БАС;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инфраструктуры</w:t>
      </w:r>
      <w:r>
        <w:rPr>
          <w:rFonts w:ascii="Times New Roman" w:hAnsi="Times New Roman"/>
          <w:sz w:val="28"/>
          <w:szCs w:val="28"/>
        </w:rPr>
        <w:t xml:space="preserve">, обеспечение безопасности и формирование специализированной системы сертификации БАС;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кадров для отрасли беспилотной авиации;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фундаментальные и перспективные исследования в сфере БАС.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Исходя из макроэкономических и отраслевых предпосылок рассматриваются два сценария развития отрасли - базовый и прогрессивный.</w:t>
      </w:r>
      <w:r/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Ключевые различия сценариев состоят в прогнозируемой динамике достиже</w:t>
      </w:r>
      <w:r>
        <w:rPr>
          <w:rFonts w:ascii="Times New Roman" w:hAnsi="Times New Roman"/>
          <w:sz w:val="28"/>
          <w:szCs w:val="28"/>
        </w:rPr>
        <w:t xml:space="preserve">ния технологического суверенитета отрасли, спроса на беспилотные авиационные системы и услуги с их применением, внедрения проектов локализации производства беспилотных авиационных систем и критических комплектующих изделий на территории Российской Федераци</w:t>
      </w:r>
      <w:r>
        <w:rPr>
          <w:rFonts w:ascii="Times New Roman" w:hAnsi="Times New Roman"/>
          <w:sz w:val="28"/>
          <w:szCs w:val="28"/>
        </w:rPr>
        <w:t xml:space="preserve">и, развития инфраструктуры для беспилотной авиации в субъектах Российской Федерации, совершенствования системы сертификации и системы непрерывного образования и подготовки кадров для беспилотной авиации.</w:t>
      </w:r>
      <w:r/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есмотря на незначительный вклад в валовой внутренний продукт Российской Федерации, российский рынок беспилотной авиации обладает значительным потенциалом. К 2030 году число реализованных беспилотных авиационных систем на рынке Российской Федерации оценивае</w:t>
      </w:r>
      <w:r>
        <w:rPr>
          <w:rFonts w:ascii="Times New Roman" w:hAnsi="Times New Roman"/>
          <w:sz w:val="28"/>
          <w:szCs w:val="28"/>
        </w:rPr>
        <w:t xml:space="preserve">тся в более чем 180 тыс. единиц и порядка 200 тыс. единиц - к 2035 году. В денежном эквиваленте эти объемы соответствуют почти 200 млрд. рублей и более чем 220 млрд. рублей соответственно.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 прогрессивном сценарии в 2030 году эти потребности на 75 процен</w:t>
      </w:r>
      <w:r>
        <w:rPr>
          <w:rFonts w:ascii="Times New Roman" w:hAnsi="Times New Roman"/>
          <w:sz w:val="28"/>
          <w:szCs w:val="28"/>
        </w:rPr>
        <w:t xml:space="preserve">тов могут быть обеспечены российскими изготовителями по рассматриваемым сегментам, за исключением образовательных беспилотных авиационных систем.</w:t>
      </w:r>
      <w:r/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Стратегии за основу берется базовый сценарий разви</w:t>
      </w:r>
      <w:r>
        <w:rPr>
          <w:rFonts w:ascii="Times New Roman" w:hAnsi="Times New Roman"/>
          <w:sz w:val="28"/>
          <w:szCs w:val="28"/>
        </w:rPr>
        <w:t xml:space="preserve">тия отрасли беспилотной авиации. Как базовый, так и прогрессивный сценарии реализуемы исключительно в условиях снятия регуляторных ограничений в области интеграции беспилотных авиационных систем в единое воздушное </w:t>
      </w:r>
      <w:r>
        <w:rPr>
          <w:rFonts w:ascii="Times New Roman" w:hAnsi="Times New Roman"/>
          <w:sz w:val="28"/>
          <w:szCs w:val="28"/>
        </w:rPr>
        <w:t xml:space="preserve">пространство Российской Федерации и старта</w:t>
      </w:r>
      <w:r>
        <w:rPr>
          <w:rFonts w:ascii="Times New Roman" w:hAnsi="Times New Roman"/>
          <w:sz w:val="28"/>
          <w:szCs w:val="28"/>
        </w:rPr>
        <w:t xml:space="preserve"> проектирования уже на этапе внедрения Стратегии процесса перехода к услугам с использованием беспилотных авиационных систем.</w:t>
      </w:r>
      <w:r/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Базовый сценарий характеризуется стабильной ситуацией и ростом продуктового рынка беспилотных авиационных систем в среднем на 14 п</w:t>
      </w:r>
      <w:r>
        <w:rPr>
          <w:rFonts w:ascii="Times New Roman" w:hAnsi="Times New Roman"/>
          <w:sz w:val="28"/>
          <w:szCs w:val="28"/>
        </w:rPr>
        <w:t xml:space="preserve">роцентов в год. Ожидается, что наибольший рост объемов производства беспилотных авиационных систем будет достигнут в 2025 - 2027 годах.</w:t>
      </w:r>
      <w:r/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Прогрессивный сценарий предполагает усредненный 25-процентный прирост в период реализации Стратегии, а также повышение д</w:t>
      </w:r>
      <w:r>
        <w:rPr>
          <w:rFonts w:ascii="Times New Roman" w:hAnsi="Times New Roman"/>
          <w:sz w:val="28"/>
          <w:szCs w:val="28"/>
        </w:rPr>
        <w:t xml:space="preserve">оли российских беспилотных авиационных систем в общем объеме российского потребления. Допускается вероятность организации экспортных поставок беспилотных авиационных систем в дружественные государства.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случае снятия накопившихся административных и технических барьеров для повсеместной и безопасной эксплуатаци</w:t>
      </w:r>
      <w:r>
        <w:rPr>
          <w:rFonts w:ascii="Times New Roman" w:hAnsi="Times New Roman"/>
          <w:sz w:val="28"/>
          <w:szCs w:val="28"/>
        </w:rPr>
        <w:t xml:space="preserve">и беспилотных авиационных систем развитию рынка дополнительно будут способствовать такие факторы, как: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сложная транспортная связанность отдельных территорий Российской Федерации. Более 30 тыс. населенных пунктов не имеют круглогодичного сообщения наземным </w:t>
      </w:r>
      <w:r>
        <w:rPr>
          <w:rFonts w:ascii="Times New Roman" w:hAnsi="Times New Roman"/>
          <w:sz w:val="28"/>
          <w:szCs w:val="28"/>
        </w:rPr>
        <w:t xml:space="preserve">транспортом, 70 процентов из них не располагают инфраструктурой для приема пилотируемых воздушных судов;</w:t>
      </w:r>
      <w:r/>
    </w:p>
    <w:p>
      <w:pPr>
        <w:pStyle w:val="97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большая протяженность инфраструктурных объектов и площадь хозяйственных территорий. Общая протяженность трубопроводов в Российской Федерации составляет</w:t>
      </w:r>
      <w:r>
        <w:rPr>
          <w:rFonts w:ascii="Times New Roman" w:hAnsi="Times New Roman"/>
          <w:sz w:val="28"/>
          <w:szCs w:val="28"/>
        </w:rPr>
        <w:t xml:space="preserve"> более 900 тыс. километров, общая протяженность электрических сетей - почти 2650 тыс. километров, протяженность железных дорог - 124 тыс. километров, протяженность автомобильных дорог общего пользования - почти 1510 тыс. километров, площадь лесов достигает</w:t>
      </w:r>
      <w:r>
        <w:rPr>
          <w:rFonts w:ascii="Times New Roman" w:hAnsi="Times New Roman"/>
          <w:sz w:val="28"/>
          <w:szCs w:val="28"/>
        </w:rPr>
        <w:t xml:space="preserve"> 815 млн. гектаров, а земель сельскохозяйственного назначения - 380 млн. гектаров.</w:t>
      </w:r>
      <w:r/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Наибольший потенциал для расширения применения беспилотной авиации в Российской Федерации имеется в сельском хозяйстве, создании и актуализации </w:t>
      </w:r>
      <w:r>
        <w:rPr>
          <w:rFonts w:ascii="Times New Roman" w:hAnsi="Times New Roman"/>
          <w:sz w:val="28"/>
          <w:szCs w:val="28"/>
        </w:rPr>
        <w:t xml:space="preserve">геопространственных</w:t>
      </w:r>
      <w:r>
        <w:rPr>
          <w:rFonts w:ascii="Times New Roman" w:hAnsi="Times New Roman"/>
          <w:sz w:val="28"/>
          <w:szCs w:val="28"/>
        </w:rPr>
        <w:t xml:space="preserve"> баз данны</w:t>
      </w:r>
      <w:r>
        <w:rPr>
          <w:rFonts w:ascii="Times New Roman" w:hAnsi="Times New Roman"/>
          <w:sz w:val="28"/>
          <w:szCs w:val="28"/>
        </w:rPr>
        <w:t xml:space="preserve">х, доставке грузов и мониторинге инфраструктурных объектов.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 Основные направления применения БАС в Новосибирск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57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происходит активное развитие как национальной, так и региональной отрасли БАС. К организациям Новосибирской области, создающим беспилотные летательные аппараты, комплектующие к ним или оказывающие услуги с их ис</w:t>
      </w:r>
      <w:r>
        <w:rPr>
          <w:rFonts w:ascii="Times New Roman" w:hAnsi="Times New Roman"/>
          <w:sz w:val="28"/>
          <w:szCs w:val="28"/>
        </w:rPr>
        <w:t xml:space="preserve">пользованием можно отнести следующие компании: ООО «</w:t>
      </w:r>
      <w:r>
        <w:rPr>
          <w:rFonts w:ascii="Times New Roman" w:hAnsi="Times New Roman"/>
          <w:sz w:val="28"/>
          <w:szCs w:val="28"/>
        </w:rPr>
        <w:t xml:space="preserve">Оптиплейн</w:t>
      </w:r>
      <w:r>
        <w:rPr>
          <w:rFonts w:ascii="Times New Roman" w:hAnsi="Times New Roman"/>
          <w:sz w:val="28"/>
          <w:szCs w:val="28"/>
        </w:rPr>
        <w:t xml:space="preserve"> Аэродинамика», ООО «</w:t>
      </w:r>
      <w:r>
        <w:rPr>
          <w:rFonts w:ascii="Times New Roman" w:hAnsi="Times New Roman"/>
          <w:sz w:val="28"/>
          <w:szCs w:val="28"/>
        </w:rPr>
        <w:t xml:space="preserve">Сигма.Дрон</w:t>
      </w:r>
      <w:r>
        <w:rPr>
          <w:rFonts w:ascii="Times New Roman" w:hAnsi="Times New Roman"/>
          <w:sz w:val="28"/>
          <w:szCs w:val="28"/>
        </w:rPr>
        <w:t xml:space="preserve">», ООО «Центр Беспилотных Технологий», АО «Летно-исследовательский центр «</w:t>
      </w:r>
      <w:r>
        <w:rPr>
          <w:rFonts w:ascii="Times New Roman" w:hAnsi="Times New Roman"/>
          <w:sz w:val="28"/>
          <w:szCs w:val="28"/>
        </w:rPr>
        <w:t xml:space="preserve">Нимбус</w:t>
      </w:r>
      <w:r>
        <w:rPr>
          <w:rFonts w:ascii="Times New Roman" w:hAnsi="Times New Roman"/>
          <w:sz w:val="28"/>
          <w:szCs w:val="28"/>
        </w:rPr>
        <w:t xml:space="preserve">», ООО «Моторостроительная компания ЗК-Мотор», ООО «</w:t>
      </w:r>
      <w:r>
        <w:rPr>
          <w:rFonts w:ascii="Times New Roman" w:hAnsi="Times New Roman"/>
          <w:sz w:val="28"/>
          <w:szCs w:val="28"/>
        </w:rPr>
        <w:t xml:space="preserve">Прогматик</w:t>
      </w:r>
      <w:r>
        <w:rPr>
          <w:rFonts w:ascii="Times New Roman" w:hAnsi="Times New Roman"/>
          <w:sz w:val="28"/>
          <w:szCs w:val="28"/>
        </w:rPr>
        <w:t xml:space="preserve">» и ряд других организ</w:t>
      </w:r>
      <w:r>
        <w:rPr>
          <w:rFonts w:ascii="Times New Roman" w:hAnsi="Times New Roman"/>
          <w:sz w:val="28"/>
          <w:szCs w:val="28"/>
        </w:rPr>
        <w:t xml:space="preserve">аций.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Новосибирской области существует ряд направлений, где применение технологий БАС будет целесообразно, что обеспечит оптимальную скорость получения данных и оптимизацию расходов.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наиболее востребованных областей применения БАС для решения з</w:t>
      </w:r>
      <w:r>
        <w:rPr>
          <w:rFonts w:ascii="Times New Roman" w:hAnsi="Times New Roman"/>
          <w:sz w:val="28"/>
          <w:szCs w:val="28"/>
        </w:rPr>
        <w:t xml:space="preserve">адач Новосибирской области является область предупреждения и ликвидации чрезвычайных ситуаций (далее – ЧС). Связанно это, в частности, с наличием обширной речной сети и резко континентальным климатом Новосибирской области. Основные задачи в области предотв</w:t>
      </w:r>
      <w:r>
        <w:rPr>
          <w:rFonts w:ascii="Times New Roman" w:hAnsi="Times New Roman"/>
          <w:sz w:val="28"/>
          <w:szCs w:val="28"/>
        </w:rPr>
        <w:t xml:space="preserve">ращения и снижения уязвимости при ЧС природного и техногенного характера, решение которых можно осуществлять с помощью БАС можно описать следующим образом: определение/уточнение зоны поражения территории в результате потенциальных ЧС; инвентаризация объект</w:t>
      </w:r>
      <w:r>
        <w:rPr>
          <w:rFonts w:ascii="Times New Roman" w:hAnsi="Times New Roman"/>
          <w:sz w:val="28"/>
          <w:szCs w:val="28"/>
        </w:rPr>
        <w:t xml:space="preserve">ов, попадающих в зону возможного поражения; выявление источников ЧС; сопровождение мероприятий по устранению последствий ЧС (создание оперативных карт, мониторинг путей эвакуации и т.д.)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Возможной сферой использования БАС является – оперативно- розыскная д</w:t>
      </w:r>
      <w:r>
        <w:rPr>
          <w:rFonts w:ascii="Times New Roman" w:hAnsi="Times New Roman"/>
          <w:sz w:val="28"/>
          <w:szCs w:val="28"/>
        </w:rPr>
        <w:t xml:space="preserve">еятельность. В рамках указанной сферы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комплексы БАС будут эффективны при проведении: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поисковых мероприятий, особенно в отношении лиц, скрывающихся в труднодоступной местности;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оперативно-розыскных обследований помещений, зданий, сооружений, участков местно</w:t>
      </w:r>
      <w:r>
        <w:rPr>
          <w:rFonts w:ascii="Times New Roman" w:hAnsi="Times New Roman"/>
          <w:sz w:val="28"/>
          <w:szCs w:val="28"/>
        </w:rPr>
        <w:t xml:space="preserve">сти и транспортных средств (в том числе негласного характера, т.е. скрытного производства);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осмотра места происшествия в опасных экстремальных условиях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 расследовании преступлений против личности;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расследовании воспрепятствования проведению</w:t>
      </w:r>
      <w:r>
        <w:rPr>
          <w:rFonts w:ascii="Times New Roman" w:hAnsi="Times New Roman"/>
          <w:sz w:val="28"/>
          <w:szCs w:val="28"/>
        </w:rPr>
        <w:t xml:space="preserve"> собрани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митинг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, демонстраци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шестви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пикетирования или участию в них и т.д.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Также, высокоэффективным способом использования технологий БАС является </w:t>
      </w:r>
      <w:r>
        <w:rPr>
          <w:rFonts w:ascii="Times New Roman" w:hAnsi="Times New Roman"/>
          <w:sz w:val="28"/>
          <w:szCs w:val="28"/>
        </w:rPr>
        <w:t xml:space="preserve">картография и аэрофотосъемка, позволяющая создавать высокоточные информационные карт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и моде</w:t>
      </w:r>
      <w:r>
        <w:rPr>
          <w:rFonts w:ascii="Times New Roman" w:hAnsi="Times New Roman"/>
          <w:sz w:val="28"/>
          <w:szCs w:val="28"/>
        </w:rPr>
        <w:t xml:space="preserve">ли</w:t>
      </w:r>
      <w:r>
        <w:rPr>
          <w:rFonts w:ascii="Times New Roman" w:hAnsi="Times New Roman"/>
          <w:sz w:val="28"/>
          <w:szCs w:val="28"/>
        </w:rPr>
        <w:t xml:space="preserve"> городов Новосибирской области,</w:t>
      </w:r>
      <w:r>
        <w:rPr>
          <w:rFonts w:ascii="Times New Roman" w:hAnsi="Times New Roman"/>
          <w:sz w:val="28"/>
          <w:szCs w:val="28"/>
        </w:rPr>
        <w:t xml:space="preserve"> обеспечивающих уточн</w:t>
      </w:r>
      <w:r>
        <w:rPr>
          <w:rFonts w:ascii="Times New Roman" w:hAnsi="Times New Roman"/>
          <w:sz w:val="28"/>
          <w:szCs w:val="28"/>
        </w:rPr>
        <w:t xml:space="preserve">ение и оперативное обновления данных кадастрового реестра.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жилищно-коммунального хозяйства БАС могут использоваться для мониторинга и проверки на предмет тепловых утечек. </w:t>
      </w:r>
      <w:r>
        <w:rPr>
          <w:rFonts w:ascii="Times New Roman" w:hAnsi="Times New Roman"/>
          <w:sz w:val="28"/>
          <w:szCs w:val="28"/>
        </w:rPr>
        <w:t xml:space="preserve">В связи с большим количеством потребляемой электроэнергии в регионе, механиз</w:t>
      </w:r>
      <w:r>
        <w:rPr>
          <w:rFonts w:ascii="Times New Roman" w:hAnsi="Times New Roman"/>
          <w:sz w:val="28"/>
          <w:szCs w:val="28"/>
        </w:rPr>
        <w:t xml:space="preserve">м беспилотного обследования высоковольтных линий электропередач с воздуха с использованием летательных аппаратов может применяться в беспилотной аэрофотосъемке линий электропередач. При облёте линий может сократиться время на поиск повреждений при аварийно</w:t>
      </w:r>
      <w:r>
        <w:rPr>
          <w:rFonts w:ascii="Times New Roman" w:hAnsi="Times New Roman"/>
          <w:sz w:val="28"/>
          <w:szCs w:val="28"/>
        </w:rPr>
        <w:t xml:space="preserve">м отключении электричества. Если обследование одной высоковольтной линии, расположенной на труднодоступном лесном участке, по земле может длиться несколько дней, то осмотр с воздуха позволяет обследовать линию электропередачи по всей ее длине за несколько </w:t>
      </w:r>
      <w:r>
        <w:rPr>
          <w:rFonts w:ascii="Times New Roman" w:hAnsi="Times New Roman"/>
          <w:sz w:val="28"/>
          <w:szCs w:val="28"/>
        </w:rPr>
        <w:t xml:space="preserve">часов.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БАС также могут позволить эффективнее бороться с несанкционированными свалками на территории региона и </w:t>
      </w:r>
      <w:r>
        <w:rPr>
          <w:rFonts w:ascii="Times New Roman" w:hAnsi="Times New Roman"/>
          <w:sz w:val="28"/>
          <w:szCs w:val="28"/>
        </w:rPr>
        <w:t xml:space="preserve">проводить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мониторинг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полигонах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твердых коммунальных отходов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удаленно и автономно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без участия операторов БВС</w:t>
      </w:r>
      <w:r>
        <w:rPr>
          <w:rFonts w:ascii="Times New Roman" w:hAnsi="Times New Roman"/>
          <w:sz w:val="28"/>
          <w:szCs w:val="28"/>
        </w:rPr>
        <w:t xml:space="preserve">, создавая </w:t>
      </w:r>
      <w:r>
        <w:rPr>
          <w:rFonts w:ascii="Times New Roman" w:hAnsi="Times New Roman"/>
          <w:sz w:val="28"/>
          <w:szCs w:val="28"/>
        </w:rPr>
        <w:t xml:space="preserve">един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их цифровых двойников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где будет храниться и обрабатываться информация о фактическом состоянии полигонов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 развивающимся направлениям эксплуатации </w:t>
      </w:r>
      <w:r>
        <w:rPr>
          <w:rFonts w:ascii="Times New Roman" w:hAnsi="Times New Roman"/>
          <w:sz w:val="28"/>
          <w:szCs w:val="28"/>
        </w:rPr>
        <w:t xml:space="preserve">БАС </w:t>
      </w:r>
      <w:r>
        <w:rPr>
          <w:rFonts w:ascii="Times New Roman" w:hAnsi="Times New Roman"/>
          <w:sz w:val="28"/>
          <w:szCs w:val="28"/>
        </w:rPr>
        <w:t xml:space="preserve">явля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сельское хозяйство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увеличивается количество компаний, выполняющих работы по определению индексов NDVI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внесению удобрений с помощью </w:t>
      </w:r>
      <w:r>
        <w:rPr>
          <w:rFonts w:ascii="Times New Roman" w:hAnsi="Times New Roman"/>
          <w:sz w:val="28"/>
          <w:szCs w:val="28"/>
        </w:rPr>
        <w:t xml:space="preserve">беспилотников</w:t>
      </w:r>
      <w:r>
        <w:rPr>
          <w:rFonts w:ascii="Times New Roman" w:hAnsi="Times New Roman"/>
          <w:sz w:val="28"/>
          <w:szCs w:val="28"/>
        </w:rPr>
        <w:t xml:space="preserve">, что подтверждает эффективность использования данных инструментов и, как следствие, будет наблюдаться </w:t>
      </w:r>
      <w:r>
        <w:rPr>
          <w:rFonts w:ascii="Times New Roman" w:hAnsi="Times New Roman"/>
          <w:sz w:val="28"/>
          <w:szCs w:val="28"/>
        </w:rPr>
        <w:t xml:space="preserve">дальнейшее </w:t>
      </w:r>
      <w:r>
        <w:rPr>
          <w:rFonts w:ascii="Times New Roman" w:hAnsi="Times New Roman"/>
          <w:sz w:val="28"/>
          <w:szCs w:val="28"/>
        </w:rPr>
        <w:t xml:space="preserve">развитие в данном направлении.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БПЛА способны проводить различные ви</w:t>
      </w:r>
      <w:r>
        <w:rPr>
          <w:rFonts w:ascii="Times New Roman" w:hAnsi="Times New Roman"/>
          <w:sz w:val="28"/>
          <w:szCs w:val="28"/>
        </w:rPr>
        <w:t xml:space="preserve">ды исследований, которые недоступны обычному человеку. Имея удельный вес всего несколько килограмм, «сельскохозяйственные» беспилотники способны держаться в воздухе на протяжении длительного времени и обследовать за это время участки внушительных размеров.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сельское и лесное хозяйство являются важными сферами для Новосибирской области, в качестве отдельного направления получения данных для сельского и лесного хозяйства необходимо рассмотреть космический мониторинг, который позволяет накаплива</w:t>
      </w:r>
      <w:r>
        <w:rPr>
          <w:rFonts w:ascii="Times New Roman" w:hAnsi="Times New Roman"/>
          <w:sz w:val="28"/>
          <w:szCs w:val="28"/>
        </w:rPr>
        <w:t xml:space="preserve">ть данные об одном и том же участке местности с заданной периодичностью, учитывая ограничения космической системы. Внедрение космического мониторинга позволяет минимизировать затраты на наземные средства обследования почв, получать информацию о посевах, о </w:t>
      </w:r>
      <w:r>
        <w:rPr>
          <w:rFonts w:ascii="Times New Roman" w:hAnsi="Times New Roman"/>
          <w:sz w:val="28"/>
          <w:szCs w:val="28"/>
        </w:rPr>
        <w:t xml:space="preserve">ЧС, структурировать данные о местности, выявлять участки деградации, заболачивания почв, определять состояние почвенного </w:t>
      </w:r>
      <w:r>
        <w:rPr>
          <w:rFonts w:ascii="Times New Roman" w:hAnsi="Times New Roman"/>
          <w:sz w:val="28"/>
          <w:szCs w:val="28"/>
        </w:rPr>
        <w:t xml:space="preserve">покрова, выявлять несанкционированное использование земель, проводить мониторинг состояния посевов на различных стадиях вегетации, выяв</w:t>
      </w:r>
      <w:r>
        <w:rPr>
          <w:rFonts w:ascii="Times New Roman" w:hAnsi="Times New Roman"/>
          <w:sz w:val="28"/>
          <w:szCs w:val="28"/>
        </w:rPr>
        <w:t xml:space="preserve">лять неблагоприятные процессы. Использование БАС может эффективно применяться, в сочетании с космическим мониторингом. Аэрофотосъемка позволяет получить по конкретным территориям более детальную по сравнению с космическими снимками информацию, а в ряде слу</w:t>
      </w:r>
      <w:r>
        <w:rPr>
          <w:rFonts w:ascii="Times New Roman" w:hAnsi="Times New Roman"/>
          <w:sz w:val="28"/>
          <w:szCs w:val="28"/>
        </w:rPr>
        <w:t xml:space="preserve">чаев – сведения, недоступные для космических методов измерений из-за ряда физических ограничений. Поэтому в современных системах комплексного мониторинга авиационные средства выполняют роль второго эшелона средств контроля системы точного земледелия.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</w:t>
      </w:r>
      <w:r>
        <w:rPr>
          <w:rFonts w:ascii="Times New Roman" w:hAnsi="Times New Roman"/>
          <w:sz w:val="28"/>
          <w:szCs w:val="28"/>
        </w:rPr>
        <w:t xml:space="preserve"> выделить два направления, по которым идет совершенствование текущих и разработка новых технологий в области </w:t>
      </w:r>
      <w:r>
        <w:rPr>
          <w:rFonts w:ascii="Times New Roman" w:hAnsi="Times New Roman"/>
          <w:sz w:val="28"/>
          <w:szCs w:val="28"/>
        </w:rPr>
        <w:t xml:space="preserve">агромониторинга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</w:rPr>
        <w:t xml:space="preserve">повышение точности определения и прогнозирования различных биофизических параметров растений и почвы. В рамках этого направления разрабатываемые модели и алгоритмы, как правило, связаны с анализом мультиспектральных данных.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фотофиксация по снимкам с БА</w:t>
      </w:r>
      <w:r>
        <w:rPr>
          <w:rFonts w:ascii="Times New Roman" w:hAnsi="Times New Roman"/>
          <w:sz w:val="28"/>
          <w:szCs w:val="28"/>
        </w:rPr>
        <w:t xml:space="preserve">С стрессовых факторов: сорняки, заболевания, вредители. В этой области используются алгоритмы, относящиеся к технологиям компьютерного зрения.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Новосибирская область является крупнейшим транспортным и распределительным узлом страны. Как следствие, перспекти</w:t>
      </w:r>
      <w:r>
        <w:rPr>
          <w:rFonts w:ascii="Times New Roman" w:hAnsi="Times New Roman"/>
          <w:sz w:val="28"/>
          <w:szCs w:val="28"/>
        </w:rPr>
        <w:t xml:space="preserve">вным направлением применения технологий БАС, является мониторинг автомобильных дорог на территории региона.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Пространственные данные, получаемые с помощью БАС помогут решить разнообразные задачи по управлению дорожным хозяйством. Использование современных </w:t>
      </w:r>
      <w:r>
        <w:rPr>
          <w:rFonts w:ascii="Times New Roman" w:hAnsi="Times New Roman"/>
          <w:sz w:val="28"/>
          <w:szCs w:val="28"/>
        </w:rPr>
        <w:t xml:space="preserve">технологий позволит снизить расходы на этапах проектирования и строительства дорог, а оперативность получаемых данных позволит осуществить контроль за ходом строительства и состоянием удаленных объектов. Использование технологий БАС является мощным совреме</w:t>
      </w:r>
      <w:r>
        <w:rPr>
          <w:rFonts w:ascii="Times New Roman" w:hAnsi="Times New Roman"/>
          <w:sz w:val="28"/>
          <w:szCs w:val="28"/>
        </w:rPr>
        <w:t xml:space="preserve">нным инструментом.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БАС возможно обеспечить мониторинг дорожной инфраструктуры как автомобильных, так и железных дорог для их бесперебойного функционирования. С помощью БАС возможно осуществить оценку состояния дорожного полотна, обочин и кюветов</w:t>
      </w:r>
      <w:r>
        <w:rPr>
          <w:rFonts w:ascii="Times New Roman" w:hAnsi="Times New Roman"/>
          <w:sz w:val="28"/>
          <w:szCs w:val="28"/>
        </w:rPr>
        <w:t xml:space="preserve">, состояние элементов дорожной инфраструктуры. Возможно, безопасное и удобное обследование опор и пролетов мостов и других труднодоступных объектов.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ремонтных работ невозможно без знания текущего состояния дорожного полотна. Проектирование но</w:t>
      </w:r>
      <w:r>
        <w:rPr>
          <w:rFonts w:ascii="Times New Roman" w:hAnsi="Times New Roman"/>
          <w:sz w:val="28"/>
          <w:szCs w:val="28"/>
        </w:rPr>
        <w:t xml:space="preserve">вых дорог и развязок требует качественного картографического обеспечения, которое может обеспечить БАС.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Постановлением Прави</w:t>
      </w:r>
      <w:r>
        <w:rPr>
          <w:rFonts w:ascii="Times New Roman" w:hAnsi="Times New Roman"/>
          <w:sz w:val="28"/>
          <w:szCs w:val="28"/>
        </w:rPr>
        <w:t xml:space="preserve">тельства Новосибирской области от 04.04.2017 года № 129-п утверждён п</w:t>
      </w:r>
      <w:r>
        <w:rPr>
          <w:rFonts w:ascii="Times New Roman" w:hAnsi="Times New Roman"/>
          <w:sz w:val="28"/>
          <w:szCs w:val="28"/>
        </w:rPr>
        <w:t xml:space="preserve">еречень </w:t>
      </w:r>
      <w:r>
        <w:rPr>
          <w:rFonts w:ascii="Times New Roman" w:hAnsi="Times New Roman"/>
          <w:sz w:val="28"/>
          <w:szCs w:val="28"/>
        </w:rPr>
        <w:t xml:space="preserve">отдаленных или труднодоступных местностей </w:t>
      </w:r>
      <w:r>
        <w:rPr>
          <w:rFonts w:ascii="Times New Roman" w:hAnsi="Times New Roman"/>
          <w:sz w:val="28"/>
          <w:szCs w:val="28"/>
        </w:rPr>
        <w:t xml:space="preserve">Новосибирской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, на территории которых организации и индивидуальные предприниматели вправе осуществлять расчеты без применения контрольно-кассовой техники</w:t>
      </w:r>
      <w:r>
        <w:rPr>
          <w:rFonts w:ascii="Times New Roman" w:hAnsi="Times New Roman"/>
          <w:sz w:val="28"/>
          <w:szCs w:val="28"/>
        </w:rPr>
        <w:t xml:space="preserve">. В связи с этим растет актуальность использования БАС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решения проблем доставки грузов (например: почты, медикаментов</w:t>
      </w:r>
      <w:r>
        <w:rPr>
          <w:rFonts w:ascii="Times New Roman" w:hAnsi="Times New Roman"/>
          <w:sz w:val="28"/>
          <w:szCs w:val="28"/>
        </w:rPr>
        <w:t xml:space="preserve">, товаров первой </w:t>
      </w:r>
      <w:r>
        <w:rPr>
          <w:rFonts w:ascii="Times New Roman" w:hAnsi="Times New Roman"/>
          <w:sz w:val="28"/>
          <w:szCs w:val="28"/>
        </w:rPr>
        <w:t xml:space="preserve">необходимости</w:t>
      </w:r>
      <w:r>
        <w:rPr>
          <w:rFonts w:ascii="Times New Roman" w:hAnsi="Times New Roman"/>
          <w:sz w:val="28"/>
          <w:szCs w:val="28"/>
        </w:rPr>
        <w:t xml:space="preserve"> и т.д.) в удалённые районы Новосибирской области.</w:t>
      </w:r>
      <w:r>
        <w:rPr>
          <w:rFonts w:ascii="Times New Roman" w:hAnsi="Times New Roman"/>
          <w:sz w:val="28"/>
          <w:szCs w:val="28"/>
        </w:rPr>
        <w:t xml:space="preserve"> Развитие БАС позволит оперативно доставлять жизненно важные грузы и товары в </w:t>
      </w:r>
      <w:r>
        <w:rPr>
          <w:rFonts w:ascii="Times New Roman" w:hAnsi="Times New Roman"/>
          <w:sz w:val="28"/>
          <w:szCs w:val="28"/>
        </w:rPr>
        <w:t xml:space="preserve">труднодоступные</w:t>
      </w:r>
      <w:r>
        <w:rPr>
          <w:rFonts w:ascii="Times New Roman" w:hAnsi="Times New Roman"/>
          <w:sz w:val="28"/>
          <w:szCs w:val="28"/>
        </w:rPr>
        <w:t xml:space="preserve"> районы региона.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7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5. Подготовка кадров для отрасли БАС на территории Новосибирской области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системе образования Новосибирской области в рамках организации работы по профессиональной ориентации и профессиональному самоопределению обучающихся общеобразовательных организац</w:t>
      </w:r>
      <w:r>
        <w:rPr>
          <w:rFonts w:ascii="Times New Roman" w:hAnsi="Times New Roman"/>
          <w:sz w:val="28"/>
          <w:szCs w:val="28"/>
        </w:rPr>
        <w:t xml:space="preserve">ий Новосибирской области формируются компетенции в сфере БАС. В образовательных организациях региона разрабатываются и реализуются основные и дополнительные общеобразовательные программы, направленные на развитие инженерного мышления и реализацию потребнос</w:t>
      </w:r>
      <w:r>
        <w:rPr>
          <w:rFonts w:ascii="Times New Roman" w:hAnsi="Times New Roman"/>
          <w:sz w:val="28"/>
          <w:szCs w:val="28"/>
        </w:rPr>
        <w:t xml:space="preserve">тей детей в техническом творчестве.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место в развитии системы профессиональной ориентации обучающихся занимает реализация регионального проекта «Специализированные классы», в рамках которого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базе 5-х классов общеобразовательных организаций Новоси</w:t>
      </w:r>
      <w:r>
        <w:rPr>
          <w:rFonts w:ascii="Times New Roman" w:hAnsi="Times New Roman"/>
          <w:sz w:val="28"/>
          <w:szCs w:val="28"/>
        </w:rPr>
        <w:t xml:space="preserve">бирской области создаются специализированные классы, в том числе инженерные классы авиастроительного направления.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2023-2024 учебном году в общеобразовательных организациях Новосибирской области, функционируют 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классов инженерного авиастроительного напр</w:t>
      </w:r>
      <w:r>
        <w:rPr>
          <w:rFonts w:ascii="Times New Roman" w:hAnsi="Times New Roman"/>
          <w:sz w:val="28"/>
          <w:szCs w:val="28"/>
        </w:rPr>
        <w:t xml:space="preserve">авления (2022-2023 учебный год - 8 классов). Общая численность обучающихся составила 317 человек.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Инженерные классы авиастроительной направленности функционируют в 7 общеобразовательных организациях города Новосибирска («Аэрокосмический лицей имени Ю.В. </w:t>
      </w:r>
      <w:r>
        <w:rPr>
          <w:rFonts w:ascii="Times New Roman" w:hAnsi="Times New Roman"/>
          <w:sz w:val="28"/>
          <w:szCs w:val="28"/>
        </w:rPr>
        <w:t xml:space="preserve">Кондратюка», «Инженерный лицей НГТУ», «Вторая Новосибирская гимназия», «Лицей № 176», «Центр образования № 82 «Развитие», «Лицей № 22 «Надежда Сибири», «Лицей Информационных Технологий»)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техническом лицее № 176 Карасукского района.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реализация</w:t>
      </w:r>
      <w:r>
        <w:rPr>
          <w:rFonts w:ascii="Times New Roman" w:hAnsi="Times New Roman"/>
          <w:sz w:val="28"/>
          <w:szCs w:val="28"/>
        </w:rPr>
        <w:t xml:space="preserve"> образовательных программ по направлению БАС осуществляется в общеобразовательных организациях и учреждениях дополнительного образования детей.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системе общего и дополнительного образования детей обучающиеся 5-11 классов общеобразовательных организаций Но</w:t>
      </w:r>
      <w:r>
        <w:rPr>
          <w:rFonts w:ascii="Times New Roman" w:hAnsi="Times New Roman"/>
          <w:sz w:val="28"/>
          <w:szCs w:val="28"/>
        </w:rPr>
        <w:t xml:space="preserve">восибирской области получают знания в области БАС в рамках освоения: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общеобразовательной программы учебных предметов «Технология» и «Информатика»;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 учебного плана, формируемой участниками образовательных отношений;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отдельного модуля предмета </w:t>
      </w:r>
      <w:r>
        <w:rPr>
          <w:rFonts w:ascii="Times New Roman" w:hAnsi="Times New Roman"/>
          <w:sz w:val="28"/>
          <w:szCs w:val="28"/>
        </w:rPr>
        <w:t xml:space="preserve">технология «Летающая робототехника» и «БАС», или спецкурса «Инженер авиастроительного профиля»;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курса внеурочной деятельности по программам дополнительного образования.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кадров с уровнем среднего профессионального образования по направлению беспи</w:t>
      </w:r>
      <w:r>
        <w:rPr>
          <w:rFonts w:ascii="Times New Roman" w:hAnsi="Times New Roman"/>
          <w:sz w:val="28"/>
          <w:szCs w:val="28"/>
        </w:rPr>
        <w:t xml:space="preserve">лотных авиационных систем в регионе осуществляет </w:t>
      </w:r>
      <w:r>
        <w:rPr>
          <w:rFonts w:ascii="Times New Roman" w:hAnsi="Times New Roman"/>
          <w:sz w:val="28"/>
          <w:szCs w:val="28"/>
        </w:rPr>
        <w:t xml:space="preserve">ГБПОУ НСО «Новосибирский авиационный технический колледж имени Б.С. </w:t>
      </w:r>
      <w:r>
        <w:rPr>
          <w:rFonts w:ascii="Times New Roman" w:hAnsi="Times New Roman"/>
          <w:sz w:val="28"/>
          <w:szCs w:val="28"/>
        </w:rPr>
        <w:t xml:space="preserve">Галущака</w:t>
      </w:r>
      <w:r>
        <w:rPr>
          <w:rFonts w:ascii="Times New Roman" w:hAnsi="Times New Roman"/>
          <w:sz w:val="28"/>
          <w:szCs w:val="28"/>
        </w:rPr>
        <w:t xml:space="preserve">» (далее - колледж).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2018 года колледж реализует программу подготовки по специальности 25.02.08 Эксплуатация беспилотных авиацион</w:t>
      </w:r>
      <w:r>
        <w:rPr>
          <w:rFonts w:ascii="Times New Roman" w:hAnsi="Times New Roman"/>
          <w:sz w:val="28"/>
          <w:szCs w:val="28"/>
        </w:rPr>
        <w:t xml:space="preserve">ных систем. Численность обучающихся по данной специальности составляет около 100 человек. По окончании обучения выпускникам присваивается квалификация «Оператор беспилотных летательных аппаратов».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план приема на обучение по данной специальности со</w:t>
      </w:r>
      <w:r>
        <w:rPr>
          <w:rFonts w:ascii="Times New Roman" w:hAnsi="Times New Roman"/>
          <w:sz w:val="28"/>
          <w:szCs w:val="28"/>
        </w:rPr>
        <w:t xml:space="preserve">ставляет 25 человек. Выполнение плана приема – 100%. С 2024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2025 учебного года планируется увеличение набора обучающихся до 50 человек.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«Молодые профессионалы (Повышение конкурентоспособности профессионального обра</w:t>
      </w:r>
      <w:r>
        <w:rPr>
          <w:rFonts w:ascii="Times New Roman" w:hAnsi="Times New Roman"/>
          <w:sz w:val="28"/>
          <w:szCs w:val="28"/>
        </w:rPr>
        <w:t xml:space="preserve">зования)» и государственной программы Российской Федерации «Развитие образования», </w:t>
      </w:r>
      <w:r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от 26 декабря 2017 года № 1642</w:t>
      </w:r>
      <w:r>
        <w:rPr>
          <w:rFonts w:ascii="Times New Roman" w:hAnsi="Times New Roman"/>
          <w:sz w:val="28"/>
          <w:szCs w:val="28"/>
        </w:rPr>
        <w:t xml:space="preserve">, в колледже в 2021 году была создана мастерская по компетенции «Внешнее пилотирование и эксплуатация беспилотных воздушных судов».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Мастерская позволяет осуществлять подготовку </w:t>
      </w:r>
      <w:r>
        <w:rPr>
          <w:rFonts w:ascii="Times New Roman" w:hAnsi="Times New Roman"/>
          <w:sz w:val="28"/>
          <w:szCs w:val="28"/>
        </w:rPr>
        <w:t xml:space="preserve">обучающихся в соответствии с требованиями федерального государственного образовательного стандарта среднего профессионального образования по специальности 25.02.08 «Эксплуатация беспилотных авиационных систем», </w:t>
      </w:r>
      <w:r>
        <w:rPr>
          <w:rFonts w:ascii="Times New Roman" w:hAnsi="Times New Roman"/>
          <w:sz w:val="28"/>
          <w:szCs w:val="28"/>
        </w:rPr>
        <w:t xml:space="preserve">утвержденного </w:t>
      </w:r>
      <w:r>
        <w:rPr>
          <w:rFonts w:ascii="Times New Roman" w:hAnsi="Times New Roman"/>
          <w:sz w:val="28"/>
          <w:szCs w:val="28"/>
        </w:rPr>
        <w:t xml:space="preserve">Приказом Минпросвещения России от 09.01.2023 № 2</w:t>
      </w:r>
      <w:r>
        <w:rPr>
          <w:rFonts w:ascii="Times New Roman" w:hAnsi="Times New Roman"/>
          <w:sz w:val="28"/>
          <w:szCs w:val="28"/>
        </w:rPr>
        <w:t xml:space="preserve">. Так же в рамках мастерской реализуются программ</w:t>
      </w:r>
      <w:r>
        <w:rPr>
          <w:rFonts w:ascii="Times New Roman" w:hAnsi="Times New Roman"/>
          <w:sz w:val="28"/>
          <w:szCs w:val="28"/>
        </w:rPr>
        <w:t xml:space="preserve">ы дополнительного профессионального образования: программы профессиональной подготовки, переподготовки, повышения квалификации и дополнительного образования для детей и взрослых.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колледж участвует в реализации программы «Политехническая школа» </w:t>
      </w:r>
      <w:r>
        <w:rPr>
          <w:rFonts w:ascii="Times New Roman" w:hAnsi="Times New Roman"/>
          <w:sz w:val="28"/>
          <w:szCs w:val="28"/>
        </w:rPr>
        <w:t xml:space="preserve">по профессии «Специалист по эксплуатации беспилотных авиационных систем», в рамках которой обучающимся общеобразовательных организаций, участвующим в проекте, предоставлена возможность в процессе обучения получить рабочую профессию по данному направлению п</w:t>
      </w:r>
      <w:r>
        <w:rPr>
          <w:rFonts w:ascii="Times New Roman" w:hAnsi="Times New Roman"/>
          <w:sz w:val="28"/>
          <w:szCs w:val="28"/>
        </w:rPr>
        <w:t xml:space="preserve">одготовки.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наличия авиационного производства и летно-испытательных лабораторий в Новосибирской области, подготовка кадров для предприятий и организаций отрасли БАС также осуществляется учебными заведениями высшего образова</w:t>
      </w:r>
      <w:r>
        <w:rPr>
          <w:rFonts w:ascii="Times New Roman" w:hAnsi="Times New Roman"/>
          <w:sz w:val="28"/>
          <w:szCs w:val="28"/>
        </w:rPr>
        <w:t xml:space="preserve">ния региона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ФГБОУ ВО «Новосиб</w:t>
      </w:r>
      <w:r>
        <w:rPr>
          <w:rFonts w:ascii="Times New Roman" w:hAnsi="Times New Roman"/>
          <w:sz w:val="28"/>
          <w:szCs w:val="28"/>
        </w:rPr>
        <w:t xml:space="preserve">ирский государственный технический университет» (далее – НГТУ) с 1959 года на базе факультета летательных аппаратов готовит специалистов в области аэрокосмической промышленности.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обучения студенты проходят практику на ведущих авиационных предприят</w:t>
      </w:r>
      <w:r>
        <w:rPr>
          <w:rFonts w:ascii="Times New Roman" w:hAnsi="Times New Roman"/>
          <w:sz w:val="28"/>
          <w:szCs w:val="28"/>
        </w:rPr>
        <w:t xml:space="preserve">иях, таких как </w:t>
      </w:r>
      <w:r>
        <w:rPr>
          <w:rFonts w:ascii="Times New Roman" w:hAnsi="Times New Roman"/>
          <w:sz w:val="28"/>
          <w:szCs w:val="28"/>
        </w:rPr>
        <w:t xml:space="preserve">ФАУ «</w:t>
      </w:r>
      <w:r>
        <w:rPr>
          <w:rFonts w:ascii="Times New Roman" w:hAnsi="Times New Roman"/>
          <w:sz w:val="28"/>
          <w:szCs w:val="28"/>
        </w:rPr>
        <w:t xml:space="preserve">СибНИА</w:t>
      </w:r>
      <w:r>
        <w:rPr>
          <w:rFonts w:ascii="Times New Roman" w:hAnsi="Times New Roman"/>
          <w:sz w:val="28"/>
          <w:szCs w:val="28"/>
        </w:rPr>
        <w:t xml:space="preserve"> им. С.А. Чаплыгина»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филиал ПАО «ОАК» - </w:t>
      </w:r>
      <w:r>
        <w:rPr>
          <w:rFonts w:ascii="Times New Roman" w:hAnsi="Times New Roman"/>
          <w:sz w:val="28"/>
          <w:szCs w:val="28"/>
        </w:rPr>
        <w:t xml:space="preserve">Новосибирс</w:t>
      </w:r>
      <w:r>
        <w:rPr>
          <w:rFonts w:ascii="Times New Roman" w:hAnsi="Times New Roman"/>
          <w:sz w:val="28"/>
          <w:szCs w:val="28"/>
        </w:rPr>
        <w:t xml:space="preserve">кий</w:t>
      </w:r>
      <w:r>
        <w:rPr>
          <w:rFonts w:ascii="Times New Roman" w:hAnsi="Times New Roman"/>
          <w:sz w:val="28"/>
          <w:szCs w:val="28"/>
        </w:rPr>
        <w:t xml:space="preserve"> авиационн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завод им.</w:t>
      </w:r>
      <w:r>
        <w:rPr>
          <w:rFonts w:ascii="Times New Roman" w:hAnsi="Times New Roman"/>
          <w:sz w:val="28"/>
          <w:szCs w:val="28"/>
        </w:rPr>
        <w:t xml:space="preserve"> В.П.</w:t>
      </w:r>
      <w:r>
        <w:rPr>
          <w:rFonts w:ascii="Times New Roman" w:hAnsi="Times New Roman"/>
          <w:sz w:val="28"/>
          <w:szCs w:val="28"/>
        </w:rPr>
        <w:t xml:space="preserve"> Чкалова</w:t>
      </w:r>
      <w:r>
        <w:rPr>
          <w:rFonts w:ascii="Times New Roman" w:hAnsi="Times New Roman"/>
          <w:sz w:val="28"/>
          <w:szCs w:val="28"/>
        </w:rPr>
        <w:t xml:space="preserve">»,</w:t>
      </w:r>
      <w:r>
        <w:rPr>
          <w:rFonts w:ascii="Times New Roman" w:hAnsi="Times New Roman"/>
          <w:sz w:val="28"/>
          <w:szCs w:val="28"/>
        </w:rPr>
        <w:t xml:space="preserve"> в институтах СО РАН, и ведущих конструкторских бюро.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факультета летательных аппаратов НГТУ работает студенческое конструкторское бюро, которое занимается разработкой и изготовлением</w:t>
      </w:r>
      <w:r>
        <w:rPr>
          <w:rFonts w:ascii="Times New Roman" w:hAnsi="Times New Roman"/>
          <w:sz w:val="28"/>
          <w:szCs w:val="28"/>
        </w:rPr>
        <w:t xml:space="preserve"> сверхлегких летательных аппаратов собственной постройки, беспилотных летательных аппаратов, а также осуществляет их дальнейшую сертификацию и организацию самостоятельных полетов.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в НГТУ запущена Передовая инженерная школа НГТУ (далее – ПИШ НГТУ), в рамках </w:t>
      </w:r>
      <w:r>
        <w:rPr>
          <w:rFonts w:ascii="Times New Roman" w:hAnsi="Times New Roman"/>
          <w:sz w:val="28"/>
          <w:szCs w:val="28"/>
        </w:rPr>
        <w:t xml:space="preserve">которой планируется масштабировать успешные практики подготовки кадров в области перспективных инженерных систем для отрасли БАС.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ПИШ НГТУ запущены две образовательные программы для поддержки отрасли БАС в НСО: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24.04.04 «Авиастроение» (профиль «Инжи</w:t>
      </w:r>
      <w:r>
        <w:rPr>
          <w:rFonts w:ascii="Times New Roman" w:hAnsi="Times New Roman"/>
          <w:sz w:val="28"/>
          <w:szCs w:val="28"/>
        </w:rPr>
        <w:t xml:space="preserve">ниринговые технологии перспективных наукоемких изделий»);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25.04.01 «Техническая эксплуатация летательных аппаратов и двигателей» (профиль «Эксплуатация и техническое обслуживание летательных аппаратов»);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этого, на базе инженерных факультетов НГТУ реализуется разные программы обучения по нескольким направлениям в области компонентной базы БАС и полезной нагрузки (электродвигатели, силовая электроника, радиоэлектроника, вычислительная техника, авиастро</w:t>
      </w:r>
      <w:r>
        <w:rPr>
          <w:rFonts w:ascii="Times New Roman" w:hAnsi="Times New Roman"/>
          <w:sz w:val="28"/>
          <w:szCs w:val="28"/>
        </w:rPr>
        <w:t xml:space="preserve">ение, информационные технологии, РЛС и т.д.). Всего по смежным программам подготовки квалифицированных инженерных кадров (бакалавр, магистратура и специалитет) в период 2023-2024 </w:t>
      </w:r>
      <w:r>
        <w:rPr>
          <w:rFonts w:ascii="Times New Roman" w:hAnsi="Times New Roman"/>
          <w:sz w:val="28"/>
          <w:szCs w:val="28"/>
        </w:rPr>
        <w:t xml:space="preserve">учебного </w:t>
      </w:r>
      <w:r>
        <w:rPr>
          <w:rFonts w:ascii="Times New Roman" w:hAnsi="Times New Roman"/>
          <w:sz w:val="28"/>
          <w:szCs w:val="28"/>
        </w:rPr>
        <w:t xml:space="preserve">года проходят обучение 1344 студента.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ФГБОУ ВО «Сибирский государственный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универсистет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геосистем и технологий»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СГУГиТ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 готовит кадры в области получения и обработки материалов съёмок с БВС в рамках подготовки обучающихся по направлению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21.03.03 «Геодезия и дистанционное зондирование»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направлениям подготовки: </w:t>
      </w:r>
      <w:r>
        <w:rPr>
          <w:rFonts w:ascii="Times New Roman" w:hAnsi="Times New Roman" w:cs="Times New Roman"/>
          <w:bCs/>
          <w:sz w:val="28"/>
          <w:szCs w:val="28"/>
        </w:rPr>
        <w:t xml:space="preserve">21.03.02 «Землеустройство и кадастры»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05.03.03 «Картография и геоинформатика»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05.03.06 «Экология и природопользование»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21.05.04 «Горное дело»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21.05.01 «Прикладная геодезия»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БВС используются как один из источников данных при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деятельности. Студенты в период проведения летних практик работают с БВС различных типов, в ходе подготовки получают знания и навыки в области планирования аэросъёмочных работ и обработки материалов съёмок с БВС, получения различных видов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продукции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ортофотоплан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ЦМР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т.д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). Обучающиеся по направлению </w:t>
      </w:r>
      <w:r>
        <w:rPr>
          <w:rFonts w:ascii="Times New Roman" w:hAnsi="Times New Roman" w:cs="Times New Roman"/>
          <w:sz w:val="28"/>
          <w:szCs w:val="28"/>
        </w:rPr>
        <w:t xml:space="preserve">09.03.02 «Информационные системы и технологии» входе подготовки получают навыки в области программирования полетов и автоматизации работы полезной нагрузки БВС.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Всего по названным направ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лениям подготовлено за период 2022-2023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учебного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года более 300 специалистов. Кроме того, в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СГУГиТ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готовятся кадры в области приборостроения по направлениям подготовки: </w:t>
      </w:r>
      <w:r>
        <w:rPr>
          <w:rFonts w:ascii="Times New Roman" w:hAnsi="Times New Roman" w:cs="Times New Roman"/>
          <w:sz w:val="28"/>
          <w:szCs w:val="28"/>
        </w:rPr>
        <w:t xml:space="preserve">12.03.01 «Приборостроение», 12.03.02 «</w:t>
      </w:r>
      <w:r>
        <w:rPr>
          <w:rFonts w:ascii="Times New Roman" w:hAnsi="Times New Roman" w:cs="Times New Roman"/>
          <w:sz w:val="28"/>
          <w:szCs w:val="28"/>
        </w:rPr>
        <w:t xml:space="preserve">Оптотехника</w:t>
      </w:r>
      <w:r>
        <w:rPr>
          <w:rFonts w:ascii="Times New Roman" w:hAnsi="Times New Roman" w:cs="Times New Roman"/>
          <w:sz w:val="28"/>
          <w:szCs w:val="28"/>
        </w:rPr>
        <w:t xml:space="preserve">», 12.03.03 «Фотоника и </w:t>
      </w:r>
      <w:r>
        <w:rPr>
          <w:rFonts w:ascii="Times New Roman" w:hAnsi="Times New Roman" w:cs="Times New Roman"/>
          <w:sz w:val="28"/>
          <w:szCs w:val="28"/>
        </w:rPr>
        <w:t xml:space="preserve">оптоинформатика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Цент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ром дополнительного образования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СГУГиТ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ежегодно проводятся курсы повышения квалификации по программам: «</w:t>
      </w:r>
      <w:r>
        <w:rPr>
          <w:rFonts w:ascii="Times New Roman" w:hAnsi="Times New Roman" w:cs="Times New Roman"/>
          <w:sz w:val="28"/>
          <w:szCs w:val="28"/>
        </w:rPr>
        <w:t xml:space="preserve">Эксплуатация беспилотных авиационных систем (оператор БПЛА)» </w:t>
      </w:r>
      <w:r>
        <w:rPr>
          <w:rFonts w:ascii="Times New Roman" w:hAnsi="Times New Roman"/>
          <w:sz w:val="28"/>
          <w:szCs w:val="28"/>
        </w:rPr>
        <w:t xml:space="preserve">и «</w:t>
      </w:r>
      <w:r>
        <w:rPr>
          <w:rFonts w:ascii="Times New Roman" w:hAnsi="Times New Roman" w:cs="Times New Roman"/>
          <w:sz w:val="28"/>
          <w:szCs w:val="28"/>
        </w:rPr>
        <w:t xml:space="preserve">Аэрофотосъёмка с использованием беспилотных авиационных систем»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Широко используются БВС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подготовке студентов Новосибирским техникумом геодезии и картографии по направлениям: </w:t>
      </w:r>
      <w:r>
        <w:rPr>
          <w:rFonts w:ascii="Times New Roman" w:hAnsi="Times New Roman" w:cs="Times New Roman"/>
          <w:sz w:val="28"/>
          <w:szCs w:val="28"/>
        </w:rPr>
        <w:t xml:space="preserve">05.02.01 «Картография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21.02.04 «Землеустройство», 21.02.07 «</w:t>
      </w:r>
      <w:r>
        <w:rPr>
          <w:rFonts w:ascii="Times New Roman" w:hAnsi="Times New Roman" w:cs="Times New Roman"/>
          <w:sz w:val="28"/>
          <w:szCs w:val="28"/>
        </w:rPr>
        <w:t xml:space="preserve">Аэрофотогеодезия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21.02.08 «Прикладная геодезия». Суммарно по этим направлениям подготовки за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период 2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022-2023 года</w:t>
      </w:r>
      <w:r>
        <w:rPr>
          <w:rFonts w:ascii="Times New Roman" w:hAnsi="Times New Roman" w:cs="Times New Roman"/>
          <w:sz w:val="28"/>
          <w:szCs w:val="28"/>
        </w:rPr>
        <w:t xml:space="preserve"> техникумом выпущено 259 специалистов.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В ответ на потребность со стороны организаций агропромышленного комплекса Новосибирской области в подготовке профессиональных операторов БАС ФГБОУ ВО «Новосибирский государственный аграрный университет» (</w:t>
      </w:r>
      <w:r>
        <w:rPr>
          <w:rFonts w:ascii="Times New Roman" w:hAnsi="Times New Roman"/>
          <w:sz w:val="28"/>
          <w:szCs w:val="28"/>
        </w:rPr>
        <w:t xml:space="preserve">далее – НГАУ) в начале 2023 года разработаны и запушены следующие программы дополнительного профессионального образования: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программа профессионального обучения по профессии рабочего </w:t>
      </w:r>
      <w:r>
        <w:rPr>
          <w:rFonts w:ascii="Times New Roman" w:hAnsi="Times New Roman"/>
          <w:sz w:val="28"/>
          <w:szCs w:val="28"/>
        </w:rPr>
        <w:t xml:space="preserve">рабочего</w:t>
      </w:r>
      <w:r>
        <w:rPr>
          <w:rFonts w:ascii="Times New Roman" w:hAnsi="Times New Roman"/>
          <w:sz w:val="28"/>
          <w:szCs w:val="28"/>
        </w:rPr>
        <w:t xml:space="preserve">, должности служащего в объеме 250 часов «Оператор наземных сред</w:t>
      </w:r>
      <w:r>
        <w:rPr>
          <w:rFonts w:ascii="Times New Roman" w:hAnsi="Times New Roman"/>
          <w:sz w:val="28"/>
          <w:szCs w:val="28"/>
        </w:rPr>
        <w:t xml:space="preserve">ств управления беспилотными летательными аппаратом»;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программы повышения квалификации в объеме 40 часов, 72 часа «Управление беспилотными летательным аппаратом с максимальной взлетной массой 30 кг и менее».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С февраля 2023 года по настоящее время уже обуч</w:t>
      </w:r>
      <w:r>
        <w:rPr>
          <w:rFonts w:ascii="Times New Roman" w:hAnsi="Times New Roman"/>
          <w:sz w:val="28"/>
          <w:szCs w:val="28"/>
        </w:rPr>
        <w:t xml:space="preserve">ено 114 человек. Категория слушателей – представители сельскохозяйственной отрасли, лесного хозяйства, военнослужащие, студенты и преподаватели НГАУ, население Новосибирской области. В 2024 году по предложенным программам обучения планируется обучить не ме</w:t>
      </w:r>
      <w:r>
        <w:rPr>
          <w:rFonts w:ascii="Times New Roman" w:hAnsi="Times New Roman"/>
          <w:sz w:val="28"/>
          <w:szCs w:val="28"/>
        </w:rPr>
        <w:t xml:space="preserve">нее 200 человек.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pBdr>
          <w:right w:val="none" w:color="000000" w:sz="4" w:space="5"/>
        </w:pBd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pBdr>
          <w:right w:val="none" w:color="000000" w:sz="4" w:space="5"/>
        </w:pBd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6. Информация об инфраструктуре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pBdr>
          <w:right w:val="none" w:color="000000" w:sz="4" w:space="5"/>
        </w:pBd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Новосибирская область динамично развивающийся регион Российской Федерации и крупнейший транспортный узел Сибирского федерального округа. Автомобильные дороги на территории Новосибирской области являются важным транспортным коридором, обеспечивающим движени</w:t>
      </w:r>
      <w:r>
        <w:rPr>
          <w:rFonts w:ascii="Times New Roman" w:hAnsi="Times New Roman"/>
          <w:sz w:val="28"/>
          <w:szCs w:val="28"/>
        </w:rPr>
        <w:t xml:space="preserve">е транзитного транспорта. Автомобильные дороги Новосибирской области имеют большое значение для социально-экономического развития как прилегающих территорий, так и в целом Сибирского федерального округа, пересекая районы основной концентрации промышленного</w:t>
      </w:r>
      <w:r>
        <w:rPr>
          <w:rFonts w:ascii="Times New Roman" w:hAnsi="Times New Roman"/>
          <w:sz w:val="28"/>
          <w:szCs w:val="28"/>
        </w:rPr>
        <w:t xml:space="preserve"> и сельскохозяйственного производства, обеспечивают экономические, административные связи как внутриобластного, так и международного значения между Республикой Казахстан и Российской Федерацией, в том числе Новосибирской, Томской, Омской, Кемеровской облас</w:t>
      </w:r>
      <w:r>
        <w:rPr>
          <w:rFonts w:ascii="Times New Roman" w:hAnsi="Times New Roman"/>
          <w:sz w:val="28"/>
          <w:szCs w:val="28"/>
        </w:rPr>
        <w:t xml:space="preserve">тями, Алтайским и Красноярским краями, Республикой Хакасией и другими регионами Западной и Восточной Сибири, имеют выходы на федеральные автомобильные дороги. Кроме того, дорожно-транспортный комплекс Новосибирской области относится к числу как важнейших о</w:t>
      </w:r>
      <w:r>
        <w:rPr>
          <w:rFonts w:ascii="Times New Roman" w:hAnsi="Times New Roman"/>
          <w:sz w:val="28"/>
          <w:szCs w:val="28"/>
        </w:rPr>
        <w:t xml:space="preserve">траслей жизнеобеспечения региона, так и от его функционирования зависит качество жизни населения, эффективность работы других отраслей экономики области и возможность использования ее социально-экономического потенциала.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Общая протяженность автомобильных д</w:t>
      </w:r>
      <w:r>
        <w:rPr>
          <w:rFonts w:ascii="Times New Roman" w:hAnsi="Times New Roman"/>
          <w:sz w:val="28"/>
          <w:szCs w:val="28"/>
        </w:rPr>
        <w:t xml:space="preserve">орог Новосибирской области составляет 28 362,868 км, из них федерального значения 804,4 км, регионального и межмуниципального значения – 12 708,568 км, местного значения – 14 849,9 км.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Через Новосибирскую область проходит Транссибирская магистраль, имеется</w:t>
      </w:r>
      <w:r>
        <w:rPr>
          <w:rFonts w:ascii="Times New Roman" w:hAnsi="Times New Roman"/>
          <w:sz w:val="28"/>
          <w:szCs w:val="28"/>
        </w:rPr>
        <w:t xml:space="preserve"> железнодорожный выход в Республику Казахстан и страны Средней Азии. </w:t>
      </w:r>
      <w:r>
        <w:rPr>
          <w:rFonts w:ascii="Times New Roman" w:hAnsi="Times New Roman"/>
          <w:sz w:val="28"/>
          <w:szCs w:val="28"/>
        </w:rPr>
        <w:t xml:space="preserve">Протяженность в границах Новосибирской области составляет 1962,8 км. Железнодорожный транспорт является основным видом транспорта при осуществлении грузовых перевозок. В 2022 году перевезено 22,7 мл</w:t>
      </w:r>
      <w:r>
        <w:rPr>
          <w:rFonts w:ascii="Times New Roman" w:hAnsi="Times New Roman"/>
          <w:sz w:val="28"/>
          <w:szCs w:val="28"/>
        </w:rPr>
        <w:t xml:space="preserve">н. тонн грузов, грузооборот железнодорожного транспорта составил более 90,7 млрд. тонн-км. В структуре погрузки грузов преобладают каменный уголь, нефтегрузы и строительные грузы. В настоящее время железнодорожный транспорт имеет большое значение для обесп</w:t>
      </w:r>
      <w:r>
        <w:rPr>
          <w:rFonts w:ascii="Times New Roman" w:hAnsi="Times New Roman"/>
          <w:sz w:val="28"/>
          <w:szCs w:val="28"/>
        </w:rPr>
        <w:t xml:space="preserve">ечения пригородных и межобластных пассажирских перевозок. За 2022 год всего отправлено на территории Новосибирской области 22 млн. пассажиров, из них 20,22 млн. пассажиров и 1,78 млн. пассажиров в пригородном и дальнем сообщении соответственно.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Транспортны</w:t>
      </w:r>
      <w:r>
        <w:rPr>
          <w:rFonts w:ascii="Times New Roman" w:hAnsi="Times New Roman"/>
          <w:sz w:val="28"/>
          <w:szCs w:val="28"/>
        </w:rPr>
        <w:t xml:space="preserve">й комплекс Новосибирской области располагает локальными центрами накопления, обработки и распределения </w:t>
      </w:r>
      <w:r>
        <w:rPr>
          <w:rFonts w:ascii="Times New Roman" w:hAnsi="Times New Roman"/>
          <w:sz w:val="28"/>
          <w:szCs w:val="28"/>
        </w:rPr>
        <w:t xml:space="preserve">грузо</w:t>
      </w:r>
      <w:r>
        <w:rPr>
          <w:rFonts w:ascii="Times New Roman" w:hAnsi="Times New Roman"/>
          <w:sz w:val="28"/>
          <w:szCs w:val="28"/>
        </w:rPr>
        <w:t xml:space="preserve">- и пассажиропотоков с комплексами складских и таможенных терминалов, железнодорожных станций-терминалов, вокзалов, аэропортом Толмачёво.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Международ</w:t>
      </w:r>
      <w:r>
        <w:rPr>
          <w:rFonts w:ascii="Times New Roman" w:hAnsi="Times New Roman"/>
          <w:sz w:val="28"/>
          <w:szCs w:val="28"/>
        </w:rPr>
        <w:t xml:space="preserve">ный аэропорт Новосибирск (Толмачево) им. А.И. Покрышкина (далее – Аэропорт Толмачево) – это крупнейший за Уралом авиаузел, который является лидером в Сибирском федеральном округе и полноправным элементом мировой транспортной системы. По итогам 2022 года аэ</w:t>
      </w:r>
      <w:r>
        <w:rPr>
          <w:rFonts w:ascii="Times New Roman" w:hAnsi="Times New Roman"/>
          <w:sz w:val="28"/>
          <w:szCs w:val="28"/>
        </w:rPr>
        <w:t xml:space="preserve">ропорт обслужил 7,585 млн пассажиров (темп прироста составил 12,2% к 2021 году), что является абсолютным рекордом. Аэропорт входит в первую пятерку аэропортов Российской Федерации по общему пассажиропотоку, в которую входят аэропорты Московского авиационно</w:t>
      </w:r>
      <w:r>
        <w:rPr>
          <w:rFonts w:ascii="Times New Roman" w:hAnsi="Times New Roman"/>
          <w:sz w:val="28"/>
          <w:szCs w:val="28"/>
        </w:rPr>
        <w:t xml:space="preserve">го узла, города Санкт-Петербурга и города Сочи.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Аэропорт Толмачево располагает двумя взлетно-посадочными полосами аэродрома класса А, позволяющие принимать все существующие типы воздушных судов: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ИВПП-1 введена в действие в 1956-1957 годах. За период ее эксплуатации была</w:t>
      </w:r>
      <w:r>
        <w:rPr>
          <w:rFonts w:ascii="Times New Roman" w:hAnsi="Times New Roman"/>
          <w:sz w:val="28"/>
          <w:szCs w:val="28"/>
        </w:rPr>
        <w:t xml:space="preserve"> проведена реконструкция, связанная с удлинением, а также дважды проведен капитальный ремонт искусственных покрытий полосы. Имеет длину 3597 метров и ширину 60 метров, выполнена из асфальтобетона. ИВПП-1 является объектом собственности Министерства обороны</w:t>
      </w:r>
      <w:r>
        <w:rPr>
          <w:rFonts w:ascii="Times New Roman" w:hAnsi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ИВПП-2 введена в эксплуатацию в 2010 году, имеет цементобетонное покрытие. Ее длина составляет 3602, ширина – 45 метров. Характеристики радиотехнического и светосигнального оборудования, средства управления воздушным движением и осна</w:t>
      </w:r>
      <w:r>
        <w:rPr>
          <w:rFonts w:ascii="Times New Roman" w:hAnsi="Times New Roman"/>
          <w:sz w:val="28"/>
          <w:szCs w:val="28"/>
        </w:rPr>
        <w:t xml:space="preserve">щение ИВПП-2 позволяют обеспечивать производство посадки воздушных судов даже в сложных метеорологических условиях, что делает аэропорт Толмачево практически всепогодным. ИВПП-2 является объектом собственности Министерства транспорта Российск</w:t>
      </w:r>
      <w:r>
        <w:rPr>
          <w:rFonts w:ascii="Times New Roman" w:hAnsi="Times New Roman"/>
          <w:sz w:val="28"/>
          <w:szCs w:val="28"/>
        </w:rPr>
        <w:t xml:space="preserve">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3"/>
        </w:pBdr>
      </w:pPr>
      <w:r>
        <w:rPr>
          <w:rFonts w:ascii="Times New Roman" w:hAnsi="Times New Roman"/>
          <w:sz w:val="28"/>
          <w:szCs w:val="28"/>
        </w:rPr>
        <w:t xml:space="preserve">На территории Аэропорта Толмачево эксплуатируется грузовой интермодальный терминал, технические характеристики которого позволяют обрабатывать все виды авиационных грузов, в том числе требующие особых температурных режимов хранения, а также о</w:t>
      </w:r>
      <w:r>
        <w:rPr>
          <w:rFonts w:ascii="Times New Roman" w:hAnsi="Times New Roman"/>
          <w:sz w:val="28"/>
          <w:szCs w:val="28"/>
        </w:rPr>
        <w:t xml:space="preserve">пасные и радиоактивные грузы. На сегодняшний день за Уралом нет аналогов этому современному </w:t>
      </w:r>
      <w:r>
        <w:rPr>
          <w:rFonts w:ascii="Times New Roman" w:hAnsi="Times New Roman"/>
          <w:sz w:val="28"/>
          <w:szCs w:val="28"/>
        </w:rPr>
        <w:t xml:space="preserve">интермодальному логистическому центру. Осуществляет деятельность укрупненный центр Единой организации воздушного движения Федерального государственного унитарного п</w:t>
      </w:r>
      <w:r>
        <w:rPr>
          <w:rFonts w:ascii="Times New Roman" w:hAnsi="Times New Roman"/>
          <w:sz w:val="28"/>
          <w:szCs w:val="28"/>
        </w:rPr>
        <w:t xml:space="preserve">редприятия «Государственная корпорация по организации воздушного движения в Российской Федерации», который осуществляет аэронавигационное обслуживание в воздушном пространстве сразу над шестью регионами России: Новосибирской, Омской, Томской, Кемеровской о</w:t>
      </w:r>
      <w:r>
        <w:rPr>
          <w:rFonts w:ascii="Times New Roman" w:hAnsi="Times New Roman"/>
          <w:sz w:val="28"/>
          <w:szCs w:val="28"/>
        </w:rPr>
        <w:t xml:space="preserve">бластями, Алтайским краем и Республикой Алтай. Зона ответственности центра стыкуется с воздушными пространствами Республики Казах</w:t>
      </w:r>
      <w:r>
        <w:rPr>
          <w:rFonts w:ascii="Times New Roman" w:hAnsi="Times New Roman"/>
          <w:sz w:val="28"/>
          <w:szCs w:val="28"/>
        </w:rPr>
        <w:t xml:space="preserve">стана, </w:t>
      </w:r>
      <w:r>
        <w:rPr>
          <w:rFonts w:ascii="Times New Roman" w:hAnsi="Times New Roman"/>
          <w:sz w:val="28"/>
          <w:szCs w:val="28"/>
        </w:rPr>
        <w:t xml:space="preserve">Китайской Народная Республики</w:t>
      </w:r>
      <w:r>
        <w:rPr>
          <w:rFonts w:ascii="Times New Roman" w:hAnsi="Times New Roman"/>
          <w:sz w:val="28"/>
          <w:szCs w:val="28"/>
        </w:rPr>
        <w:t xml:space="preserve"> и Монголии. Ее общая площадь – около 1 млн кв. км.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Также, в аэропорту региона действует крупный Логистический почтовый центр</w:t>
      </w:r>
      <w:r>
        <w:rPr>
          <w:rFonts w:ascii="Times New Roman" w:hAnsi="Times New Roman"/>
          <w:sz w:val="28"/>
          <w:szCs w:val="28"/>
        </w:rPr>
        <w:t xml:space="preserve"> (далее – Новосибирский ЛПЦ) – первый и самый крупный сортировочный хаб, построенный АО «Почта России». Хаб запланирован вторым по размеру после московского логистического центра «Внуково» и первым по уровню автоматизации процессов. Через Новосибирский ЛПЦ</w:t>
      </w:r>
      <w:r>
        <w:rPr>
          <w:rFonts w:ascii="Times New Roman" w:hAnsi="Times New Roman"/>
          <w:sz w:val="28"/>
          <w:szCs w:val="28"/>
        </w:rPr>
        <w:t xml:space="preserve"> проходит до 25% всего почтового потока из стран Юго-Восточной Азии, Китая и Японии. Мощности комплекса позволяют обрабатывать до 1,5 млн писем и посылок в сутки.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Пропускная способность нового аэровокзального комплекса Аэропорта Толмачево, площадью 56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м., введенного в эксплуатацию в феврале 2023 года, составляет – 6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635 </w:t>
      </w:r>
      <w:r>
        <w:rPr>
          <w:rFonts w:ascii="Times New Roman" w:hAnsi="Times New Roman"/>
          <w:sz w:val="28"/>
          <w:szCs w:val="28"/>
        </w:rPr>
        <w:t xml:space="preserve">пасс./</w:t>
      </w:r>
      <w:r>
        <w:rPr>
          <w:rFonts w:ascii="Times New Roman" w:hAnsi="Times New Roman"/>
          <w:sz w:val="28"/>
          <w:szCs w:val="28"/>
        </w:rPr>
        <w:t xml:space="preserve">час. Аэропорт Толмачево способен обслуживать 1800 пассажиров в час на внутренних и 1300 пассажиров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международных авиалиниях.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Помимо аэропорта на территории Новосибирской об</w:t>
      </w:r>
      <w:r>
        <w:rPr>
          <w:rFonts w:ascii="Times New Roman" w:hAnsi="Times New Roman"/>
          <w:sz w:val="28"/>
          <w:szCs w:val="28"/>
        </w:rPr>
        <w:t xml:space="preserve">ласти имеются 16 посадочных площадках, включенных в государственный реестр, ведение которого на территории Новосибирской области осуществляет Западно-Сибирское межрегиональное территориальное управление воздушного транспорта Федерального агентства воздушно</w:t>
      </w:r>
      <w:r>
        <w:rPr>
          <w:rFonts w:ascii="Times New Roman" w:hAnsi="Times New Roman"/>
          <w:sz w:val="28"/>
          <w:szCs w:val="28"/>
        </w:rPr>
        <w:t xml:space="preserve">го транспорта. Данные посадочные площадки имеют разную форму собственности от федеральной до частной формы собственности. Потенциал использования данных площадок может сыграть ключевую роль в формировании соответствующей инфраструктуры эксплуатации беспило</w:t>
      </w:r>
      <w:r>
        <w:rPr>
          <w:rFonts w:ascii="Times New Roman" w:hAnsi="Times New Roman"/>
          <w:sz w:val="28"/>
          <w:szCs w:val="28"/>
        </w:rPr>
        <w:t xml:space="preserve">тных воздушных судов.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На территории Новосибирской области в рамках федерального проекта «Развитие инфраструктуры, обеспечение безопасности и формирование специализированной системы сертификации беспилотных авиационных систем» в 2028 году запланировано стро</w:t>
      </w:r>
      <w:r>
        <w:rPr>
          <w:rFonts w:ascii="Times New Roman" w:hAnsi="Times New Roman"/>
          <w:sz w:val="28"/>
          <w:szCs w:val="28"/>
        </w:rPr>
        <w:t xml:space="preserve">ительство трех посадочных площадок, находящихся в собственности субъектов Российской Федерации, в целях обеспечения приема, наземного и технического обслуживания беспилотных воздушных судов.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В рамках строительства планируется устройство площадки для взлет</w:t>
      </w:r>
      <w:r>
        <w:rPr>
          <w:rFonts w:ascii="Times New Roman" w:hAnsi="Times New Roman"/>
          <w:sz w:val="28"/>
          <w:szCs w:val="28"/>
        </w:rPr>
        <w:t xml:space="preserve">а, посадки, руления и стоянки беспилотных воздушных судов (облегченного типа), установка радиотехнического и метеорологического оборудования для обеспечения взлета и посадки беспилотных воздушных судов и объектов для наземного обслуживания (ангар для хране</w:t>
      </w:r>
      <w:r>
        <w:rPr>
          <w:rFonts w:ascii="Times New Roman" w:hAnsi="Times New Roman"/>
          <w:sz w:val="28"/>
          <w:szCs w:val="28"/>
        </w:rPr>
        <w:t xml:space="preserve">ния и ремонта беспилотных воздушных судов, модуль заправки/зарядки беспилотных воздушных судов).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pBdr>
          <w:right w:val="none" w:color="000000" w:sz="4" w:space="5"/>
        </w:pBdr>
      </w:pPr>
      <w:r>
        <w:rPr>
          <w:rFonts w:ascii="Times New Roman" w:hAnsi="Times New Roman"/>
          <w:sz w:val="28"/>
          <w:szCs w:val="28"/>
        </w:rPr>
        <w:t xml:space="preserve">Развитая транспортно-логистическая инфраструктура и географическое положение Новосибирской области позволяет использовать регион как </w:t>
      </w:r>
      <w:r>
        <w:rPr>
          <w:rFonts w:ascii="Times New Roman" w:hAnsi="Times New Roman"/>
          <w:sz w:val="28"/>
          <w:szCs w:val="28"/>
        </w:rPr>
        <w:t xml:space="preserve">идеальную площадку для развития </w:t>
      </w:r>
      <w:r>
        <w:rPr>
          <w:rFonts w:ascii="Times New Roman" w:hAnsi="Times New Roman"/>
          <w:sz w:val="28"/>
          <w:szCs w:val="28"/>
        </w:rPr>
        <w:t xml:space="preserve">аэрологистики</w:t>
      </w:r>
      <w:r>
        <w:rPr>
          <w:rFonts w:ascii="Times New Roman" w:hAnsi="Times New Roman"/>
          <w:sz w:val="28"/>
          <w:szCs w:val="28"/>
        </w:rPr>
        <w:t xml:space="preserve"> с использованием беспилотных авиационных систем.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5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 Создание научно-произво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дственного центра испытаний и компетенций БАС на территории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Развитие площадки Технопарка Новосибирского Академгородка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55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Технопарк Новосибирского Академгородка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Академпарк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– комплексный научно-технологический парк, обладающий 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икальной инфраструктурой, позволяющей создать наилучшие условия для генерации и развития инновационных фирм. Площадь построенных объектов составляет более 100 тыс.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Академпарка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осуществляют деятельность порядка 200 резидентов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создано 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 рабочих мест.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Приказом Министерства промышленности и торговли Российской Федерации от 29.12.2021 № 5433 Научно-технологический парк Новосибирского Академгородка одним из первых включен в реестр промышленных технопарков по итога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успешного подтверждения соответствия федеральным требованиям к промышленным технопаркам и управляющим компаниям.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Основными объектами инновационной инфраструктуры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Академпарка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которые созданы и продолжат развитие в долгосрочной перспективе, являются: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инжиниринговый центр комплексного мультиплатформенного тестирования программных продуктов и аппаратно-программных комплексов;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региональный центр инжиниринга «IVD-инжиниринг»;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центр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наноструктурированных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материалов;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центр промышленных биотехнологий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омБиоТех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Особое внимание уделяется развитию системы технологических сервисов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Академпарка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включающей в себя Центр технологического обеспечения, в структуре которого действует Центр прототипирования со спектром услуг от приборостроения до нанотехнологий; четыре инжиниринговых центра; Центр обработки данных; аналитическая лаборатория.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Академпарк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располагает одним из самых больших в России инкубатором технологий – комплексом специализированных бизнес-инкубаторов общей площадью 4760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Он объединяет в себе четыре специализированных бизнес-инкубатора, работающих по направлениям: информа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ционные технологии, приборостроение, биотехнологии и медицина, нанотехнологии и новые материалы.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Важным этапом развития всей инновационной структуры Новосибирской области является строительство второй очереди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Академпарка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которое позволит создать сотни 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 рабочих мест и увеличит налоговые поступления в бюджет региона.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Данное развитие осуществляется в рамках реализации инвестиционных проектов «Развитие инфраструктуры Технопарка на период 2021–2027 годов»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площадке по улице Инженерной в Советском районе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Новосибирска и «Развитие инфраструктуры Технопарка на период 2021 – 2025 годов на площадке в п. Ложок Барышевского сельсовета Новосибирского района Новосибирской области». Проекты предусматривают создание объектов инженерной инфраструктуры, строител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ьство производственных и лабораторно-офисных объектов.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Суммарная площадь планируемого к созданию комплекса административно-лабораторных зданий для высокотехнологичных компаний-резидентов по вышеуказанным проектам составляет более 78 тыс. кв. 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3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  <w:r>
        <w:rPr>
          <w:rFonts w:ascii="Times New Roman" w:hAnsi="Times New Roman"/>
          <w:i/>
          <w:iCs/>
          <w:sz w:val="28"/>
          <w:szCs w:val="28"/>
        </w:rPr>
      </w: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Раз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витие аэродрома «Бердск-Центральный»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55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Развитие аэродрома необходимо для обеспечения инфраструктуры, способной поддерживать научные исследования и эксперименты, связанные с различными областями науки и техники, такими как экспериментальная и малая авиация, </w:t>
      </w:r>
      <w:r>
        <w:rPr>
          <w:rFonts w:ascii="Times New Roman" w:hAnsi="Times New Roman" w:cs="Times New Roman"/>
          <w:sz w:val="28"/>
          <w:szCs w:val="28"/>
        </w:rPr>
        <w:t xml:space="preserve">аэрокосмическая промышленность, пилотируемые и беспилотные воздушные суда и системы, метеорология, сельское хозяйство, гражданская авиация и другие. Использование и расширение возможностей аэродрома позволит решить проблему проведения испытаний предсерийны</w:t>
      </w:r>
      <w:r>
        <w:rPr>
          <w:rFonts w:ascii="Times New Roman" w:hAnsi="Times New Roman" w:cs="Times New Roman"/>
          <w:sz w:val="28"/>
          <w:szCs w:val="28"/>
        </w:rPr>
        <w:t xml:space="preserve">х образцов беспилотных авиационных систем и позволит апробировать опыт их применения. Развитием аэродрома в рамках создания общей инфраструктуры поддержки разработчиков и производителей БАС на территории Новосибирской области заинтересован ведущий научно-и</w:t>
      </w:r>
      <w:r>
        <w:rPr>
          <w:rFonts w:ascii="Times New Roman" w:hAnsi="Times New Roman" w:cs="Times New Roman"/>
          <w:sz w:val="28"/>
          <w:szCs w:val="28"/>
        </w:rPr>
        <w:t xml:space="preserve">сследовательский институт авиации, осуществляющий свою деятельность на территории региона – ФАУ «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 им. С.А. Чаплыгина» (далее - 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 является крупнейшим научно-исследовательским и авиационным центром на Востоке страны с уникальной экспериме</w:t>
      </w:r>
      <w:r>
        <w:rPr>
          <w:rFonts w:ascii="Times New Roman" w:hAnsi="Times New Roman" w:cs="Times New Roman"/>
          <w:sz w:val="28"/>
          <w:szCs w:val="28"/>
        </w:rPr>
        <w:t xml:space="preserve">нтальной базой, исследовательскими лабораториями и коллективом высококвалифицированных специалистов по направлению «Авиационная техника малой авиации». Реализация Концепции интеграции беспилотных судов в единое воздушное пространство – это одна из задач, к</w:t>
      </w:r>
      <w:r>
        <w:rPr>
          <w:rFonts w:ascii="Times New Roman" w:hAnsi="Times New Roman" w:cs="Times New Roman"/>
          <w:sz w:val="28"/>
          <w:szCs w:val="28"/>
        </w:rPr>
        <w:t xml:space="preserve">оторая поставлена перед коллективом 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. В частности, разработка мер по упрощению процедур сертификации и снятию ограничений для полётов </w:t>
      </w:r>
      <w:r>
        <w:rPr>
          <w:rFonts w:ascii="Times New Roman" w:hAnsi="Times New Roman" w:cs="Times New Roman"/>
          <w:sz w:val="28"/>
          <w:szCs w:val="28"/>
        </w:rPr>
        <w:t xml:space="preserve">БВС</w:t>
      </w:r>
      <w:r>
        <w:rPr>
          <w:rFonts w:ascii="Times New Roman" w:hAnsi="Times New Roman" w:cs="Times New Roman"/>
          <w:sz w:val="28"/>
          <w:szCs w:val="28"/>
        </w:rPr>
        <w:t xml:space="preserve">, внедрение технической инфраструктуры для обеспечения безопасности полётов БВС, ци</w:t>
      </w:r>
      <w:r>
        <w:rPr>
          <w:rFonts w:ascii="Times New Roman" w:hAnsi="Times New Roman" w:cs="Times New Roman"/>
          <w:sz w:val="28"/>
          <w:szCs w:val="28"/>
        </w:rPr>
        <w:t xml:space="preserve">фровых технологий в части управления полетами беспилотных и пилотируемых воздушных судов в едином пространстве, принятие нормативно-правовых актов, которые будут регулировать порядок использования воздушного пространства при совместных полётах беспилотных </w:t>
      </w:r>
      <w:r>
        <w:rPr>
          <w:rFonts w:ascii="Times New Roman" w:hAnsi="Times New Roman" w:cs="Times New Roman"/>
          <w:sz w:val="28"/>
          <w:szCs w:val="28"/>
        </w:rPr>
        <w:t xml:space="preserve">и пилотных судов, в том числе, выполнение пробных полётов в едином воздушном пространстве также относится к практической сфере деятельности организации.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Развитие сегмента беспилотной авиации открывает новые возможности для решения задач не только в сфере </w:t>
      </w:r>
      <w:r>
        <w:rPr>
          <w:rFonts w:ascii="Times New Roman" w:hAnsi="Times New Roman" w:cs="Times New Roman"/>
          <w:sz w:val="28"/>
          <w:szCs w:val="28"/>
        </w:rPr>
        <w:t xml:space="preserve">обороны и безопасности государства, но и в самых разных областях. Например, БВС могут применяться для экспресс-доставки, перевозки малых грузов и электронной коммерции, борьбы с </w:t>
      </w:r>
      <w:r>
        <w:rPr>
          <w:rFonts w:ascii="Times New Roman" w:hAnsi="Times New Roman" w:cs="Times New Roman"/>
          <w:sz w:val="28"/>
          <w:szCs w:val="28"/>
        </w:rPr>
        <w:t xml:space="preserve">вредителями в сельском хозяйстве, мониторинга риска возникновения лесных пожар</w:t>
      </w:r>
      <w:r>
        <w:rPr>
          <w:rFonts w:ascii="Times New Roman" w:hAnsi="Times New Roman" w:cs="Times New Roman"/>
          <w:sz w:val="28"/>
          <w:szCs w:val="28"/>
        </w:rPr>
        <w:t xml:space="preserve">ов и других опасных ситуаций.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рамках научно-исследовательской программы, координируемой ФГБУ «НИЦ «Институт имени Н.Е. Жуковского», 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, проводит опытно-конструкторские и технологические работы и участвует в них с целью внедрения результа</w:t>
      </w:r>
      <w:r>
        <w:rPr>
          <w:rFonts w:ascii="Times New Roman" w:hAnsi="Times New Roman" w:cs="Times New Roman"/>
          <w:sz w:val="28"/>
          <w:szCs w:val="28"/>
        </w:rPr>
        <w:t xml:space="preserve">тов работ в области увеличения прочностных характеристик летательных аппаратов и агрегатов различного класса для нужд гражданского и оборонно-промышленного комплекса нашей страны, проводит исследовательские и опытно-конструкторские работы по модернизации с</w:t>
      </w:r>
      <w:r>
        <w:rPr>
          <w:rFonts w:ascii="Times New Roman" w:hAnsi="Times New Roman" w:cs="Times New Roman"/>
          <w:sz w:val="28"/>
          <w:szCs w:val="28"/>
        </w:rPr>
        <w:t xml:space="preserve">уществующего парка воздушных судов, обеспечивающие существенное увеличение топливной эффективности и снижение прямых эксплуатационных расходов.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Эти и многие другие практические задачи организация решает в рамках существующих договоров, заключаемых с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арственными заказчиками (Минпромторг России, </w:t>
      </w:r>
      <w:r>
        <w:rPr>
          <w:rFonts w:ascii="Times New Roman" w:hAnsi="Times New Roman" w:cs="Times New Roman"/>
          <w:sz w:val="28"/>
          <w:szCs w:val="28"/>
        </w:rPr>
        <w:t xml:space="preserve">Минобороны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</w:t>
      </w:r>
      <w:r>
        <w:rPr>
          <w:rFonts w:ascii="Times New Roman" w:hAnsi="Times New Roman" w:cs="Times New Roman"/>
          <w:sz w:val="28"/>
          <w:szCs w:val="28"/>
        </w:rPr>
        <w:t xml:space="preserve"> и пр.), ОКБ и производственными предприятиями авиастроительной отрасли.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Высокое санкционное давление стимулирует российских разработчиков авиационной техники обращаться в научные центры, такие как 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, с</w:t>
      </w:r>
      <w:r>
        <w:rPr>
          <w:rFonts w:ascii="Times New Roman" w:hAnsi="Times New Roman" w:cs="Times New Roman"/>
          <w:sz w:val="28"/>
          <w:szCs w:val="28"/>
        </w:rPr>
        <w:t xml:space="preserve"> задачами разработки и испытаний изделий авиационной техники и их компонентов, производство которых пришлось локализовать в Российской Федерации с целью максимального импортозамещения. На 2023 год научно-экспериментальная база 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 загружена заказами и и</w:t>
      </w:r>
      <w:r>
        <w:rPr>
          <w:rFonts w:ascii="Times New Roman" w:hAnsi="Times New Roman" w:cs="Times New Roman"/>
          <w:sz w:val="28"/>
          <w:szCs w:val="28"/>
        </w:rPr>
        <w:t xml:space="preserve">спытывает острую необходимость в расширении производственных площадей и территории для проведения научно-исследовательских, опытно-конструкторских и технологических работ по всем направления деятельности предприятия.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объектов недвижимости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аэродрома «Бердск-Центральный», переда</w:t>
      </w:r>
      <w:r>
        <w:rPr>
          <w:rFonts w:ascii="Times New Roman" w:hAnsi="Times New Roman" w:cs="Times New Roman"/>
          <w:sz w:val="28"/>
          <w:szCs w:val="28"/>
        </w:rPr>
        <w:t xml:space="preserve">ваемого в соответствии с распоряжением Правительства РФ № 2581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р от 03 декабря 2016 года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перечень аэродромов совместного базирования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10 августа 2007 года № 1034-р</w:t>
      </w:r>
      <w:r>
        <w:rPr>
          <w:rFonts w:ascii="Times New Roman" w:hAnsi="Times New Roman" w:cs="Times New Roman"/>
          <w:sz w:val="28"/>
          <w:szCs w:val="28"/>
        </w:rPr>
        <w:t xml:space="preserve">» в хозяйственное ведение СибНИА</w:t>
      </w:r>
      <w:r>
        <w:rPr>
          <w:rFonts w:ascii="Times New Roman" w:hAnsi="Times New Roman" w:cs="Times New Roman"/>
          <w:sz w:val="28"/>
          <w:szCs w:val="28"/>
        </w:rPr>
        <w:t xml:space="preserve">, позволит решить вышеперечисленные задачи, поставленные перед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Целью проекта модернизация и развития аэродрома я</w:t>
      </w:r>
      <w:r>
        <w:rPr>
          <w:rFonts w:ascii="Times New Roman" w:hAnsi="Times New Roman" w:cs="Times New Roman"/>
          <w:sz w:val="28"/>
          <w:szCs w:val="28"/>
        </w:rPr>
        <w:t xml:space="preserve">вляется обеспечение научно-исследовательской деятельности в различных областях. Задачи проекта включают расширение взлетно-посадочной полосы, восстановление передаваемых объектов, модернизацию</w:t>
      </w:r>
      <w:r>
        <w:rPr>
          <w:rFonts w:ascii="Times New Roman" w:hAnsi="Times New Roman" w:cs="Times New Roman"/>
          <w:sz w:val="28"/>
          <w:szCs w:val="28"/>
        </w:rPr>
        <w:t xml:space="preserve"> систем безопасности и навигации, а также привлечение научных институтов и компаний для работы на аэродроме.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Описание планируемых мероприятий по развитию аэродрома: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расширение взлетно-посадочной полосы 16–34 до 2,4 км и ширины до 50 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расширение вз</w:t>
      </w:r>
      <w:r>
        <w:rPr>
          <w:rFonts w:ascii="Times New Roman" w:hAnsi="Times New Roman" w:cs="Times New Roman"/>
          <w:sz w:val="28"/>
          <w:szCs w:val="28"/>
        </w:rPr>
        <w:t xml:space="preserve">летно-посадочной полосы 09–27 до 0,9 км и ширины до 50 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модернизация систем безопасности и навигации для обеспечения точности и надежности полетов;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создание специализированных лабораторий на передаваемых объектах для научных институтов и компаний.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расчеты показывают, что затраты на вышеуказанные цели составят около 211,7 млн. рублей, в том числе: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расширение взлетно-посадочной полосы потребует земляных работ, укрепления грунта, монтаж композитных ячеек и установки дополнительного осв</w:t>
      </w:r>
      <w:r>
        <w:rPr>
          <w:rFonts w:ascii="Times New Roman" w:hAnsi="Times New Roman" w:cs="Times New Roman"/>
          <w:sz w:val="28"/>
          <w:szCs w:val="28"/>
        </w:rPr>
        <w:t xml:space="preserve">ещения (120 млн.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модернизация систем безопасности и навигации включает установку новых радаров, систем автоматической посадки и обновление оборудования контроля полетов (30 млн.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создание специализированных лабораторий и офисных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потребует строительство новых зданий (61,7 млн.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 учетом растущей потр</w:t>
      </w:r>
      <w:r>
        <w:rPr>
          <w:rFonts w:ascii="Times New Roman" w:hAnsi="Times New Roman" w:cs="Times New Roman"/>
          <w:sz w:val="28"/>
          <w:szCs w:val="28"/>
        </w:rPr>
        <w:t xml:space="preserve">ебности в БАС и услугах с их использованием, а также планах развития отрасли БАС обозначенных в Стратегии развития беспилотной авиации Российской Федерации на период до 2030 года и на перспективу до 2035 года спрос на исследования и эксперименты в области </w:t>
      </w:r>
      <w:r>
        <w:rPr>
          <w:rFonts w:ascii="Times New Roman" w:hAnsi="Times New Roman" w:cs="Times New Roman"/>
          <w:sz w:val="28"/>
          <w:szCs w:val="28"/>
        </w:rPr>
        <w:t xml:space="preserve">дроноведения</w:t>
      </w:r>
      <w:r>
        <w:rPr>
          <w:rFonts w:ascii="Times New Roman" w:hAnsi="Times New Roman" w:cs="Times New Roman"/>
          <w:sz w:val="28"/>
          <w:szCs w:val="28"/>
        </w:rPr>
        <w:t xml:space="preserve">, аэрокосмической промышленности и метеорологии будет расти в ближайшие 5-10 лет.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Расчеты показывают, что срок окупаемости проекта составит 2 года, при условии стабильной загрузки аэродрома и росте клиентской базы. Для финансирования проекта р</w:t>
      </w:r>
      <w:r>
        <w:rPr>
          <w:rFonts w:ascii="Times New Roman" w:hAnsi="Times New Roman" w:cs="Times New Roman"/>
          <w:sz w:val="28"/>
          <w:szCs w:val="28"/>
        </w:rPr>
        <w:t xml:space="preserve">азвития аэродрома рассматриваются варианты привлечения инвестиций от частных инвесторов, частно-государственных партнерств, научных институтов, производственных и иных компаний, заинтересованных в получении разработок и продукции 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, а также собственны</w:t>
      </w:r>
      <w:r>
        <w:rPr>
          <w:rFonts w:ascii="Times New Roman" w:hAnsi="Times New Roman" w:cs="Times New Roman"/>
          <w:sz w:val="28"/>
          <w:szCs w:val="28"/>
        </w:rPr>
        <w:t xml:space="preserve">е ресурсы предприятия.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развития аэродрома будет иметь для Новосибирской области положительные социально-экономические последствия.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рабочих мест (проект позволит создать более двухсот новых рабочих мест, включая вакансии для инженеров, пилотов,</w:t>
      </w:r>
      <w:r>
        <w:rPr>
          <w:rFonts w:ascii="Times New Roman" w:hAnsi="Times New Roman" w:cs="Times New Roman"/>
          <w:sz w:val="28"/>
          <w:szCs w:val="28"/>
        </w:rPr>
        <w:t xml:space="preserve"> научных сотрудников и технического персонала);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развитие инфраструктуры (в рамках расширения аэродрома запланирована модернизация посадочных полос, прилегающих дорог и объектов энергетической инфраструктуры);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привлечение инвестиций (развитие аэродром</w:t>
      </w:r>
      <w:r>
        <w:rPr>
          <w:rFonts w:ascii="Times New Roman" w:hAnsi="Times New Roman" w:cs="Times New Roman"/>
          <w:sz w:val="28"/>
          <w:szCs w:val="28"/>
        </w:rPr>
        <w:t xml:space="preserve">а будет способствовать привлечению инвестиций от научных институтов, компаний и организаций, заинтересованных в научно-исследовательских проектах в области БАС, гражданской авиации, сельского хозяйства, навигации, картографии и метеорологии).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долгосрочн</w:t>
      </w:r>
      <w:r>
        <w:rPr>
          <w:rFonts w:ascii="Times New Roman" w:hAnsi="Times New Roman" w:cs="Times New Roman"/>
          <w:sz w:val="28"/>
          <w:szCs w:val="28"/>
        </w:rPr>
        <w:t xml:space="preserve">ой перспективе планируется рассмотреть следующие варианты коммерческого использования аэродрома: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доходы от предоставления в аренду ангаров, производственно-технологических площадок и лабораторно-исследовательского комплекса научным институтам и компания</w:t>
      </w:r>
      <w:r>
        <w:rPr>
          <w:rFonts w:ascii="Times New Roman" w:hAnsi="Times New Roman" w:cs="Times New Roman"/>
          <w:sz w:val="28"/>
          <w:szCs w:val="28"/>
        </w:rPr>
        <w:t xml:space="preserve">м для проведения исследований и экспериментов;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услуг по сервисному обслуживанию и ремонту воздушных судов и БАС сторонних организаций;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аэродрома в качестве посадочной площадки для пилотируемых и беспилотных воздушных судо</w:t>
      </w:r>
      <w:r>
        <w:rPr>
          <w:rFonts w:ascii="Times New Roman" w:hAnsi="Times New Roman" w:cs="Times New Roman"/>
          <w:sz w:val="28"/>
          <w:szCs w:val="28"/>
        </w:rPr>
        <w:t xml:space="preserve">в, применяемых для экспресс-доставки, перевозки малых грузов, борьбы с вредителями в сельском </w:t>
      </w:r>
      <w:r>
        <w:rPr>
          <w:rFonts w:ascii="Times New Roman" w:hAnsi="Times New Roman" w:cs="Times New Roman"/>
          <w:sz w:val="28"/>
          <w:szCs w:val="28"/>
        </w:rPr>
        <w:t xml:space="preserve">хозяйстве, мониторинга риска возникновения лесных пожаров и других опасных ситуаций.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организация учебных мероприятий, научных конференций и выставок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аэродрома.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Проект развития аэродрома имеет целью создание современной инфраструктуры для научных исследований </w:t>
      </w:r>
      <w:bookmarkStart w:id="1" w:name="_Hlk140512436"/>
      <w:r>
        <w:rPr>
          <w:rFonts w:ascii="Times New Roman" w:hAnsi="Times New Roman" w:cs="Times New Roman"/>
          <w:sz w:val="28"/>
          <w:szCs w:val="28"/>
        </w:rPr>
        <w:t xml:space="preserve">в области беспилотных авиационных систем, экспериментальной авиации, аэрокосмической промышленности, метеорологии и цифровой картографии.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витие аэродрома позволит выполнять испытания и эксперименты технологически более сложные и наукоемкие с целью внедрения результатов работ в области увеличения прочностных характеристик летательных аппаратов и агрегатов различного класса для нужд гражданско</w:t>
      </w:r>
      <w:r>
        <w:rPr>
          <w:rFonts w:ascii="Times New Roman" w:hAnsi="Times New Roman" w:cs="Times New Roman"/>
          <w:sz w:val="28"/>
          <w:szCs w:val="28"/>
        </w:rPr>
        <w:t xml:space="preserve">го и оборонно-промышленного комплекса нашей страны, выполнить практическую реализацию по модернизации существующего парка воздушных судов, обеспечивающую существенное увеличение топливной эффективности и снижение прямых эксплуатационных расходов.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территории аэродрома представляет собой значимую возможность для научных исследований и их практического применения в области беспилотных авиационных систем, экспериментальной авиации, аэрокосмической промышленности, метеорологии и цифровой картографии. В</w:t>
      </w:r>
      <w:r>
        <w:rPr>
          <w:rFonts w:ascii="Times New Roman" w:hAnsi="Times New Roman" w:cs="Times New Roman"/>
          <w:sz w:val="28"/>
          <w:szCs w:val="28"/>
        </w:rPr>
        <w:t xml:space="preserve"> ближайшие годы 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 предстоит проводить испытания следующих ВС и их элементов: SSJ-NEW, ШФДМС, Ил-114, Ил-112, ТВРС-44, УТС-800, ЛМС-901, Партизан и др., а также различных изделий беспилотных воздушных судов.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Создание перспективных разработок в сфере б</w:t>
      </w:r>
      <w:r>
        <w:rPr>
          <w:rFonts w:ascii="Times New Roman" w:hAnsi="Times New Roman" w:cs="Times New Roman"/>
          <w:sz w:val="28"/>
          <w:szCs w:val="28"/>
        </w:rPr>
        <w:t xml:space="preserve">еспилотных авиационных систем вызывает необходимость апробации и валидации предсерийных образцов в условиях, максимально приближенных к реальным. Инфраструктура аэродрома при этом призвана обеспечить решение данной проблемы и создать условия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наземных и летных испытаний создаваемых прототипов.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Развитие Центра компетенций БАС на базе НГТУ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2023 года на базе </w:t>
      </w:r>
      <w:r>
        <w:rPr>
          <w:rFonts w:ascii="Times New Roman" w:hAnsi="Times New Roman" w:cs="Times New Roman"/>
          <w:sz w:val="28"/>
          <w:szCs w:val="28"/>
        </w:rPr>
        <w:t xml:space="preserve">НГТУ открылся</w:t>
      </w:r>
      <w:r>
        <w:rPr>
          <w:rFonts w:ascii="Times New Roman" w:hAnsi="Times New Roman" w:cs="Times New Roman"/>
          <w:sz w:val="28"/>
          <w:szCs w:val="28"/>
        </w:rPr>
        <w:t xml:space="preserve"> Центр компетенций беспилотных ле</w:t>
      </w:r>
      <w:r>
        <w:rPr>
          <w:rFonts w:ascii="Times New Roman" w:hAnsi="Times New Roman" w:cs="Times New Roman"/>
          <w:sz w:val="28"/>
          <w:szCs w:val="28"/>
        </w:rPr>
        <w:t xml:space="preserve">тательных аппаратов (далее – Центр компетенций). Центр компетенций создан в рамках реализации федеральной государственной прог</w:t>
      </w:r>
      <w:r>
        <w:rPr>
          <w:rFonts w:ascii="Times New Roman" w:hAnsi="Times New Roman" w:cs="Times New Roman"/>
          <w:sz w:val="28"/>
          <w:szCs w:val="28"/>
        </w:rPr>
        <w:t xml:space="preserve">раммы «Приоритет 2030».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деятельности Центра компетенций являются: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локализация производства беспилотных летател</w:t>
      </w:r>
      <w:r>
        <w:rPr>
          <w:rFonts w:ascii="Times New Roman" w:hAnsi="Times New Roman" w:cs="Times New Roman"/>
          <w:sz w:val="28"/>
          <w:szCs w:val="28"/>
        </w:rPr>
        <w:t xml:space="preserve">ьных аппаратов и компонентной базы для БАС в России;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проектирование, испытание, сертификация и организация мелкосерийного производства перспективных моделей БПЛА;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подготовка инженерных кадров для отрасли БАС;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 </w:t>
      </w:r>
      <w:r>
        <w:rPr>
          <w:rFonts w:ascii="Times New Roman" w:hAnsi="Times New Roman" w:cs="Times New Roman"/>
          <w:sz w:val="28"/>
          <w:szCs w:val="28"/>
        </w:rPr>
        <w:t xml:space="preserve">создание конструкторского бюро по проектированию БПЛА и компонентной базы.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компетенций рабо</w:t>
      </w:r>
      <w:r>
        <w:rPr>
          <w:rFonts w:ascii="Times New Roman" w:hAnsi="Times New Roman" w:cs="Times New Roman"/>
          <w:sz w:val="28"/>
          <w:szCs w:val="28"/>
        </w:rPr>
        <w:t xml:space="preserve">тают группы специалистов по силовой электронике, электромеханике, ИТ, радиоэлектронике и самолетостроению. В составе Центра выделены следующие структурные подразделения: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передовая инженерная школа НГТУ;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инжиниринговый центр «Системы электропитания БАС </w:t>
      </w:r>
      <w:r>
        <w:rPr>
          <w:rFonts w:ascii="Times New Roman" w:hAnsi="Times New Roman" w:cs="Times New Roman"/>
          <w:sz w:val="28"/>
          <w:szCs w:val="28"/>
        </w:rPr>
        <w:t xml:space="preserve">и зарядной инфраструктуры БАС»;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инжиниринговый центр «Летательные аппараты»,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обеспечения эксплуатации БПЛА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ключевы</w:t>
      </w:r>
      <w:r>
        <w:rPr>
          <w:rFonts w:ascii="Times New Roman" w:hAnsi="Times New Roman" w:cs="Times New Roman"/>
          <w:sz w:val="28"/>
          <w:szCs w:val="28"/>
        </w:rPr>
        <w:t xml:space="preserve">х проектов Центра компетенций БПЛА: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создание универсального беспилотного воздушного судна «Сарма» (полезная нагрузка от 100</w:t>
      </w:r>
      <w:r>
        <w:rPr>
          <w:rFonts w:ascii="Times New Roman" w:hAnsi="Times New Roman" w:cs="Times New Roman"/>
          <w:sz w:val="28"/>
          <w:szCs w:val="28"/>
        </w:rPr>
        <w:t xml:space="preserve"> до 120 кг);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 разработка «умного» контроллера для БПЛА.  Собственное программное обеспечение в корпусе для управления БПЛА на основе гибридного искусственного интеллекта для формирования адаптивного поведения.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 совершенствование технологической подготовки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оизводства летательных аппаратов.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 разработка и организация серийного производства собственной линейки электродвигателей для разных моделей БПЛА (крыло, вертикальный взлет, гибридная силовая установка).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 создание на базе Центра сертификации винтомоторной гру</w:t>
      </w:r>
      <w:r>
        <w:rPr>
          <w:rFonts w:ascii="Times New Roman" w:hAnsi="Times New Roman" w:cs="Times New Roman"/>
          <w:sz w:val="28"/>
          <w:szCs w:val="28"/>
        </w:rPr>
        <w:t xml:space="preserve">ппы в составе силовой установки на безе испытательного стенда собственной разработки.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 разработка собственных производственных технологии для производства электродвигателей, в том </w:t>
      </w:r>
      <w:r>
        <w:rPr>
          <w:rFonts w:ascii="Times New Roman" w:hAnsi="Times New Roman" w:cs="Times New Roman"/>
          <w:sz w:val="28"/>
          <w:szCs w:val="28"/>
        </w:rPr>
        <w:t xml:space="preserve">числе, сборки</w:t>
      </w:r>
      <w:r>
        <w:rPr>
          <w:rFonts w:ascii="Times New Roman" w:hAnsi="Times New Roman" w:cs="Times New Roman"/>
          <w:sz w:val="28"/>
          <w:szCs w:val="28"/>
        </w:rPr>
        <w:t xml:space="preserve"> магнитопроводов для массового производства электродвигателей; </w:t>
      </w:r>
      <w:r>
        <w:rPr>
          <w:rFonts w:ascii="Times New Roman" w:hAnsi="Times New Roman" w:cs="Times New Roman"/>
          <w:sz w:val="28"/>
          <w:szCs w:val="28"/>
        </w:rPr>
        <w:t xml:space="preserve">установки намагничивания и технологии выходного контроля постоянных магнитов.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7) разработка и организация серийного производства серии силовых двунаправленных модулей мощностью 2 - 10 (кВт) регулятора скорости БАС, в том числе полностью </w:t>
      </w:r>
      <w:r>
        <w:rPr>
          <w:rFonts w:ascii="Times New Roman" w:hAnsi="Times New Roman" w:cs="Times New Roman"/>
          <w:sz w:val="28"/>
          <w:szCs w:val="28"/>
        </w:rPr>
        <w:t xml:space="preserve">электрофицированных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 составе гибридной силовой установкой).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8) разработка, исследования, испытания, мелкосерийное производство и внедрение в серийное производство индустриальных партнеров новых перспективных систем электропитания в области БАС (в том числе: регуляторы скорости </w:t>
      </w:r>
      <w:r>
        <w:rPr>
          <w:rFonts w:ascii="Times New Roman" w:hAnsi="Times New Roman" w:cs="Times New Roman"/>
          <w:sz w:val="28"/>
          <w:szCs w:val="28"/>
        </w:rPr>
        <w:t xml:space="preserve">вращения, статические преобразователи зарядных станций).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9) технология и средства диагностики сложных технических объектов с применением беспилотных систем.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10) разработка оборудования для организации сети связи между летательными аппаратами.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11) создание цифрового двойника для проверки параметров системы электроснабжения и бортовой сети летательных аппаратов.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12) разработка прецизионной модульной программно-аппаратной си</w:t>
      </w:r>
      <w:r>
        <w:rPr>
          <w:rFonts w:ascii="Times New Roman" w:hAnsi="Times New Roman" w:cs="Times New Roman"/>
          <w:sz w:val="28"/>
          <w:szCs w:val="28"/>
        </w:rPr>
        <w:t xml:space="preserve">стемы измерения электрических параметров систем летательных аппаратов.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13) разработка защищенных радиотехнических систем летательных аппаратов с помощью цифрового формирования диаграмм направленности антенных решеток.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научно-производственного центра БАС Новосибирской области Це</w:t>
      </w:r>
      <w:r>
        <w:rPr>
          <w:rFonts w:ascii="Times New Roman" w:hAnsi="Times New Roman" w:cs="Times New Roman"/>
          <w:sz w:val="28"/>
          <w:szCs w:val="28"/>
        </w:rPr>
        <w:t xml:space="preserve">нтр компетенций выполняет инжиниринговую поддержку компаниям-резидентам, в том числе по направлениям: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скизное и окончательное проектирование (с выпуском расчетно-конструкторской документации);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цифровые и натурные испытания БПЛА, в том числе, (Определение аэродинамических характеристик БПЛА, Решение задач обеспечения оптимальной устойчивости и управляемост</w:t>
      </w:r>
      <w:r>
        <w:rPr>
          <w:rFonts w:ascii="Times New Roman" w:hAnsi="Times New Roman" w:cs="Times New Roman"/>
          <w:sz w:val="28"/>
          <w:szCs w:val="28"/>
        </w:rPr>
        <w:t xml:space="preserve">и и обеспечения оптимальных режимов полета;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птимизация геометрических, массовых, мощностных параметров БПЛА по заданным критериям и расчёт лётно-технических характеристик БПЛА.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8. Создание Центра компетенций по развитию применения БАС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успешной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мероприятий региональной программы на базе государственного казенного учреждения Новосибирской области «Центр цифровой трансформации Новосибирской области» (далее – ГКУ НСО «ЦЦТ НСО») планируется создание Центра компетенций по развитию применен</w:t>
      </w:r>
      <w:r>
        <w:rPr>
          <w:rFonts w:ascii="Times New Roman" w:hAnsi="Times New Roman" w:cs="Times New Roman"/>
          <w:sz w:val="28"/>
          <w:szCs w:val="28"/>
        </w:rPr>
        <w:t xml:space="preserve">ия БАС (далее – Центр компетенций), способствующий повышению качества государственных и муниципальных услуг, увеличению эффективности и оптимизации деятельности областных исполнительных органов государственной власти и органов местного самоуправления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за счёт внедрения технологий БАС как инструмента цифровой трансформации деятельности. Центр компетенций будет организован за счет введения новых штатных единиц в состав структурного подразделения ГКУ НСО «ЦЦТ НСО», в отдел реинжиниринга и </w:t>
      </w:r>
      <w:r>
        <w:rPr>
          <w:rFonts w:ascii="Times New Roman" w:hAnsi="Times New Roman" w:cs="Times New Roman"/>
          <w:sz w:val="28"/>
          <w:szCs w:val="28"/>
        </w:rPr>
        <w:t xml:space="preserve">цифровой трансформации.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целям Центра компетенций можно отнести: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формировании новой конкурентоспособной отрасли экономики Новосибирской области, включая создание благоприятных условий для увеличения спроса на отечественные БАС и услуги</w:t>
      </w:r>
      <w:r>
        <w:rPr>
          <w:rFonts w:ascii="Times New Roman" w:hAnsi="Times New Roman" w:cs="Times New Roman"/>
          <w:sz w:val="28"/>
          <w:szCs w:val="28"/>
        </w:rPr>
        <w:t xml:space="preserve"> с их применением, развития БАС на территории региона с учетом лучших положительных практик субъектов Российской Федерации и международного опыта;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и оптимизация затрат областных исполнительных органов государственной вл</w:t>
      </w:r>
      <w:r>
        <w:rPr>
          <w:rFonts w:ascii="Times New Roman" w:hAnsi="Times New Roman" w:cs="Times New Roman"/>
          <w:sz w:val="28"/>
          <w:szCs w:val="28"/>
        </w:rPr>
        <w:t xml:space="preserve">асти и органов местного самоуправления Новосибирской области затрат деятельности нахождение эффективных способов реинжиниринга и цифровой трансформации бизнес-процессов, органов и ведомств исполнительной власти и местного самоуправления Новосибирской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способствование развитию региональных цифровых решений, использующих технологии БАС.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обозначенных целей Центр компетенций осуществляет следующую деятельность: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 Мониторинг и анализ представленных на рынке комплексных цифровых решений на </w:t>
      </w:r>
      <w:r>
        <w:rPr>
          <w:rFonts w:ascii="Times New Roman" w:hAnsi="Times New Roman" w:cs="Times New Roman"/>
          <w:sz w:val="28"/>
          <w:szCs w:val="28"/>
        </w:rPr>
        <w:t xml:space="preserve">базе БАС, использующих также технологии дистанционного зондирования земли, геоинформационные сервисы, инструменты </w:t>
      </w:r>
      <w:r>
        <w:rPr>
          <w:rFonts w:ascii="Times New Roman" w:hAnsi="Times New Roman" w:cs="Times New Roman"/>
          <w:sz w:val="28"/>
          <w:szCs w:val="28"/>
        </w:rPr>
        <w:t xml:space="preserve">видеоаналитики</w:t>
      </w:r>
      <w:r>
        <w:rPr>
          <w:rFonts w:ascii="Times New Roman" w:hAnsi="Times New Roman" w:cs="Times New Roman"/>
          <w:sz w:val="28"/>
          <w:szCs w:val="28"/>
        </w:rPr>
        <w:t xml:space="preserve"> и искусственного интеллекта, и другие технологии;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 Изучение инженерно-технической составляющей и программного обеспечения компле</w:t>
      </w:r>
      <w:r>
        <w:rPr>
          <w:rFonts w:ascii="Times New Roman" w:hAnsi="Times New Roman" w:cs="Times New Roman"/>
          <w:sz w:val="28"/>
          <w:szCs w:val="28"/>
        </w:rPr>
        <w:t xml:space="preserve">ксных цифровых решений на основе БАС и особенностей их применения;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 Организация мероприятий по внедрению БАС в практическую деятельность областных исполнительных органов государственной власти и органов местного самоуправления Новосибирской области,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4) Аналит</w:t>
      </w:r>
      <w:r>
        <w:rPr>
          <w:rFonts w:ascii="Times New Roman" w:hAnsi="Times New Roman" w:cs="Times New Roman"/>
          <w:sz w:val="28"/>
          <w:szCs w:val="28"/>
        </w:rPr>
        <w:t xml:space="preserve">ическое, экспертное и методическое сопровождение и поддержка процессов внедрения БАС во взаимодействии с областными исполнительными органами государственной власти и органов местного самоуправления Новосибирской области: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текущих бизнес-процессо</w:t>
      </w:r>
      <w:r>
        <w:rPr>
          <w:rFonts w:ascii="Times New Roman" w:hAnsi="Times New Roman" w:cs="Times New Roman"/>
          <w:sz w:val="28"/>
          <w:szCs w:val="28"/>
        </w:rPr>
        <w:t xml:space="preserve">в деятельности ведомств;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требований к цифровой трансформации процессов с применением БАС;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планов мероприятий с ожидаемыми результатами и целевыми индикаторами;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критериев оценки эффективности механизмов цифровой тран</w:t>
      </w:r>
      <w:r>
        <w:rPr>
          <w:rFonts w:ascii="Times New Roman" w:hAnsi="Times New Roman" w:cs="Times New Roman"/>
          <w:sz w:val="28"/>
          <w:szCs w:val="28"/>
        </w:rPr>
        <w:t xml:space="preserve">сформации с применением БАС с учетом отраслевой специфики, организация пилотных проектов по применению БАС в деятельности ведомств;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апробация результатов пилотных проектов и выработка рекомендаций по масштабированию технологии;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одействие в проведении на территории Новосибирской области публичных мероприятий, в том числе форумов, круглых столов, </w:t>
      </w:r>
      <w:r>
        <w:rPr>
          <w:rFonts w:ascii="Times New Roman" w:hAnsi="Times New Roman" w:cs="Times New Roman"/>
          <w:sz w:val="28"/>
          <w:szCs w:val="28"/>
        </w:rPr>
        <w:t xml:space="preserve">проектно</w:t>
      </w:r>
      <w:r>
        <w:rPr>
          <w:rFonts w:ascii="Times New Roman" w:hAnsi="Times New Roman" w:cs="Times New Roman"/>
          <w:sz w:val="28"/>
          <w:szCs w:val="28"/>
        </w:rPr>
        <w:t xml:space="preserve">–аналитических сессий и иных мероприятий, направленных на развитие отрасли в сфере применения БАС.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9. Создание ситуационного ц</w:t>
      </w:r>
      <w:r>
        <w:rPr>
          <w:rFonts w:ascii="Times New Roman" w:hAnsi="Times New Roman"/>
          <w:b/>
          <w:bCs/>
          <w:sz w:val="28"/>
          <w:szCs w:val="28"/>
        </w:rPr>
        <w:t xml:space="preserve">ентра мониторинга полетов БАС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на территории Новосибирской области единого информационного пространства, обеспечивающего доступность и прозрачность сервисов, использующих БАС, обеспечения информационно-аналитическ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 xml:space="preserve">ой поддержки процедур и процессов применения БАС, эффективной реализации мероприятий региональной программы планируется создание Ситуационного центра мониторинга полетов БАС Новосибирской области (далее – Ситуационный центр), который может быть сформирован</w:t>
      </w:r>
      <w:r>
        <w:rPr>
          <w:rFonts w:ascii="Times New Roman" w:hAnsi="Times New Roman" w:cs="Times New Roman"/>
          <w:sz w:val="28"/>
          <w:szCs w:val="28"/>
        </w:rPr>
        <w:t xml:space="preserve"> на базе функционирующего Акционерного общества «Региональный навигационно-информационный центр Новосибирской области», путем создания новой организации или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включени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единую 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создаваемого</w:t>
      </w:r>
      <w:r>
        <w:rPr>
          <w:rFonts w:ascii="Times New Roman" w:hAnsi="Times New Roman" w:cs="Times New Roman"/>
          <w:sz w:val="28"/>
          <w:szCs w:val="28"/>
        </w:rPr>
        <w:t xml:space="preserve"> научно-производственного центра испытаний и компетенций БАС на территории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целями Ситуационного центра являются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управление комплексной безопасностью территорий, мониторинга, логистики, навигации при помощи аэромобильных группировок роботизированных средств отечественной разработки;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предотвращение или ус</w:t>
      </w:r>
      <w:r>
        <w:rPr>
          <w:rFonts w:ascii="Times New Roman" w:hAnsi="Times New Roman" w:cs="Times New Roman"/>
          <w:sz w:val="28"/>
          <w:szCs w:val="28"/>
        </w:rPr>
        <w:t xml:space="preserve">транение кризисных и чрезвычайных ситуаций;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создание и обеспечение функционирования высокоэффективной системы мониторинга и обслуживания инфраструктуры БАС, а также управления безопасностью полетов БАС: предотвращение воздушных столкновений, обеспечение вы</w:t>
      </w:r>
      <w:r>
        <w:rPr>
          <w:rFonts w:ascii="Times New Roman" w:hAnsi="Times New Roman" w:cs="Times New Roman"/>
          <w:sz w:val="28"/>
          <w:szCs w:val="28"/>
        </w:rPr>
        <w:t xml:space="preserve">сокого уровня безопасности полетов;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мониторинг использования воздушного пространства, позволяющего регистрировать, хранить и обрабатывать данные обо всех полетах в границах субъекта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способствование развитию рынка БАС и услуг с их прим</w:t>
      </w:r>
      <w:r>
        <w:rPr>
          <w:rFonts w:ascii="Times New Roman" w:hAnsi="Times New Roman" w:cs="Times New Roman"/>
          <w:sz w:val="28"/>
          <w:szCs w:val="28"/>
        </w:rPr>
        <w:t xml:space="preserve">енением, а также формированию сервиса, предоставляющего оптимальный и легальный доступ к использованию воздушного пространства для БАС;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реализации мероприятий региональной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целей Ситуационный центр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регистрация, мониторинг и анализ использования воздушного пространства Новосибирской области, прогнозирование воздушного трафика, контроль воздушного пространства (присвоение статуса легитимности);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учет региональных и муниципальных полетов в режиме одного окна;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обеспечение информационного взаимодействия между всеми участниками деятельности, связанной с эксплуатацией БАС, взаимодействие с правоохранительными органами;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по </w:t>
      </w:r>
      <w:r>
        <w:rPr>
          <w:rFonts w:ascii="Times New Roman" w:hAnsi="Times New Roman" w:cs="Times New Roman"/>
          <w:sz w:val="28"/>
          <w:szCs w:val="28"/>
        </w:rPr>
        <w:t xml:space="preserve">работе систем подавления БАС (получение информации о фактах подавления от владельцев систем);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о зонах полетов;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населения, заинтересованных органов государственной власти и органов местного самоуправления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хозяйствующих субъектов о нарушении планов полетов;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обеспечение взаимодействия с ситуационными центрами других субъектов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ведение региональной информационной базы БАС;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комплексное информационное обеспечение: сбор, анализ, хранение и 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данных использования БАС на территории Новосибирской области в целях эффективной реализации мероприятий региональной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анализ данных, отслеживание инцидентов и нарушений, ведение статистики;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мониторинг обстановки, формирование и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оставление сводной и детализированной информации об использовании воздушного пространства;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мониторинг, учет, аналитика авиационных работ;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учет средств мониторинга и подавления БАС;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проведение мониторинга и анализа рынка БАС с учетом вариативности внедрени</w:t>
      </w:r>
      <w:r>
        <w:rPr>
          <w:rFonts w:ascii="Times New Roman" w:hAnsi="Times New Roman" w:cs="Times New Roman"/>
          <w:sz w:val="28"/>
          <w:szCs w:val="28"/>
        </w:rPr>
        <w:t xml:space="preserve">я БАС в соседних сопряженных регионах с Новосибирской областью;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привлечение поставщиков услуг в целях формирования перечня товаров, работ, услуг, сервисов, направленных на поддержку внедрения БАС, финансовые модели и программы (лизинг, страховые продукты, </w:t>
      </w:r>
      <w:r>
        <w:rPr>
          <w:rFonts w:ascii="Times New Roman" w:hAnsi="Times New Roman" w:cs="Times New Roman"/>
          <w:sz w:val="28"/>
          <w:szCs w:val="28"/>
        </w:rPr>
        <w:t xml:space="preserve">кредитование, рассрочка, гарантийное обслуживание и пр.), в том числе в части предоставления сервисов и услуг, востребованных и (или) замещаемых БАС;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осуществление информационного-методического сопровождения и технической поддержки участников внедрения БАС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эффективной деятельности Ситуационного центра необходимо системное обеспечение, состоящее из наземного и бортового оборудования вместе с программным обеспечением.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наземному оборудованию относится в частности: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средства высокоточной нави</w:t>
      </w:r>
      <w:r>
        <w:rPr>
          <w:rFonts w:ascii="Times New Roman" w:hAnsi="Times New Roman" w:cs="Times New Roman"/>
          <w:sz w:val="28"/>
          <w:szCs w:val="28"/>
        </w:rPr>
        <w:t xml:space="preserve">гации;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средства радиолокационного и оптико-электронного контроля воздушного пространства;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средства радиоэлектронной борьбы.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программному обеспечению наземного оборудования относится в частности: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система выявления конфликтов и предотвращения столкновений;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 xml:space="preserve">геозонирования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интерфейсы связи с внешними пилотами и пилотами, заинтересованными лицами.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бортовому оборудованию относится </w:t>
      </w:r>
      <w:r>
        <w:rPr>
          <w:rFonts w:ascii="Times New Roman" w:hAnsi="Times New Roman" w:cs="Times New Roman"/>
          <w:sz w:val="28"/>
          <w:szCs w:val="28"/>
        </w:rPr>
        <w:t xml:space="preserve">транспондер автоматического зависимого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– вещания.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бортовому программному обеспечению относится </w:t>
      </w:r>
      <w:r>
        <w:rPr>
          <w:rFonts w:ascii="Times New Roman" w:hAnsi="Times New Roman" w:cs="Times New Roman"/>
          <w:sz w:val="28"/>
          <w:szCs w:val="28"/>
        </w:rPr>
        <w:t xml:space="preserve">система предотвращения столкновений и</w:t>
      </w:r>
      <w:r>
        <w:rPr>
          <w:rFonts w:ascii="Times New Roman" w:hAnsi="Times New Roman"/>
          <w:sz w:val="28"/>
          <w:szCs w:val="28"/>
        </w:rPr>
        <w:t xml:space="preserve"> система принудительной посадки.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73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10. Экспериментальный правовой режим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 xml:space="preserve"> сентября 2023 № 1510 «Об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эксплуатации сельскохозяйственных беспилотных авиационных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» на территории Новосибирской области установлен экспериментальный правовой режим в сфере цифровых инноваций и утверждена Программа экспериментального правового режима в сфере </w:t>
      </w:r>
      <w:r>
        <w:rPr>
          <w:rFonts w:ascii="Times New Roman" w:hAnsi="Times New Roman" w:cs="Times New Roman"/>
          <w:sz w:val="28"/>
          <w:szCs w:val="28"/>
        </w:rPr>
        <w:t xml:space="preserve">цифровых инноваций по эксплуатации сельскохозяйственных беспилотных авиационных </w:t>
      </w:r>
      <w:r>
        <w:rPr>
          <w:rFonts w:ascii="Times New Roman" w:hAnsi="Times New Roman" w:cs="Times New Roman"/>
          <w:sz w:val="28"/>
          <w:szCs w:val="28"/>
        </w:rPr>
        <w:t xml:space="preserve">систем (далее – Программа) сроком на 3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требо</w:t>
      </w:r>
      <w:r>
        <w:rPr>
          <w:rFonts w:ascii="Times New Roman" w:hAnsi="Times New Roman" w:cs="Times New Roman"/>
          <w:sz w:val="28"/>
          <w:szCs w:val="28"/>
        </w:rPr>
        <w:t xml:space="preserve">вания к проведению авиационно-химических работ с использованием беспилотных авиационных систем, применяемые к пилотируемой сельскохозяйственной авиации, не могут быть выполнены эксплуатантами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беспилотных авиационных систем в связи с наличием действующих требований, предписаний, запретов и ограничений в актах общего регулирования, препятствующих разработке, апробации и внедрению цифровой инновации (закреплены в </w:t>
      </w:r>
      <w:r>
        <w:rPr>
          <w:rFonts w:ascii="Times New Roman" w:hAnsi="Times New Roman" w:cs="Times New Roman"/>
          <w:sz w:val="28"/>
          <w:szCs w:val="28"/>
        </w:rPr>
        <w:t xml:space="preserve">разделе VIII Программы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льного правового режима позволит исключить указанные факторы путем введения специального правового регулирования (отличающегося от общего регулирования) по ряду вопросов, связанных с обеспечением использования беспилотных авиационных систем для внесения ср</w:t>
      </w:r>
      <w:r>
        <w:rPr>
          <w:rFonts w:ascii="Times New Roman" w:hAnsi="Times New Roman" w:cs="Times New Roman"/>
          <w:sz w:val="28"/>
          <w:szCs w:val="28"/>
        </w:rPr>
        <w:t xml:space="preserve">едств защиты растений, в первую очередь включающих беспилотные воздушные суда с максимальной взлетной массой более 30 килограммов.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ускоренного получения допуска к полетам эксплуатантов беспилотных</w:t>
      </w:r>
      <w:r>
        <w:rPr>
          <w:rFonts w:ascii="Times New Roman" w:hAnsi="Times New Roman" w:cs="Times New Roman"/>
          <w:sz w:val="28"/>
          <w:szCs w:val="28"/>
        </w:rPr>
        <w:t xml:space="preserve"> авиационных систем на предприятие ООО «Консорциум Б</w:t>
      </w:r>
      <w:r>
        <w:rPr>
          <w:rFonts w:ascii="Times New Roman" w:hAnsi="Times New Roman" w:cs="Times New Roman"/>
          <w:sz w:val="28"/>
          <w:szCs w:val="28"/>
        </w:rPr>
        <w:t xml:space="preserve">АС» возлагаются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оператора экспериментального правового режима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Субъекты экспериментального правового режима допускаются к выполнению работ по внесению средств защиты растений в рамках экспериментального правового режима при условии включения их в реестр эксплуатантов опытного рег</w:t>
      </w:r>
      <w:r>
        <w:rPr>
          <w:rFonts w:ascii="Times New Roman" w:hAnsi="Times New Roman" w:cs="Times New Roman"/>
          <w:sz w:val="28"/>
          <w:szCs w:val="28"/>
        </w:rPr>
        <w:t xml:space="preserve">иона. Согласно </w:t>
      </w:r>
      <w:r>
        <w:rPr>
          <w:rFonts w:ascii="Times New Roman" w:hAnsi="Times New Roman" w:cs="Times New Roman"/>
          <w:sz w:val="28"/>
          <w:szCs w:val="28"/>
        </w:rPr>
        <w:t xml:space="preserve">пункту «б» раздела </w:t>
      </w:r>
      <w:r>
        <w:rPr>
          <w:rFonts w:ascii="Times New Roman" w:hAnsi="Times New Roman" w:cs="Times New Roman"/>
          <w:sz w:val="28"/>
          <w:szCs w:val="28"/>
        </w:rPr>
        <w:t xml:space="preserve">XII Программы единственным </w:t>
      </w:r>
      <w:r>
        <w:rPr>
          <w:rFonts w:ascii="Times New Roman" w:hAnsi="Times New Roman" w:cs="Times New Roman"/>
          <w:sz w:val="28"/>
          <w:szCs w:val="28"/>
        </w:rPr>
        <w:t xml:space="preserve">экс</w:t>
      </w:r>
      <w:r>
        <w:rPr>
          <w:rFonts w:ascii="Times New Roman" w:hAnsi="Times New Roman" w:cs="Times New Roman"/>
          <w:sz w:val="28"/>
          <w:szCs w:val="28"/>
        </w:rPr>
        <w:t xml:space="preserve">плуатантом сельскохозяйственных беспилотных авиационных систем, выполняющего работы по внесению средств защиты растений, несущего расходы и ответственность за эксплуатацию сельскохозяйственных беспилотных авиационных систем, получение необходимых разрешени</w:t>
      </w:r>
      <w:r>
        <w:rPr>
          <w:rFonts w:ascii="Times New Roman" w:hAnsi="Times New Roman" w:cs="Times New Roman"/>
          <w:sz w:val="28"/>
          <w:szCs w:val="28"/>
        </w:rPr>
        <w:t xml:space="preserve">й и допусков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ООО «Оптиплейн Аэродинамика».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работ по внесению средств защиты растений будет доступно после выполнения процедур по допуску сельс</w:t>
      </w:r>
      <w:r>
        <w:rPr>
          <w:rFonts w:ascii="Times New Roman" w:hAnsi="Times New Roman" w:cs="Times New Roman"/>
          <w:sz w:val="28"/>
          <w:szCs w:val="28"/>
        </w:rPr>
        <w:t xml:space="preserve">кохозяйственных беспилотных авиационных систем к эксплуатации, а также по допуску специалистов авиационного персонала и эксплуатантов к деятельности в опытном регионе.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внесения средств защиты растений могут использоваться все типы препаратов, включенны</w:t>
      </w:r>
      <w:r>
        <w:rPr>
          <w:rFonts w:ascii="Times New Roman" w:hAnsi="Times New Roman" w:cs="Times New Roman"/>
          <w:sz w:val="28"/>
          <w:szCs w:val="28"/>
        </w:rPr>
        <w:t xml:space="preserve">х в Государственный каталог пестицидов и агрохимикатов, разрешенных к применению на территории Российской Федерации, в</w:t>
      </w:r>
      <w:r>
        <w:rPr>
          <w:rFonts w:ascii="Times New Roman" w:hAnsi="Times New Roman" w:cs="Times New Roman"/>
          <w:sz w:val="28"/>
          <w:szCs w:val="28"/>
        </w:rPr>
        <w:t xml:space="preserve">едение </w:t>
      </w:r>
      <w:r>
        <w:rPr>
          <w:rFonts w:ascii="Times New Roman" w:hAnsi="Times New Roman" w:cs="Times New Roman"/>
          <w:sz w:val="28"/>
          <w:szCs w:val="28"/>
        </w:rPr>
        <w:t xml:space="preserve">которого осуществляется Министерством сельского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нового типа сервиса с применением сельскохозяйственных беспилотных авиационных систем, обеспечивающего высокую производительность, точность обработки, минимизацию расхода и потерь средств защиты растений, дополнит существующие технологии внесения</w:t>
      </w:r>
      <w:r>
        <w:rPr>
          <w:rFonts w:ascii="Times New Roman" w:hAnsi="Times New Roman" w:cs="Times New Roman"/>
          <w:sz w:val="28"/>
          <w:szCs w:val="28"/>
        </w:rPr>
        <w:t xml:space="preserve"> средств защиты растений и исключит потери обрабатываемых культур, связанные с движением наземной сельскохозяйственной техники, что позволит увеличить объем производимой сельскохозяйственной продукции и снизить ее себестоимость.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Новосибирской области рас</w:t>
      </w:r>
      <w:r>
        <w:rPr>
          <w:rFonts w:ascii="Times New Roman" w:hAnsi="Times New Roman" w:cs="Times New Roman"/>
          <w:sz w:val="28"/>
          <w:szCs w:val="28"/>
        </w:rPr>
        <w:t xml:space="preserve">сматривается возможность привлечения предприятий-эксплуатантов беспилотных авиационных систем в целях оказания возмездных услуг для сельскохозяйственных товаропроизводителей, </w:t>
      </w:r>
      <w:r>
        <w:rPr>
          <w:rFonts w:ascii="Times New Roman" w:hAnsi="Times New Roman" w:cs="Times New Roman"/>
          <w:sz w:val="28"/>
          <w:szCs w:val="28"/>
        </w:rPr>
        <w:t xml:space="preserve">а также сформирован перечень следующих приоритетных организаций агропромышленного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комплекса, готовых принять участие в апробации цифровых инноваций по эксплуатации беспилотных авиационных систем в регионе своими силами: КФХ «</w:t>
      </w:r>
      <w:r>
        <w:rPr>
          <w:rFonts w:ascii="Times New Roman" w:hAnsi="Times New Roman" w:cs="Times New Roman"/>
          <w:sz w:val="28"/>
          <w:szCs w:val="28"/>
        </w:rPr>
        <w:t xml:space="preserve">Куратов</w:t>
      </w:r>
      <w:r>
        <w:rPr>
          <w:rFonts w:ascii="Times New Roman" w:hAnsi="Times New Roman" w:cs="Times New Roman"/>
          <w:sz w:val="28"/>
          <w:szCs w:val="28"/>
        </w:rPr>
        <w:t xml:space="preserve">», ООО «</w:t>
      </w:r>
      <w:r>
        <w:rPr>
          <w:rFonts w:ascii="Times New Roman" w:hAnsi="Times New Roman" w:cs="Times New Roman"/>
          <w:sz w:val="28"/>
          <w:szCs w:val="28"/>
        </w:rPr>
        <w:t xml:space="preserve">Соколово</w:t>
      </w:r>
      <w:r>
        <w:rPr>
          <w:rFonts w:ascii="Times New Roman" w:hAnsi="Times New Roman" w:cs="Times New Roman"/>
          <w:sz w:val="28"/>
          <w:szCs w:val="28"/>
        </w:rPr>
        <w:t xml:space="preserve">», ЗАО им. «Куйбышева», ЗАО «Вознесенское».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11. Проблемы развития отрасли БАС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973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green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</w:t>
      </w:r>
      <w:r>
        <w:rPr>
          <w:rFonts w:ascii="Times New Roman" w:hAnsi="Times New Roman" w:cs="Times New Roman"/>
          <w:sz w:val="28"/>
          <w:szCs w:val="28"/>
        </w:rPr>
        <w:t xml:space="preserve">я на популяризацию комплексов БАС, спрос на отечественные системы и их услуги остается на невысоком уровне. Это связано с малым количеством отечественных аналогов, а также более высокой ценой на них по сравнению с импортными БАС.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основно</w:t>
      </w:r>
      <w:r>
        <w:rPr>
          <w:rFonts w:ascii="Times New Roman" w:hAnsi="Times New Roman" w:cs="Times New Roman"/>
          <w:sz w:val="28"/>
          <w:szCs w:val="28"/>
        </w:rPr>
        <w:t xml:space="preserve">й проблемой является отсутствие информации и интереса у потенциальных потребителей услуг эксплуатантов и потенциальных пользователей БАС ввиду новизны технологии, отсутствии квалифицированных сотрудников и достаточного количества сертифицированных учебных </w:t>
      </w:r>
      <w:r>
        <w:rPr>
          <w:rFonts w:ascii="Times New Roman" w:hAnsi="Times New Roman" w:cs="Times New Roman"/>
          <w:sz w:val="28"/>
          <w:szCs w:val="28"/>
        </w:rPr>
        <w:t xml:space="preserve">заведений. В связи с этим при формировании спроса со стороны государственных и муниципальных заказчиков возникают трудности, так как государственные и муниципальные структуры сложно адаптируются под активно внедряемые новые технологии, предпочитая традицио</w:t>
      </w:r>
      <w:r>
        <w:rPr>
          <w:rFonts w:ascii="Times New Roman" w:hAnsi="Times New Roman" w:cs="Times New Roman"/>
          <w:sz w:val="28"/>
          <w:szCs w:val="28"/>
        </w:rPr>
        <w:t xml:space="preserve">нные подходы в работе.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эксплуатация БАС является источником дополнительных рисков причинения вреда жизни, здоровью или имуществу человека либо имуществу юридического лица, иным охраняемым федеральным законом ценностям, которые обусловлены: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вероятн</w:t>
      </w:r>
      <w:r>
        <w:rPr>
          <w:rFonts w:ascii="Times New Roman" w:hAnsi="Times New Roman" w:cs="Times New Roman"/>
          <w:sz w:val="28"/>
          <w:szCs w:val="28"/>
        </w:rPr>
        <w:t xml:space="preserve">остью столкновений беспилотных воздушных судов с земной (водной) поверхностью и пилотируемыми воздушными судами, последствиями которых могут быть: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причинение вреда жизни и здоровью физических лиц, находящихся на борту пилотируемого воздушного судна и (или)</w:t>
      </w:r>
      <w:r>
        <w:rPr>
          <w:rFonts w:ascii="Times New Roman" w:hAnsi="Times New Roman" w:cs="Times New Roman"/>
          <w:sz w:val="28"/>
          <w:szCs w:val="28"/>
        </w:rPr>
        <w:t xml:space="preserve"> причинение вреда жизни и здоровью физических лиц, находящихся на земной (водной) поверхности;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причинение вреда имуществу человека либо имуществу юридического лица, ущерба обороне и (или) безопасности государства, иным охраняемым федеральным законом ценнос</w:t>
      </w:r>
      <w:r>
        <w:rPr>
          <w:rFonts w:ascii="Times New Roman" w:hAnsi="Times New Roman" w:cs="Times New Roman"/>
          <w:sz w:val="28"/>
          <w:szCs w:val="28"/>
        </w:rPr>
        <w:t xml:space="preserve">тям;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 применения в сельском хозяйстве, вероятностью разливов или ненадлежащего применения средств защиты растений, последствием которых может быть причинение ущерба окружающей среде.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существует ряд актуальных проблем, существенно влияющих на развитие отрасли БАС в регионе. Данные проблемы присутствуют, в различных сферах, затрагивающих всю инфраструктуру, которая требуется для эффективной реализации региональной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наиболее существенных проблем является отсутствие крупного промышленного производства гражданских БАС и комплектующих к ним на территории Новосибирской области. У региональных предприятий авиационной промышленности имеется большой уровень компете</w:t>
      </w:r>
      <w:r>
        <w:rPr>
          <w:rFonts w:ascii="Times New Roman" w:hAnsi="Times New Roman" w:cs="Times New Roman"/>
          <w:sz w:val="28"/>
          <w:szCs w:val="28"/>
        </w:rPr>
        <w:t xml:space="preserve">нций в </w:t>
      </w:r>
      <w:r>
        <w:rPr>
          <w:rFonts w:ascii="Times New Roman" w:hAnsi="Times New Roman" w:cs="Times New Roman"/>
          <w:sz w:val="28"/>
          <w:szCs w:val="28"/>
        </w:rPr>
        <w:t xml:space="preserve">сфере БАС, но, большая часть объема работ, в том числе производство собственных беспилотных летательных аппаратов, направлена на исполнение государственного оборонного заказа. На данный момент в Новосибирской области находятся организации, имеющие в</w:t>
      </w:r>
      <w:r>
        <w:rPr>
          <w:rFonts w:ascii="Times New Roman" w:hAnsi="Times New Roman" w:cs="Times New Roman"/>
          <w:sz w:val="28"/>
          <w:szCs w:val="28"/>
        </w:rPr>
        <w:t xml:space="preserve">озможность производить </w:t>
      </w:r>
      <w:r>
        <w:rPr>
          <w:rFonts w:ascii="Times New Roman" w:hAnsi="Times New Roman" w:cs="Times New Roman"/>
          <w:sz w:val="28"/>
          <w:szCs w:val="28"/>
        </w:rPr>
        <w:t xml:space="preserve">гражданские </w:t>
      </w:r>
      <w:r>
        <w:rPr>
          <w:rFonts w:ascii="Times New Roman" w:hAnsi="Times New Roman" w:cs="Times New Roman"/>
          <w:sz w:val="28"/>
          <w:szCs w:val="28"/>
        </w:rPr>
        <w:t xml:space="preserve">БПЛА и комплектующие к ним в мелкосерийных масштабах. Способствовать решению данной проблемы может формирование комплексной инфраструктуры поддержки на базе планируемого к созданию научно-производственного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испытаний и компетенций БАС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Существенной пробл</w:t>
      </w:r>
      <w:r>
        <w:rPr>
          <w:rFonts w:ascii="Times New Roman" w:hAnsi="Times New Roman" w:cs="Times New Roman"/>
          <w:sz w:val="28"/>
          <w:szCs w:val="28"/>
        </w:rPr>
        <w:t xml:space="preserve">емой, требующей решения для </w:t>
      </w:r>
      <w:r>
        <w:rPr>
          <w:rFonts w:ascii="Times New Roman" w:hAnsi="Times New Roman" w:cs="Times New Roman"/>
          <w:sz w:val="28"/>
          <w:szCs w:val="28"/>
        </w:rPr>
        <w:t xml:space="preserve">дальнейшего</w:t>
      </w:r>
      <w:r>
        <w:rPr>
          <w:rFonts w:ascii="Times New Roman" w:hAnsi="Times New Roman" w:cs="Times New Roman"/>
          <w:sz w:val="28"/>
          <w:szCs w:val="28"/>
        </w:rPr>
        <w:t xml:space="preserve"> функционирования БАС </w:t>
      </w:r>
      <w:r>
        <w:rPr>
          <w:rFonts w:ascii="Times New Roman" w:hAnsi="Times New Roman" w:cs="Times New Roman"/>
          <w:sz w:val="28"/>
          <w:szCs w:val="28"/>
        </w:rPr>
        <w:t xml:space="preserve">в едином воздушном пространстве,</w:t>
      </w:r>
      <w:r>
        <w:rPr>
          <w:rFonts w:ascii="Times New Roman" w:hAnsi="Times New Roman" w:cs="Times New Roman"/>
          <w:sz w:val="28"/>
          <w:szCs w:val="28"/>
        </w:rPr>
        <w:t xml:space="preserve"> является недостаток программного обеспечения для управления и мониторинга воздушного пространства и для анализа данных полученных в ходе осуществления полётов. В ре</w:t>
      </w:r>
      <w:r>
        <w:rPr>
          <w:rFonts w:ascii="Times New Roman" w:hAnsi="Times New Roman" w:cs="Times New Roman"/>
          <w:sz w:val="28"/>
          <w:szCs w:val="28"/>
        </w:rPr>
        <w:t xml:space="preserve">алиях современной беспилотной индустрии количественный показатель организаций, занимающихся созданием и эксплуатацией программного обеспечения для управления и мониторинга воздушного пространства не существен. Представляется, что при создании спроса на усл</w:t>
      </w:r>
      <w:r>
        <w:rPr>
          <w:rFonts w:ascii="Times New Roman" w:hAnsi="Times New Roman" w:cs="Times New Roman"/>
          <w:sz w:val="28"/>
          <w:szCs w:val="28"/>
        </w:rPr>
        <w:t xml:space="preserve">уги программного обеспечения будет расти и количество организаций, занимающихся их разработкой.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производстве БАС отмечаются проблемы с поставкой необходимых технических ресурсов для их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(например: батарей, микроэлектроники, двигателей и т.д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  <w:t xml:space="preserve">, большая часть производителей отечественных БАС занимаются сборкой из импортных комплектующих, поэтому полноценным решением данной проблемы является поддержка производителей отечественных электродвигателей и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компонентов</w:t>
      </w:r>
      <w:r>
        <w:rPr>
          <w:rFonts w:ascii="Times New Roman" w:hAnsi="Times New Roman" w:cs="Times New Roman"/>
          <w:sz w:val="28"/>
          <w:szCs w:val="28"/>
        </w:rPr>
        <w:t xml:space="preserve"> микроэлектроник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внедрения технологий БАС необходимо учесть существование правовых препятствий для оптимального функционирования БПЛА. </w:t>
      </w:r>
      <w:r>
        <w:rPr>
          <w:rFonts w:ascii="Times New Roman" w:hAnsi="Times New Roman" w:cs="Times New Roman"/>
          <w:sz w:val="28"/>
          <w:szCs w:val="28"/>
        </w:rPr>
        <w:t xml:space="preserve">На текущий момент, единственным р</w:t>
      </w:r>
      <w:r>
        <w:rPr>
          <w:rFonts w:ascii="Times New Roman" w:hAnsi="Times New Roman" w:cs="Times New Roman"/>
          <w:sz w:val="28"/>
          <w:szCs w:val="28"/>
        </w:rPr>
        <w:t xml:space="preserve">ешением данной проблемы является введение «Экспериментального правового режима»</w:t>
      </w:r>
      <w:r>
        <w:rPr>
          <w:rFonts w:ascii="Times New Roman" w:hAnsi="Times New Roman" w:cs="Times New Roman"/>
          <w:sz w:val="28"/>
          <w:szCs w:val="28"/>
        </w:rPr>
        <w:t xml:space="preserve">, утверждаемого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4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Несмотря на существование организ</w:t>
      </w:r>
      <w:r>
        <w:rPr>
          <w:rFonts w:ascii="Times New Roman" w:hAnsi="Times New Roman" w:cs="Times New Roman"/>
          <w:sz w:val="28"/>
          <w:szCs w:val="28"/>
        </w:rPr>
        <w:t xml:space="preserve">аций,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их подготовку и сертификацию специалистов по управлению БАС, следует отметить низкий количественный показатель субъектов, осуществляющих данный вид деятельности. Для развития отрасли требуется создать больший спрос на услуги и продукцию беспилотной отрасли</w:t>
      </w:r>
      <w:r>
        <w:rPr>
          <w:rFonts w:ascii="Times New Roman" w:hAnsi="Times New Roman" w:cs="Times New Roman"/>
          <w:sz w:val="28"/>
          <w:szCs w:val="28"/>
        </w:rPr>
        <w:t xml:space="preserve">, как следствие, потребность в сертифицированных специалистах будет расти, что приведёт к увеличению организаций, занимающихся подготовкой и сертификацией. В настоящий момент общее количество проводимых стимулирующих мер по разви</w:t>
      </w:r>
      <w:r>
        <w:rPr>
          <w:rFonts w:ascii="Times New Roman" w:hAnsi="Times New Roman" w:cs="Times New Roman"/>
          <w:sz w:val="28"/>
          <w:szCs w:val="28"/>
        </w:rPr>
        <w:t xml:space="preserve">тию БАС не значительно. Необходимо увеличить количественный показатель мероприятий, направленных на развитие БАС в области. </w:t>
      </w:r>
      <w:r>
        <w:rPr>
          <w:rFonts w:ascii="Times New Roman" w:hAnsi="Times New Roman" w:cs="Times New Roman"/>
          <w:iCs/>
          <w:szCs w:val="28"/>
        </w:rPr>
      </w:r>
      <w:r>
        <w:rPr>
          <w:rFonts w:ascii="Times New Roman" w:hAnsi="Times New Roman" w:cs="Times New Roman"/>
          <w:iCs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региональной программы важно определиться с источником средств на осуществление запланированных мероприятий, а также</w:t>
      </w:r>
      <w:r>
        <w:rPr>
          <w:rFonts w:ascii="Times New Roman" w:hAnsi="Times New Roman" w:cs="Times New Roman"/>
          <w:sz w:val="28"/>
          <w:szCs w:val="28"/>
        </w:rPr>
        <w:t xml:space="preserve"> провести анализ наиболее экономически целесообразных инноваций с использованием БАС для нахождения оптимального баланса эффективности инновации и финансовых средств, необходимых для её реализации.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III. Цели, задачи, целевые показатели и ожидаемые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результ</w:t>
      </w:r>
      <w:r>
        <w:rPr>
          <w:rFonts w:ascii="Times New Roman" w:hAnsi="Times New Roman" w:cs="Times New Roman"/>
          <w:sz w:val="28"/>
          <w:szCs w:val="28"/>
        </w:rPr>
        <w:t xml:space="preserve">аты региональной программы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региональной программы: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новой конкурентоспособной отрасли экономики, включая создание благоприятных условий для увеличения спроса на отечественные БАС и услуги с их применением, эффективного проектирования и производства БАС и комплектующих, развития системы непрерывной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подготовки отраслевых специалистов и научного технического потенциала, а также безопасного применения БАС на территории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региональной программы: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спроса на отечественные беспилотные авиационные системы и услуги с </w:t>
      </w:r>
      <w:r>
        <w:rPr>
          <w:rFonts w:ascii="Times New Roman" w:hAnsi="Times New Roman" w:cs="Times New Roman"/>
          <w:sz w:val="28"/>
          <w:szCs w:val="28"/>
        </w:rPr>
        <w:t xml:space="preserve">их применением в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разработки, стандартизации и серийного производства беспилотных авиационных систем и комплектующих в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инфраструктуры, обеспечение безопасности и формирование специализиро</w:t>
      </w:r>
      <w:r>
        <w:rPr>
          <w:rFonts w:ascii="Times New Roman" w:hAnsi="Times New Roman" w:cs="Times New Roman"/>
          <w:sz w:val="28"/>
          <w:szCs w:val="28"/>
        </w:rPr>
        <w:t xml:space="preserve">ванной системы сертификации беспилотных авиационных систем в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подготовки специалистов в сфере разработки, производства и эксплуатации беспилотных авиационных систем;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и внедрения персп</w:t>
      </w:r>
      <w:r>
        <w:rPr>
          <w:rFonts w:ascii="Times New Roman" w:hAnsi="Times New Roman" w:cs="Times New Roman"/>
          <w:sz w:val="28"/>
          <w:szCs w:val="28"/>
        </w:rPr>
        <w:t xml:space="preserve">ективных технологий в беспилотных авиационных системах.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региональной программы: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БАС российского производства в общем объеме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закупок БАС в Новосибирской области, в т.ч. самолеты, вертолеты, </w:t>
      </w:r>
      <w:r>
        <w:rPr>
          <w:rFonts w:ascii="Times New Roman" w:hAnsi="Times New Roman" w:cs="Times New Roman"/>
          <w:sz w:val="28"/>
          <w:szCs w:val="28"/>
        </w:rPr>
        <w:t xml:space="preserve">мультирото</w:t>
      </w:r>
      <w:r>
        <w:rPr>
          <w:rFonts w:ascii="Times New Roman" w:hAnsi="Times New Roman" w:cs="Times New Roman"/>
          <w:sz w:val="28"/>
          <w:szCs w:val="28"/>
        </w:rPr>
        <w:t xml:space="preserve">ры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регионального рынка БАС без учета образовательных БАС, в т.ч. самолеты, вертолеты, </w:t>
      </w:r>
      <w:r>
        <w:rPr>
          <w:rFonts w:ascii="Times New Roman" w:hAnsi="Times New Roman" w:cs="Times New Roman"/>
          <w:sz w:val="28"/>
          <w:szCs w:val="28"/>
        </w:rPr>
        <w:t xml:space="preserve">мультироторы</w:t>
      </w:r>
      <w:r>
        <w:rPr>
          <w:rFonts w:ascii="Times New Roman" w:hAnsi="Times New Roman" w:cs="Times New Roman"/>
          <w:sz w:val="28"/>
          <w:szCs w:val="28"/>
        </w:rPr>
        <w:t xml:space="preserve"> (с учетом потребности в рамках услуг);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созданных центров поддержки проектирования, испытаний, производства и подготовки к сертификации бесп</w:t>
      </w:r>
      <w:r>
        <w:rPr>
          <w:rFonts w:ascii="Times New Roman" w:hAnsi="Times New Roman" w:cs="Times New Roman"/>
          <w:sz w:val="28"/>
          <w:szCs w:val="28"/>
        </w:rPr>
        <w:t xml:space="preserve">илотных авиационных систем в Новосибирской области в соответствии с методологической поддержкой АНО «Федеральный центр БАС»;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резидентов, осуществляющих деятельность в «НПЦ Новосибирск» по направлениям БАС (нарастающим итогом);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аккредитован</w:t>
      </w:r>
      <w:r>
        <w:rPr>
          <w:rFonts w:ascii="Times New Roman" w:hAnsi="Times New Roman" w:cs="Times New Roman"/>
          <w:sz w:val="28"/>
          <w:szCs w:val="28"/>
        </w:rPr>
        <w:t xml:space="preserve">ных разработчиков и изготовителей БАС из Новосибирской области, включенных в Единый реестр российских производителей БАС и комплектующих (нарастающим итогом);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построеных</w:t>
      </w:r>
      <w:r>
        <w:rPr>
          <w:rFonts w:ascii="Times New Roman" w:hAnsi="Times New Roman" w:cs="Times New Roman"/>
          <w:sz w:val="28"/>
          <w:szCs w:val="28"/>
        </w:rPr>
        <w:t xml:space="preserve">/реконструированных посадочных площадок для обеспечения полетов БВС в рамка</w:t>
      </w:r>
      <w:r>
        <w:rPr>
          <w:rFonts w:ascii="Times New Roman" w:hAnsi="Times New Roman" w:cs="Times New Roman"/>
          <w:sz w:val="28"/>
          <w:szCs w:val="28"/>
        </w:rPr>
        <w:t xml:space="preserve">х федерального проекта «Развитие инфраструктуры, обеспечение безопасности и формирование специализированной системы сертификации беспилотных авиационных систем»;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образовательных организаций Новосибирской области, в которых реализуются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льные программы общего и дополнительного образования детей, практико-ориентированные образовательные программы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и соответствующие дополнительные профессиональные программы, основные программы профессионального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БАС, в том числе с использованием электронного обучения и (или) дистанционных образовательных технологий (нарастающим итогом);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детей, обучающихся в образовательных организациях Новосибирской области по образовательным программам общего </w:t>
      </w:r>
      <w:r>
        <w:rPr>
          <w:rFonts w:ascii="Times New Roman" w:hAnsi="Times New Roman" w:cs="Times New Roman"/>
          <w:sz w:val="28"/>
          <w:szCs w:val="28"/>
        </w:rPr>
        <w:t xml:space="preserve">и дополнительного образования детей, среднего профессионального образования, дополнительного профессионального образования и профессионального обучения в сфере БАС, в том числе с использованием электронного обучения и (или) дистанционных образовательных те</w:t>
      </w:r>
      <w:r>
        <w:rPr>
          <w:rFonts w:ascii="Times New Roman" w:hAnsi="Times New Roman" w:cs="Times New Roman"/>
          <w:sz w:val="28"/>
          <w:szCs w:val="28"/>
        </w:rPr>
        <w:t xml:space="preserve">хнологий (нарастающим итогом);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чемпионатов, профориентационных и иных навигационных мероприятий в сфере БАС, проведенных в Новосибирской области (нарастающим итогом);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поддержанных в Новосибирской области проектов в сфере проведения на</w:t>
      </w:r>
      <w:r>
        <w:rPr>
          <w:rFonts w:ascii="Times New Roman" w:hAnsi="Times New Roman" w:cs="Times New Roman"/>
          <w:sz w:val="28"/>
          <w:szCs w:val="28"/>
        </w:rPr>
        <w:t xml:space="preserve">учно-исследовательских и опытно-конструкторских работ по направлениям в области технологий беспилотных авиационных систем (нарастающим итогом);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в Новосибирской области технологических конкурсов, связанных с разработкой, производством и эксплуатацией беспилотных авиационных систем (нарастающим итогом).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реализации региональной программы представлены в прилож</w:t>
      </w:r>
      <w:r>
        <w:rPr>
          <w:rFonts w:ascii="Times New Roman" w:hAnsi="Times New Roman" w:cs="Times New Roman"/>
          <w:sz w:val="28"/>
          <w:szCs w:val="28"/>
        </w:rPr>
        <w:t xml:space="preserve">ении № 1 к региональной программе.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региональной программы будет осуществляться в течение 2024 - 2030 годов.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реализации региональной программы представлен в приложении № 2 к региональной программе.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плана мероприятий региональной программы позволит достичь к 2030 году следующих результатов: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оля БАС российского производства в общем объеме государственных закупок БАС в Новосибирской области, в т.ч. самолеты, вертолеты, </w:t>
      </w:r>
      <w:r>
        <w:rPr>
          <w:rFonts w:ascii="Times New Roman" w:hAnsi="Times New Roman" w:cs="Times New Roman"/>
          <w:sz w:val="28"/>
          <w:szCs w:val="28"/>
        </w:rPr>
        <w:t xml:space="preserve">мультироторы</w:t>
      </w:r>
      <w:r>
        <w:rPr>
          <w:rFonts w:ascii="Times New Roman" w:hAnsi="Times New Roman" w:cs="Times New Roman"/>
          <w:sz w:val="28"/>
          <w:szCs w:val="28"/>
        </w:rPr>
        <w:t xml:space="preserve"> к концу реализации региональной программы составит не менее 80%.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бъем регионального рынка БАС без учета образовательных БАС, в т.ч. самолеты, вертолеты, </w:t>
      </w:r>
      <w:r>
        <w:rPr>
          <w:rFonts w:ascii="Times New Roman" w:hAnsi="Times New Roman" w:cs="Times New Roman"/>
          <w:sz w:val="28"/>
          <w:szCs w:val="28"/>
        </w:rPr>
        <w:t xml:space="preserve">мультироторы</w:t>
      </w:r>
      <w:r>
        <w:rPr>
          <w:rFonts w:ascii="Times New Roman" w:hAnsi="Times New Roman" w:cs="Times New Roman"/>
          <w:sz w:val="28"/>
          <w:szCs w:val="28"/>
        </w:rPr>
        <w:t xml:space="preserve"> (с учетом потребности в рамках услуг) к концу реализации региональной программы составит не менее 1900 единиц.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созданных центров поддержки проектирования, испытаний, производства и подготовки к серт</w:t>
      </w:r>
      <w:r>
        <w:rPr>
          <w:rFonts w:ascii="Times New Roman" w:hAnsi="Times New Roman" w:cs="Times New Roman"/>
          <w:sz w:val="28"/>
          <w:szCs w:val="28"/>
        </w:rPr>
        <w:t xml:space="preserve">ификации беспилотных авиационных систем в Новосибирской области в соответствии с методологической поддержкой АНО «Федеральный центр БАС» в 2025 году составит 1 единицу и будет поддерживаться на достигнутом уровне до конца реализации региональной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исло резидентов, осуществляющих деятельность в «НПЦ БАС Новосибирской области» по направлениям БАС составит к концу 2030 года не менее 15 единиц.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аккредитованных разработчиков и изготовителей БАС из Новосибирской области, включенных в Единый реестр российских производителей БАС и комплектующих составит к концу 2030 года не менее 15 единиц.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построенных</w:t>
      </w:r>
      <w:r>
        <w:rPr>
          <w:rFonts w:ascii="Times New Roman" w:hAnsi="Times New Roman" w:cs="Times New Roman"/>
          <w:sz w:val="28"/>
          <w:szCs w:val="28"/>
        </w:rPr>
        <w:t xml:space="preserve">/реконструированных посадочных площадок для обеспечения полетов БВС в рамках федерального проекта «</w:t>
      </w:r>
      <w:r>
        <w:rPr>
          <w:rFonts w:ascii="Times New Roman" w:hAnsi="Times New Roman" w:cs="Times New Roman"/>
          <w:sz w:val="28"/>
          <w:szCs w:val="28"/>
        </w:rPr>
        <w:t xml:space="preserve">Развитие инфраструктуры, обеспечение безопасности и формирование специализированной системы сертификации беспилотных авиационных систем» в 2028 году составит 3 единицы и будет поддерживаться на достигнутом уровне до конца реализации региональной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организаций Новосибирской области, в которых реализуются образовательные программы общего и дополнительного образования детей, практико-ориентированные образовательные программы среднего профессионального образования и соответствующие дополнительные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рофессиональные программы, основные программы профессионального обучения в сфере БАС, в том числе с использованием электронного обучения и (или) дистанционных образовательных технологий к концу реализации региональной программы составит не менее 19 единиц.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детей, обучающихся в образовательных организациях Новосибирской области по образовательным программам общего и дополнительного образования детей, среднего профессионального образования,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профессионального образования и профессионального обучения в сфере БАС, в том числе с использованием электронного обучения и (или) дистанционных образовательных технологий к концу реализации региональной программы составит не менее 867 человек.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чемпионатов, профориентационных и иных навигационных мероприятий в сфере БАС, проведенных в Новосибирской области к концу 2030 года составит не менее 7 единиц.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поддержанных в Новосибирской области проектов в сфере проведения научно-исследовательских и опытно-конструкторских работ по направлениям в области технологий беспилотных авиационных систем к концу 2030 года составит не менее 6 единиц.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проведенных в Новосиби</w:t>
      </w:r>
      <w:r>
        <w:rPr>
          <w:rFonts w:ascii="Times New Roman" w:hAnsi="Times New Roman" w:cs="Times New Roman"/>
          <w:sz w:val="28"/>
          <w:szCs w:val="28"/>
        </w:rPr>
        <w:t xml:space="preserve">рской области технологических конкурсов, связанных с разработкой, производством и эксплуатацией беспилотных авиационных систем к концу реализации региональной программы составит не менее к концу реализации региональной программы составит не менее 3 единиц.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IV. Ресурсное обеспечение региональной программы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региональной программы обеспечивается за счет средств,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ренных законом Новосибирской области об областном бюджете Новосибирской области на очередной год и плановый период, а также внебюджетных источников.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</w:t>
      </w:r>
      <w:r>
        <w:rPr>
          <w:rFonts w:ascii="Times New Roman" w:hAnsi="Times New Roman" w:cs="Times New Roman"/>
          <w:sz w:val="28"/>
          <w:szCs w:val="28"/>
        </w:rPr>
        <w:t xml:space="preserve">инансирования региональной программы составляет </w:t>
      </w:r>
      <w:r>
        <w:rPr>
          <w:rFonts w:ascii="Times New Roman" w:hAnsi="Times New Roman" w:cs="Times New Roman"/>
          <w:sz w:val="28"/>
          <w:szCs w:val="28"/>
        </w:rPr>
        <w:t xml:space="preserve">14 183 821,6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>
        <w:rPr>
          <w:rFonts w:ascii="Times New Roman" w:hAnsi="Times New Roman" w:cs="Times New Roman"/>
          <w:sz w:val="28"/>
          <w:szCs w:val="28"/>
        </w:rPr>
        <w:t xml:space="preserve"> том числ</w:t>
      </w:r>
      <w:r>
        <w:rPr>
          <w:rFonts w:ascii="Times New Roman" w:hAnsi="Times New Roman" w:cs="Times New Roman"/>
          <w:sz w:val="28"/>
          <w:szCs w:val="28"/>
        </w:rPr>
        <w:t xml:space="preserve">е по годам: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75 416,0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ыс. рублей;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3 </w:t>
      </w:r>
      <w:r>
        <w:rPr>
          <w:rFonts w:ascii="Times New Roman" w:hAnsi="Times New Roman" w:cs="Times New Roman"/>
          <w:sz w:val="28"/>
          <w:szCs w:val="28"/>
        </w:rPr>
        <w:t xml:space="preserve">160 322,4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1 585 445,3</w:t>
      </w:r>
      <w:r>
        <w:rPr>
          <w:rFonts w:ascii="Times New Roman" w:hAnsi="Times New Roman" w:cs="Times New Roman"/>
          <w:sz w:val="28"/>
          <w:szCs w:val="28"/>
        </w:rPr>
        <w:t xml:space="preserve"> тыс. ру</w:t>
      </w:r>
      <w:r>
        <w:rPr>
          <w:rFonts w:ascii="Times New Roman" w:hAnsi="Times New Roman" w:cs="Times New Roman"/>
          <w:sz w:val="28"/>
          <w:szCs w:val="28"/>
        </w:rPr>
        <w:t xml:space="preserve">блей;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2027 год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1 729 714,3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2028 год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2 338 993,0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2029 год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2 220 959,3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2030 годы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2 572 971,3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Сводные финансовые затраты региональной программы представле</w:t>
      </w:r>
      <w:r>
        <w:rPr>
          <w:rFonts w:ascii="Times New Roman" w:hAnsi="Times New Roman" w:cs="Times New Roman"/>
          <w:sz w:val="28"/>
          <w:szCs w:val="28"/>
        </w:rPr>
        <w:t xml:space="preserve">ны в Приложении № 3 к региональной программе.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Объемы финансирования региональной программы могут б</w:t>
      </w:r>
      <w:r>
        <w:rPr>
          <w:rFonts w:ascii="Times New Roman" w:hAnsi="Times New Roman" w:cs="Times New Roman"/>
          <w:sz w:val="28"/>
          <w:szCs w:val="28"/>
        </w:rPr>
        <w:t xml:space="preserve">ыть уточнены при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и внесении изменений в федеральный бюджет, областной бюджет, местный бюджет на соответствующий финансовый год и плановый период, исходя из возможностей бюджетов всех уровней, необходимых для реализации плана мероприятий региональной программы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V. Механизм реализации и система 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региональной программы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региональной 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Исполнителями мероприятий региональной программы являют</w:t>
      </w:r>
      <w:r>
        <w:rPr>
          <w:rFonts w:ascii="Times New Roman" w:hAnsi="Times New Roman" w:cs="Times New Roman"/>
          <w:sz w:val="28"/>
          <w:szCs w:val="28"/>
        </w:rPr>
        <w:t xml:space="preserve">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науки и инновационной политики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хозяйства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</w:t>
      </w:r>
      <w:r>
        <w:rPr>
          <w:rFonts w:ascii="Times New Roman" w:hAnsi="Times New Roman" w:cs="Times New Roman"/>
          <w:sz w:val="28"/>
          <w:szCs w:val="28"/>
        </w:rPr>
        <w:t xml:space="preserve">озяйства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и энергетики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строительства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и спорта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управление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и земельных отношений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</w:t>
      </w:r>
      <w:r>
        <w:rPr>
          <w:rFonts w:ascii="Times New Roman" w:hAnsi="Times New Roman" w:cs="Times New Roman"/>
          <w:sz w:val="28"/>
          <w:szCs w:val="28"/>
        </w:rPr>
        <w:t xml:space="preserve">ация «НПЦ БАС Новосибирской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Академпарк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автономное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СибНИА</w:t>
      </w:r>
      <w:r>
        <w:rPr>
          <w:rFonts w:ascii="Times New Roman" w:hAnsi="Times New Roman" w:cs="Times New Roman"/>
          <w:sz w:val="28"/>
          <w:szCs w:val="28"/>
        </w:rPr>
        <w:t xml:space="preserve"> им. С.А. Чаплыгина»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региональной программы осуществляется за счет средств областного бюджета, федерального бюджета и внебюджетных источников.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государственных прог</w:t>
      </w:r>
      <w:r>
        <w:rPr>
          <w:rFonts w:ascii="Times New Roman" w:hAnsi="Times New Roman" w:cs="Times New Roman"/>
          <w:sz w:val="28"/>
          <w:szCs w:val="28"/>
        </w:rPr>
        <w:t xml:space="preserve">рамм: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промышленности и повышение ее конкурентоспособности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реализуется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региональной программы (</w:t>
      </w:r>
      <w:r>
        <w:rPr>
          <w:rFonts w:ascii="Times New Roman" w:hAnsi="Times New Roman" w:cs="Times New Roman"/>
          <w:sz w:val="28"/>
          <w:szCs w:val="28"/>
        </w:rPr>
        <w:t xml:space="preserve">1.5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2.2.; 2.2.1);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«Стимулирование научной, научно-технической и инновационной деятельности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программы (1.5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.; 2.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2.2.; 2.2.</w:t>
      </w:r>
      <w:r>
        <w:rPr>
          <w:rFonts w:ascii="Times New Roman" w:hAnsi="Times New Roman" w:cs="Times New Roman"/>
          <w:sz w:val="28"/>
          <w:szCs w:val="28"/>
        </w:rPr>
        <w:t xml:space="preserve">2; 5.1-5.3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на автомобильных дорогах и обеспечение безопасности населения на транспорте 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1-3.3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3 мероприяти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(1.</w:t>
      </w:r>
      <w:r>
        <w:rPr>
          <w:rFonts w:ascii="Times New Roman" w:hAnsi="Times New Roman" w:cs="Times New Roman"/>
          <w:sz w:val="28"/>
          <w:szCs w:val="28"/>
        </w:rPr>
        <w:t xml:space="preserve">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1.5;</w:t>
      </w:r>
      <w:r>
        <w:rPr>
          <w:rFonts w:ascii="Times New Roman" w:hAnsi="Times New Roman" w:cs="Times New Roman"/>
          <w:sz w:val="28"/>
          <w:szCs w:val="28"/>
        </w:rPr>
        <w:t xml:space="preserve"> 1.5.1)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безопасности жизнедеятельности населения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1 мероприятие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«Развитие лесного хозяйства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1 мероприятие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«Охр</w:t>
      </w:r>
      <w:r>
        <w:rPr>
          <w:rFonts w:ascii="Times New Roman" w:hAnsi="Times New Roman" w:cs="Times New Roman"/>
          <w:sz w:val="28"/>
          <w:szCs w:val="28"/>
        </w:rPr>
        <w:t xml:space="preserve">ана окружающей среды»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1 мероприятие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«Развитие государственной молодежной политики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1 мероприятие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«Региональная программа развития среднего профессионального образования Новосибирской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3 мероприятия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1.4; 4.1; 4.2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«Развитие образования, создание условий для социализации детей и учащейся моло</w:t>
      </w:r>
      <w:r>
        <w:rPr>
          <w:rFonts w:ascii="Times New Roman" w:hAnsi="Times New Roman" w:cs="Times New Roman"/>
          <w:sz w:val="28"/>
          <w:szCs w:val="28"/>
        </w:rPr>
        <w:t xml:space="preserve">де</w:t>
      </w:r>
      <w:r>
        <w:rPr>
          <w:rFonts w:ascii="Times New Roman" w:hAnsi="Times New Roman" w:cs="Times New Roman"/>
          <w:sz w:val="28"/>
          <w:szCs w:val="28"/>
        </w:rPr>
        <w:t xml:space="preserve">жи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3 мероприятия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1.4; 4.1; 4.2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«Стимулирование развития жилищного строительства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1 мероприятие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«Цифровая трансформация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5 мероприятий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(1.1-1.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; 3.4)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1 мероприятие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«Стимулирование инвестиционной активности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2 мероприятия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2.2; </w:t>
      </w:r>
      <w:r>
        <w:rPr>
          <w:rFonts w:ascii="Times New Roman" w:hAnsi="Times New Roman" w:cs="Times New Roman"/>
          <w:sz w:val="28"/>
          <w:szCs w:val="28"/>
        </w:rPr>
        <w:t xml:space="preserve">2.2.3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государственным имуществом и земельными ресурсами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2 мероприятия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1.4; </w:t>
      </w:r>
      <w:r>
        <w:rPr>
          <w:rFonts w:ascii="Times New Roman" w:hAnsi="Times New Roman" w:cs="Times New Roman"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внебюджетных источников, за счет средств ФАУ «СибНИА им. С.А. Чаплыгина реализуется 2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2.3; </w:t>
      </w:r>
      <w:r>
        <w:rPr>
          <w:rFonts w:ascii="Times New Roman" w:hAnsi="Times New Roman" w:cs="Times New Roman"/>
          <w:sz w:val="28"/>
          <w:szCs w:val="28"/>
        </w:rPr>
        <w:t xml:space="preserve">3.5)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Минпромторг НСО осуществляет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координацию действий областных исполнительных органов государственной власти Новосибирской области по реализации плана мероприятий региональной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 контроль за ходом реализации региональной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систематизацию статистическо</w:t>
      </w:r>
      <w:r>
        <w:rPr>
          <w:rFonts w:ascii="Times New Roman" w:hAnsi="Times New Roman" w:cs="Times New Roman"/>
          <w:sz w:val="28"/>
          <w:szCs w:val="28"/>
        </w:rPr>
        <w:t xml:space="preserve">й и аналитической информации о достижении значений целевых показателей и реализации плана мероприятий региональной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предложений о внесении изменений в региональную программу;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итогам года анализа выполнения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программы и расходования финансовых средств на основе выполнения целевых показателей и показателей плана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ежеквартально и ежегодно по итогам года на основании информации, предоставленной исполнителями региональной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граммы, отчета о достижении значений целевых показателей региональной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и отчета о реализации плана мероприятий региональной программы до 20 числа месяца, следующего за отчетным периодом, по формам 4.1 и 4.2 приложения № 4 к региональной программе;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министерства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https://minrpp.nso.ru/</w:t>
      </w:r>
      <w:r>
        <w:rPr>
          <w:rFonts w:ascii="Times New Roman" w:hAnsi="Times New Roman" w:cs="Times New Roman"/>
          <w:sz w:val="28"/>
          <w:szCs w:val="28"/>
        </w:rPr>
        <w:t xml:space="preserve">) утвержденной региональной программы и отчета о достижении значений целевых показателей региональной программы и отчета о реализации плана мероприятий региональной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региональной программы в пределах своих полномочий: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организуют реализацию и финансирование мероприятий региональной программы, исполнителями которых оно является;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готовят предложения об уточнении перечня целевых показателей 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уточняет сроки исполнения и объемы финансирования по отдельным мероприятиям региональной программы и целевым показателям;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осуществляют ежеквартальный мониторинг достижения плановых значений целевых показателей и плана мероприятий региональной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осуществляют контроль исполнения соответствующих целевых показателей и мероприятий региональной программы, исполнителями которых оно является;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несут ответственность за своевременную и качественную реализацию закрепленных за ними целевых показателей и мероп</w:t>
      </w:r>
      <w:r>
        <w:rPr>
          <w:rFonts w:ascii="Times New Roman" w:hAnsi="Times New Roman" w:cs="Times New Roman"/>
          <w:sz w:val="28"/>
          <w:szCs w:val="28"/>
        </w:rPr>
        <w:t xml:space="preserve">риятий региональной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представляют в Минпромторг НСО: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достижении значений целевых показателей региональной программы и отчет о реализации плана мероприятий региональной программы по формам 4.1 и 4.2 приложения № 4 к региональной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- ежеквартально до 15 числа месяца, следующего за отчетным периодом, и ежегодно по итогам года до 1 февраля года, следующего за отчетным, с приложением аналитической записки.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————————————————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БАС – беспил</w:t>
      </w:r>
      <w:r>
        <w:rPr>
          <w:rFonts w:ascii="Times New Roman" w:hAnsi="Times New Roman" w:cs="Times New Roman"/>
          <w:sz w:val="28"/>
          <w:szCs w:val="28"/>
        </w:rPr>
        <w:t xml:space="preserve">отные авиационные системы;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БВС – беспилотное воздушное судно;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БПЛА – беспилотный летательный аппарат;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ИВПП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скусств</w:t>
      </w:r>
      <w:r>
        <w:rPr>
          <w:rFonts w:ascii="Times New Roman" w:hAnsi="Times New Roman" w:cs="Times New Roman"/>
          <w:sz w:val="28"/>
          <w:szCs w:val="28"/>
        </w:rPr>
        <w:t xml:space="preserve">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взлётно</w:t>
      </w:r>
      <w:r>
        <w:rPr>
          <w:rFonts w:ascii="Times New Roman" w:hAnsi="Times New Roman" w:cs="Times New Roman"/>
          <w:sz w:val="28"/>
          <w:szCs w:val="28"/>
        </w:rPr>
        <w:t xml:space="preserve"> посадочная</w:t>
      </w:r>
      <w:r>
        <w:rPr>
          <w:rFonts w:ascii="Times New Roman" w:hAnsi="Times New Roman" w:cs="Times New Roman"/>
          <w:sz w:val="28"/>
          <w:szCs w:val="28"/>
        </w:rPr>
        <w:t xml:space="preserve"> полоса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осси</w:t>
      </w:r>
      <w:r>
        <w:rPr>
          <w:rFonts w:ascii="Times New Roman" w:hAnsi="Times New Roman" w:cs="Times New Roman"/>
          <w:sz w:val="28"/>
          <w:szCs w:val="28"/>
        </w:rPr>
        <w:t xml:space="preserve">йская </w:t>
      </w:r>
      <w:r>
        <w:rPr>
          <w:rFonts w:ascii="Times New Roman" w:hAnsi="Times New Roman" w:cs="Times New Roman"/>
          <w:sz w:val="28"/>
          <w:szCs w:val="28"/>
        </w:rPr>
        <w:t xml:space="preserve">академия наук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публичное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</w:t>
      </w:r>
      <w:r>
        <w:rPr>
          <w:rFonts w:ascii="Times New Roman" w:hAnsi="Times New Roman" w:cs="Times New Roman"/>
          <w:sz w:val="28"/>
          <w:szCs w:val="28"/>
        </w:rPr>
        <w:t xml:space="preserve">общество;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акционерное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бщество с ограниченной ответственностью;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ФАУ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федеральное автономное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гропромышленный</w:t>
      </w:r>
      <w:r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NDVI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нормализованный относительный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растительности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ГБОУ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ГБПОУ НСО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ГАУ НСО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автономное учреждение Новосибирской области;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РЛС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радиолокационная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станция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ЦМР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цифровая модель рельефа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ОКБ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опытно-конструкторское бюро;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технологии.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sectPr>
          <w:footnotePr/>
          <w:endnotePr/>
          <w:type w:val="nextPage"/>
          <w:pgSz w:w="11906" w:h="16838" w:orient="portrait"/>
          <w:pgMar w:top="1134" w:right="680" w:bottom="1134" w:left="1417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964"/>
        <w:jc w:val="right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/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 региональной программе</w:t>
      </w:r>
      <w:r/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«Развитие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беспилотных авиационных систем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Новосибирской области до 2030 года»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</w:pPr>
      <w:r/>
      <w:r/>
    </w:p>
    <w:p>
      <w:pPr>
        <w:pStyle w:val="966"/>
        <w:jc w:val="center"/>
      </w:pPr>
      <w:r/>
      <w:bookmarkStart w:id="2" w:name="_Hlk149005881"/>
      <w:r>
        <w:rPr>
          <w:rFonts w:ascii="Times New Roman" w:hAnsi="Times New Roman" w:cs="Times New Roman"/>
          <w:sz w:val="24"/>
          <w:szCs w:val="24"/>
        </w:rPr>
        <w:t xml:space="preserve">ЦЕЛЕВЫЕ ПОКАЗАТЕЛИ</w:t>
      </w:r>
      <w:r/>
    </w:p>
    <w:p>
      <w:pPr>
        <w:pStyle w:val="966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программы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Новосибирской области</w:t>
      </w:r>
      <w:r/>
    </w:p>
    <w:p>
      <w:pPr>
        <w:pStyle w:val="96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беспилотных авиационных систем </w:t>
      </w:r>
      <w:r/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Новосибирской области до 2030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43"/>
        <w:gridCol w:w="1135"/>
        <w:gridCol w:w="2267"/>
        <w:gridCol w:w="1419"/>
        <w:gridCol w:w="897"/>
        <w:gridCol w:w="818"/>
        <w:gridCol w:w="818"/>
        <w:gridCol w:w="818"/>
        <w:gridCol w:w="818"/>
        <w:gridCol w:w="818"/>
        <w:gridCol w:w="826"/>
      </w:tblGrid>
      <w:tr>
        <w:trPr/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целевого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5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целевого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 целевого показателя на момент разработки региональной программы (2023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581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целевого показателя, в том числе по годам*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3543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135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2267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11"/>
            <w:tcW w:w="1417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highlight w:val="green"/>
              </w:rPr>
              <w:outlineLvl w:val="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1. Стимулирование спроса на отечественные беспилотные авиационные системы и услуги с их применением в Новосибирской области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БАС российского производства в общем объеме государственных закупок БАС в Новосибирской области, в т.ч. самолеты, ве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ртолеты,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мультироторы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Минцифра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НСО,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КУ НСО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Минпромторг НСО,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ДИЗО,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НСО,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МЖКХиЭ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НСО,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МПР НСО, Минобразования НСО, Минсельхоз НСО, Минстрой НСО, Минтранс НСО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69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Объем регионального рынка БАС без учета образовательных БАС, в т.ч. самолеты, вертолеты,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мультироторы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 учетом потребности в рамках услуг)</w:t>
            </w:r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Минпромторг НСО,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Минцифра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МЖКХиЭ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МПР НСО, Минобразования НСО, Минсельхоз НСО, Минстрой НСО, Минтр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анс НСО,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Минэкономразвития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11"/>
            <w:tcW w:w="1417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2. Стимулирование разработки, стандартизации и серийного производства беспилотных авиационных систем и комплектующих в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 Количество созданных центров поддержки проектирования, испытаний, производства и подготовки к сертификации беспилотных авиационных систем в Новосибирской области в соответствии с методологической поддержкой АНО «Федеральный центр БАС»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(нарастающим итог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Минпромторг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30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Число резидентов, осуществляющих деятельность в «НПЦ БАС  Новосибирской области» по направлениям БАС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(нарастающим итогом)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Минпромторг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аккредитованных разработчиков и изготовителей БАС из Новосибирской области, включенных в Един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реестр российских производителей БАС и комплектующих (нарастающим итогом)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Минпромторг НСО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01"/>
        </w:trPr>
        <w:tc>
          <w:tcPr>
            <w:gridSpan w:val="11"/>
            <w:tcW w:w="1417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3. Развитие инфраструктуры, обеспечение безопасности и формирование специализированной системы сертификации беспилотных авиационных систем в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  <w: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/реконструированных посадочных площадок для обеспечения полетов БВС в рамках федерального проекта «Развитие инфраструктуры, обеспечение безопасности и формирование специализированной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сертификации беспилотных авиационных систем»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(нарастающим итогом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НСО, Минстрой НСО,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Минпромторг НСО,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Миннаука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11"/>
            <w:tcW w:w="1417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подготовки специалистов в сфере разработки, производства и эксплуатации беспилотных авиационных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 Количество образовательных организаций в Новосибирской области, в которых реализуются образовательные программы общего образован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ия, дополнительного образования детей, практико-ориентированные образовательные программы среднего профессионального образования и соответствующие дополнительные профессиональные программы, основные программы профессионального обучения в сфере БАС, в том 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исле с использованием электронного обучения и (или) дистанционных образовательных технологий (нарастающим итогом)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Минобразования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30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 Количество обучающихся в Новосибирской области по образовательным программам дополнительного образования детей, среднего профессионального образования, дополнительного профессионального образования и профессионального обучения в сфере БАС,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использованием электронного обучения и (или) дистанционных образовательных технологий (нарастающим итогом)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Минобразования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30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 Количество чемпионатов, профориентационных и иных навигационных мероприятий, посвященных сфере БАС проведенных в Новосибирской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(нарастающим итогом)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Минобразования НСО, Министерство ФК и С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11"/>
            <w:tcW w:w="1417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5. Создание условий для развития и внедрения перспективных технологий в беспилотных авиационных системах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 Количество поддержанных в Новосибирской области проектов в сфере проведения научно-исследовательских и опытно-конструкторских работ по направлениям в области технологий БАС (нарастающим итогом)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/>
        </w:trPr>
        <w:tc>
          <w:tcPr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 Количество проведенных в Новосибирской области технологических конкурсов, связанных с разработкой, производством и эксплуатацией БАС (нарастающим итогом)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Значения целевых показателей будут уточнены после разработки методик расчета целевых показателей в национальном проекте «Беспилотные авиационные системы»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Применяемые сокращения: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МЖКХиЭ</w:t>
      </w:r>
      <w:r>
        <w:rPr>
          <w:rFonts w:ascii="Times New Roman" w:hAnsi="Times New Roman" w:cs="Times New Roman"/>
          <w:sz w:val="24"/>
          <w:szCs w:val="24"/>
        </w:rPr>
        <w:t xml:space="preserve"> НСО - министерство жилищно-коммунального хозяйства и энергетики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ФК и С НСО - министерство физической культуры и спорта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Минобразования НСО - министерство образования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Минпромторг НСО - министерство промышленности, торговли и развития предпринимательства Новосибир</w:t>
      </w:r>
      <w:r>
        <w:rPr>
          <w:rFonts w:ascii="Times New Roman" w:hAnsi="Times New Roman" w:cs="Times New Roman"/>
          <w:sz w:val="24"/>
          <w:szCs w:val="24"/>
        </w:rPr>
        <w:t xml:space="preserve">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Минсельхоз НСО - министерство сельского хозяйства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Минстрой НСО - министерство строительства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Минтранс НСО - министерство транспорта и дорожного хозяйства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МНиИП</w:t>
      </w:r>
      <w:r>
        <w:rPr>
          <w:rFonts w:ascii="Times New Roman" w:hAnsi="Times New Roman" w:cs="Times New Roman"/>
          <w:sz w:val="24"/>
          <w:szCs w:val="24"/>
        </w:rPr>
        <w:t xml:space="preserve"> НСО - министер</w:t>
      </w:r>
      <w:r>
        <w:rPr>
          <w:rFonts w:ascii="Times New Roman" w:hAnsi="Times New Roman" w:cs="Times New Roman"/>
          <w:sz w:val="24"/>
          <w:szCs w:val="24"/>
        </w:rPr>
        <w:t xml:space="preserve">ство науки и инновационной политики Новосибирской области;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Минцифра</w:t>
      </w:r>
      <w:r>
        <w:rPr>
          <w:rFonts w:ascii="Times New Roman" w:hAnsi="Times New Roman" w:cs="Times New Roman"/>
          <w:sz w:val="24"/>
          <w:szCs w:val="24"/>
        </w:rPr>
        <w:t xml:space="preserve"> НСО</w:t>
      </w:r>
      <w:r>
        <w:rPr>
          <w:rFonts w:ascii="Times New Roman" w:hAnsi="Times New Roman" w:cs="Times New Roman"/>
          <w:sz w:val="24"/>
          <w:szCs w:val="24"/>
        </w:rPr>
        <w:t xml:space="preserve"> – министерство цифрового развития и связи Новосибирской области;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МПР НСО -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истерство природных ресурсов и экологии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департамент имущественных и земельных отношений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Минэкономразвития НСО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экономического развития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 НСО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контрольное управление Новоси</w:t>
      </w:r>
      <w:r>
        <w:rPr>
          <w:rFonts w:ascii="Times New Roman" w:hAnsi="Times New Roman" w:cs="Times New Roman"/>
          <w:sz w:val="24"/>
          <w:szCs w:val="24"/>
        </w:rPr>
        <w:t xml:space="preserve">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spacing w:before="22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w="16838" w:h="11905" w:orient="landscape"/>
          <w:pgMar w:top="1134" w:right="1134" w:bottom="850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 региональной программе</w:t>
      </w:r>
      <w:r/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«Развитие </w:t>
      </w:r>
      <w:r/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беспилотных авиационных систем </w:t>
      </w:r>
      <w:r/>
    </w:p>
    <w:p>
      <w:pPr>
        <w:pStyle w:val="9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Новосибирской области до 2030 года»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3" w:name="P411"/>
      <w:r/>
      <w:bookmarkEnd w:id="3"/>
      <w:r>
        <w:rPr>
          <w:rFonts w:ascii="Times New Roman" w:hAnsi="Times New Roman" w:cs="Times New Roman"/>
          <w:sz w:val="24"/>
          <w:szCs w:val="24"/>
        </w:rPr>
        <w:t xml:space="preserve">ПЛАН МЕРОПРИЯТИЙ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реализации региональной программы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беспилотных авиационных систем </w:t>
      </w:r>
      <w:r/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Новосибирской области до 2030 года»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20"/>
        <w:tblW w:w="15743" w:type="dxa"/>
        <w:tblLayout w:type="fixed"/>
        <w:tblLook w:val="04A0" w:firstRow="1" w:lastRow="0" w:firstColumn="1" w:lastColumn="0" w:noHBand="0" w:noVBand="1"/>
      </w:tblPr>
      <w:tblGrid>
        <w:gridCol w:w="2522"/>
        <w:gridCol w:w="738"/>
        <w:gridCol w:w="2778"/>
        <w:gridCol w:w="1094"/>
        <w:gridCol w:w="717"/>
        <w:gridCol w:w="10"/>
        <w:gridCol w:w="706"/>
        <w:gridCol w:w="21"/>
        <w:gridCol w:w="727"/>
        <w:gridCol w:w="25"/>
        <w:gridCol w:w="702"/>
        <w:gridCol w:w="10"/>
        <w:gridCol w:w="717"/>
        <w:gridCol w:w="727"/>
        <w:gridCol w:w="13"/>
        <w:gridCol w:w="717"/>
        <w:gridCol w:w="1810"/>
        <w:gridCol w:w="1709"/>
      </w:tblGrid>
      <w:tr>
        <w:trPr/>
        <w:tc>
          <w:tcPr>
            <w:tcW w:w="252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мероприятия/государственная программа Новосибирской области, в рамках которой реализуется мероприятие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результат реализации мероприятия/документ, подтверждающий исполнение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расходов на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лнение плана мероприятий по годам, тыс. рублей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0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целевого показателя региональной программы, на достижение которого направлены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688"/>
        </w:trPr>
        <w:tc>
          <w:tcPr>
            <w:gridSpan w:val="18"/>
            <w:tcW w:w="157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  <w:outlineLvl w:val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Цель. Создание новой конкурентоспособной отрасли экономики, включая создание благоприятных условий для увеличения спроса на отечественные БАС и услуги с их применением, эффективного проектирования и производства БАС и комплектующих, развития системы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прерывной подготовки отраслевых специалистов и научного технического потенциала, а также безопасного применения БАС на территории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gridSpan w:val="18"/>
            <w:tcW w:w="157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  <w:outlineLvl w:val="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Задача 1. Стимулирование спроса на отечественные беспилотные авиационные системы и услуги с их применен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ием в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 Создание центра компетенций по развитию применения БАС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ГКУ НСО «ЦЦТ НСО» создан центр компетенций по развитию применения БАС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4 459,0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4 781,0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tcW w:w="7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gridSpan w:val="2"/>
            <w:tcW w:w="73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Минцифра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 Разработка сценариев применения БАС и услуг, оказываемых с их использованием по отраслям с учетом специфики субъекта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Утверждены типовые сценарии применения БАС и услуг, с их использованием по отраслям с учетом специфики Новоси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исполнителей мероприятия</w:t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Минцифра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Минпромторг НСО,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МНиИП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МЖКХиЭ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МПР НСО, Минобразования НСО, Минсельхоз НСО, Минстрой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НСО, Минтранс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414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1.3 Формирование потребности у региональных органов исполнительной власти на БАС отечественного производства и услуги, оказываемые с их использованием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Проработана потреб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ность у РОИВ на БАС отечественного производства и услуги, оказываемые с их использованием</w:t>
            </w:r>
            <w:r/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исполнителей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Минцифра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 Формирование регионального государственного гражданского заказа на БАС отечественного производства и услуги, оказываемые с их использованием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закупки БАС и услуг, оказываемых с их использованием (самолеты, вертолеты,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мультироторы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в рамках регионального государственного гражданского заказа на БАС в целях удовлетворения потребностей РОИВ и подведомственных им организаций.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будет уточнено по итогам реализации задач 1.1, 1.2 и 1.3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Минцифра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18"/>
                <w:szCs w:val="18"/>
                <w:highlight w:val="none"/>
              </w:rPr>
              <w:t xml:space="preserve">КУ НСО,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ДИЗО,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МНиИП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МЖКХиЭ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МПР НСО, Минобразования НСО, Минсельхоз НСО, Минстрой НСО, Минтранс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30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 Формир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ование комплексной системы стимулирования использования отечественных БАС и услуг, оказываемых с их использованием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Разработана система мер региональной государственной поддержки с учетом сформированных федеральных мер поддержки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исполнителей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Минпромторг НСО,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Минсельхоз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1.5.1 Предоставление государственной поддержки 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Предоставлена субсидия на возмещение части затрат на приобретение и технический сервис технических средств и оборудования для сельскохозяйственного производства, в том числе специализированных БАС. 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 определяется </w:t>
            </w:r>
            <w:hyperlink r:id="rId10" w:tooltip="prilozhenie_n_2_poryadok.docx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Приложение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м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№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2 к постановлению Правительства НСО от 02.02.2015 № 37-п 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«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Порядок предоставления субсидий юридическим лицам (за исключением субсидий государственным учреждениям), индивидуальным 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софинансируемые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из федерального бюджета)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»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Минсельхоз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на решение задачи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vMerge w:val="restart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3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3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34 745,0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4 459,0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4 781,0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gridSpan w:val="2"/>
            <w:tcW w:w="7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tcW w:w="7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gridSpan w:val="2"/>
            <w:tcW w:w="7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5 101,0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gridSpan w:val="18"/>
            <w:tcW w:w="157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Задача 2. Стимулирование разработки, стандартизации и серийного производства беспилотных авиационных систем и комплектующих в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 Создание центра поддержки проектирования, испытаний, производства и подготовки к сертификации беспилотн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ых авиационных систем в Новосибирской области в соответствии с методологической поддержкой АНО «Федеральный центр БАС»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 аккредитованный крупный научно-производственный центр испытаний и компетенций в области развития технологий беспилотны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 авиационных систем на территории Новосибирской области («НПЦ БАС Новосибирск области»)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будет уточнено по итогам внесения изменений в 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Новосибирской области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областном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2023 год и плановый период 2024 и 2025 годов»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МНиИП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 Минпромторг НСО, АО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Академпарк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vMerge w:val="restart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2.1.1 Создание автономной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некоммерческой организации осуществляющей управление инфраструктурой научно-производственного центра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vMerge w:val="restart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Создана автономная некоммерческая организация «НПЦ БАС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будет уточнено по итогам внесения изменений в 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Новосибирской области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областном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2023 год и плановый период 2024 и 2025 годов»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810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МНиИП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 Обеспечение деятельности АНО «НПЦ БАС Новосибирской области»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Предоставлена субсидия АНО «НПЦ БАС Новосибирской области»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будет уточнено по итогам реализации задачи 2.1.1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НСО, Минпромторг НСО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Создана инфраструктура региональной государственной поддержки производителей БАС и их компонентов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Оказана государственная поддержка проектам, направленным на внедрение наилучших доступных технологий и импортозамещение в сфере БАС, реализуемых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Новосибирской области, а также действующим разработчикам и производителям региона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МНиИП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Минфицра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НСО, АО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Академпарк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Минэкономразв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ития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 Предоставление государственной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поддержки в рамках государственной программы «Новосибирской области «Развитие промышленности и повышение ее конкурентоспособности в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Предоставлена субсидия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 (в том числе в сфере БАС) и на приобретенное специальное исследовательское,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пытно-экспериментальное оборудование и приборы. **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45 000,0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45 000,0</w:t>
            </w:r>
            <w:r/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45 000,0</w:t>
            </w:r>
            <w:r/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45 000,0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45 000,0</w:t>
            </w:r>
            <w:r/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45 000,0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45 000,0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Минпромторг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государственной поддержки в рамках государственной программы Новосибирской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области «Стимулирование научной, научно-технической и инновационной деятельности в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Предоставлена субсидия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направленным на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дготовку, осуществление трансфера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коммерциализацию технологий, включая выпуск опытной партии продукции, ее сертификацию, модернизацию производства и прочие мероприятия (в том числе по направлениям, связанным с развитием БАС)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170 000,0</w:t>
            </w:r>
            <w:r/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170 000,0</w:t>
            </w:r>
            <w:r/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170 000,0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170 000,0</w:t>
            </w:r>
            <w:r/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170 000,0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170 000,0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МНиИП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Предоставление государственной поддержки инвестиционным проектам в рамках государственной программы Новосибирской области «Стимулирование инвестиционной активности в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Предоставлена субсидия на финансирование части затрат инвестора предусмотренных государственной программой и направленных на реализацию инвестиционного проекта (в том числе в сфере БАС)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189 019,1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189 019,1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217 901,0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217 901,0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217 901,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/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217 901,0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217 901,0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Минэкономразвития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253"/>
        </w:trPr>
        <w:tc>
          <w:tcPr>
            <w:tcW w:w="2522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на решение задачи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2 972 543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37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2 972 543,0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404 019,1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432 901,0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gridSpan w:val="18"/>
            <w:tcW w:w="157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Задача 3. Развитие инфраструктуры, обеспечение безопасности и формирование специализированной системы сертификации беспилотных авиационных систем в Новосибирской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 Определение земельных участков под строительство/реконструкцию посадочных площадо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к, в целях обеспечения приема, наземного и технического обслуживания беспилотных воздушных судов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2024-2028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земельные участки под строительство/реконструкцию посадочных площадок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исполнителей мероприятия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ДИЗО,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Минпромто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 НСО,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МНиИП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 Осуществлено строительство/реконструкция посадочных площадок, находящихся в собственности субъектов Российской Федерации,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целях обеспечения приема, наземного и технического обслуживания беспилотных воздушных судов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Построено/о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существлена реконструкция 3 посадочных площадок для выполнения полетов беспилотных воздушных судов на территории Новосибирской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области.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бюджет, федеральный бюджет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355 514,7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НСО, Минстрой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3.3 Формирование потребности у заказчиков дорожно-строительных работ на услуги по мониторингу автомобильных дорог с использованием беспилотных авиационных систем.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Сформирована потребность у заказчиков дорожно-строительных работ на услуги по мониторингу автомобильных дорог с использованием беспилотных авиационных систем.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 текущей деятельности исполнителей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Минтранс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3.4 Создание ситуационного центра мониторинга полетов БАС Новосибирской области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 ситуационный центр мониторинга полетов БАС Новосибирской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Оценка финансирования для выполнения данного мероприятия будет произведена по результатам определения организационно-правовой формы, полномочий и функций, а также программно-техническо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обеспечения центра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ind w:hanging="123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Минцифра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НСО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3.5 Создание специализированной посадочной площадки и инфраструктуры испытаний БАС на территории аэродрома «Бердск Центральный»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Выполнены работы по развитию территории аэродрома «Бердск-центральный»: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закуплено технико-эксплуатационное оборудование;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выполнены работы по ограждению территории аэродрома;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проведены линии электропередачи.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Создана специализированная посадочная площадка и инфраструктура испытаний БАС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территории аэродрома «Бердск Центральный»: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летно-исследовательская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доводческая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база;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комплекс лабораторий прочности;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авиационный учебный центр;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взлетно-посадочные полосы 2,4 км и 0,9 км;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центр управления полетами;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реконструкция существующих аэродромных объектов.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102 106,0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1 124 549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1 268 788,0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1 522 582,0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1 760 063,0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2 112 075,0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ФАУ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СибНИА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С.А. Чаплыгина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на решение задачи 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8 368 235,7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102 106,0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1 124 549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1 268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1 878 096,7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1 760 063,0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2 112 075,0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252 415,4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252 415,4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103 099,3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103 099,3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69"/>
        </w:trPr>
        <w:tc>
          <w:tcPr>
            <w:tcW w:w="25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8 012 721,0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102 106,0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1 124 549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1 268 818,0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1 522 582,0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1 760 063,0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2 112 075,0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gridSpan w:val="18"/>
            <w:tcW w:w="157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Задача 4.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для подготовки специалистов в сфере разработки, производства и эксплуатации беспилотных авиационных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4.1 Внедрение в образовательные программы общего образования, дополнительного образования, среднего профессионального образования 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соответствующие дополнительные профессиональные программы, а также основные программы профессионального обучения модули по БАС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2024-2026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образовательные программы общего, дополнительного образования детей, среднего профессионального образования, дополни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тельные профессиональные программы и программы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профессионального обучения включены модули по обучению навыкам проектирования, разработки, производства и эксплуатации БАС с использование цифрового образовательного контента (ЦОК)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данного мероприятия не требуется, реализация осуществляется в рамках текущей деятельности исполнителей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Минобразования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7-8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4.2 Проведение соревнований с целью повышения престижности профессиональной деятельности, а также обновления квалификаций, связанных с разработкой, производством и эксплуатацией БАС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Проведены соревновательные 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популяризационные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мероприятия в сфе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 проектирования, создания, эксплуатации и обслуживания БАС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исполнителей мероприятия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Минобразования НСО, Министерство ФК и С НСО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tcW w:w="2522" w:type="dxa"/>
            <w:vMerge w:val="restart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на решение задачи 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tcW w:w="2522" w:type="dxa"/>
            <w:vMerge w:val="continue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tcW w:w="2522" w:type="dxa"/>
            <w:vMerge w:val="continue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tcW w:w="2522" w:type="dxa"/>
            <w:vMerge w:val="continue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gridSpan w:val="18"/>
            <w:tcW w:w="157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Задача 5. Создание условий для развития и внедрения перспективных технологий в беспилотных авиационных системах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5.1 Предоставление государственной поддержки в рамках государственной программы Новосибирской области «Стимулирование научной, научно-техническ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 и инновационной деятельности в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Молодым ученым, аспирантам и докторантам предоставлены гранты Правительства Новосибирской области на выполнение научных, научно-исследовательских и научно-технических работ, отличающихся 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ачительной научной новизной, свидетельствующих о заметном вкладе молодых ученых в развитие науки и техники, а  также стипендии и именные премии Правительства Новосибирской области за выдающиеся научные достижения (в том числе по направлениям, связанным с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азвитием БАС) ***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НСО, АНО «НПЦ БАС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5.2 Проведение технологических конкурсов, связанных с разработкой, производством и эксплуатацией БАС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Проведены технологические конкурсы в сфере проектирования, создания, эксплуатации и обслуживания БАС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иятия не требуется, реализация осуществляется в рамках текущей деятельности исполнителей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НСО, АНО «НПЦ БАС Новосибирской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07"/>
        </w:trPr>
        <w:tc>
          <w:tcPr>
            <w:tcW w:w="252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5.3 Вовлечение образовательных организаций высшего образования, научных и производственных организаций в создание и применение перспективных технологий беспилотных авиационных систем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2024-2030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Осуществлено вовлечение образовательных организаций высшего обр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азования, научных и производственных организаций в реализацию национального проекта, экспертно-аналитическое, методологическое и организационно-техническое сопровождение исследований и разработок перспективных технологий беспилотных авиационных систем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13"/>
            <w:tcW w:w="618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нсирование для выполнения данного мероприятия не требуется, реализация осуществляется в рамках текущей деятельности исполнителей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МНиИП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НСО, АНО «НПЦ БАС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на решение задачи 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160 260,1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vMerge w:val="continue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vMerge w:val="continue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160 260,1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3"/>
            <w:tcW w:w="77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2"/>
            <w:tcW w:w="71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gridSpan w:val="2"/>
            <w:tcW w:w="74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22 894,3</w:t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53"/>
        </w:trPr>
        <w:tc>
          <w:tcPr>
            <w:tcW w:w="2522" w:type="dxa"/>
            <w:vMerge w:val="continue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r/>
            <w:r/>
          </w:p>
        </w:tc>
        <w:tc>
          <w:tcPr>
            <w:tcW w:w="717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16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77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12" w:type="dxa"/>
            <w:textDirection w:val="lrTb"/>
            <w:noWrap w:val="false"/>
          </w:tcPr>
          <w:p>
            <w:r/>
            <w:r/>
          </w:p>
        </w:tc>
        <w:tc>
          <w:tcPr>
            <w:tcW w:w="717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40" w:type="dxa"/>
            <w:textDirection w:val="lrTb"/>
            <w:noWrap w:val="false"/>
          </w:tcPr>
          <w:p>
            <w:r/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1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Объемы финансирования региональной программы будут уточнены по мере поступления дополнительной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национальным проектом</w:t>
      </w:r>
      <w:r>
        <w:rPr>
          <w:rFonts w:ascii="Times New Roman" w:hAnsi="Times New Roman" w:cs="Times New Roman"/>
          <w:sz w:val="24"/>
          <w:szCs w:val="24"/>
        </w:rPr>
        <w:t xml:space="preserve"> «Беспилотные авиационные системы» путем внесения изменений в действующую региональную программу и государственные программы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**Субсидия предоставляется в случае подачи заявки со стороны разработчиков и производителей БАС или комплектующих к ним по итогам прохождения конкурсного отбора.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***</w:t>
      </w:r>
      <w:r>
        <w:rPr>
          <w:rFonts w:ascii="Times New Roman" w:hAnsi="Times New Roman" w:cs="Times New Roman"/>
          <w:sz w:val="24"/>
          <w:szCs w:val="24"/>
        </w:rPr>
        <w:t xml:space="preserve">Гранты, именные премии и стипендии предоставляются в случа</w:t>
      </w:r>
      <w:r>
        <w:rPr>
          <w:rFonts w:ascii="Times New Roman" w:hAnsi="Times New Roman" w:cs="Times New Roman"/>
          <w:sz w:val="24"/>
          <w:szCs w:val="24"/>
        </w:rPr>
        <w:t xml:space="preserve">е подачи заявки </w:t>
      </w:r>
      <w:r>
        <w:rPr>
          <w:rFonts w:ascii="Times New Roman" w:hAnsi="Times New Roman" w:cs="Times New Roman"/>
          <w:sz w:val="24"/>
          <w:szCs w:val="24"/>
        </w:rPr>
        <w:t xml:space="preserve">по итогам прохождения конкурсного отбора.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****Субсидия предоставляется </w:t>
      </w:r>
      <w:r>
        <w:rPr>
          <w:rFonts w:ascii="Times New Roman" w:hAnsi="Times New Roman" w:cs="Times New Roman"/>
          <w:sz w:val="24"/>
          <w:szCs w:val="24"/>
        </w:rPr>
        <w:t xml:space="preserve">в случае подачи заявки </w:t>
      </w:r>
      <w:r>
        <w:rPr>
          <w:rFonts w:ascii="Times New Roman" w:hAnsi="Times New Roman" w:cs="Times New Roman"/>
          <w:sz w:val="24"/>
          <w:szCs w:val="24"/>
        </w:rPr>
        <w:t xml:space="preserve">по итогам прохождения конкурсного отбора на специализированные БАС соответствующие п. 8 перечня видов технических средств и оборудования для се</w:t>
      </w:r>
      <w:r>
        <w:rPr>
          <w:rFonts w:ascii="Times New Roman" w:hAnsi="Times New Roman" w:cs="Times New Roman"/>
          <w:sz w:val="24"/>
          <w:szCs w:val="24"/>
        </w:rPr>
        <w:t xml:space="preserve">льскохозяйственного производства, при приобретении которых предоставляется субсидия на возмещение части затрат на приобретение и технический сервис технических средств и оборудования для сельскохозяйственного производства утверждённый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сельского хозяйства Новосибирской области №112-нпа от 16.05.2022.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 региональной программе</w:t>
      </w:r>
      <w:r/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«Развитие </w:t>
      </w:r>
      <w:r/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беспилотных авиационных систем </w:t>
      </w:r>
      <w:r/>
    </w:p>
    <w:p>
      <w:pPr>
        <w:pStyle w:val="9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Новосибирской области до 2030 года»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4" w:name="P866"/>
      <w:r/>
      <w:bookmarkEnd w:id="4"/>
      <w:r>
        <w:rPr>
          <w:rFonts w:ascii="Times New Roman" w:hAnsi="Times New Roman" w:cs="Times New Roman"/>
          <w:sz w:val="24"/>
          <w:szCs w:val="24"/>
        </w:rPr>
        <w:t xml:space="preserve">СВОДНЫЕ ФИНАНСОВЫЕ ЗАТРАТЫ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региональной программы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беспилотных авиационных систем </w:t>
      </w:r>
      <w:r/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Новосибирской области до 2030 года»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43"/>
        <w:gridCol w:w="1417"/>
        <w:gridCol w:w="1539"/>
        <w:gridCol w:w="1539"/>
        <w:gridCol w:w="1539"/>
        <w:gridCol w:w="1539"/>
        <w:gridCol w:w="1539"/>
        <w:gridCol w:w="1539"/>
        <w:gridCol w:w="1539"/>
      </w:tblGrid>
      <w:tr>
        <w:trPr/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расходов в разрезе главных распорядителей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077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тыс. рублей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3543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76"/>
        </w:trPr>
        <w:tc>
          <w:tcPr>
            <w:gridSpan w:val="9"/>
            <w:tcW w:w="1573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промышленности, торговли и развития предпринимательства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9"/>
            <w:tcW w:w="1573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науки и инновационной политики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затрат, в том числе из: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1 350 260,1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/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1 350 260,1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192 894,3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gridSpan w:val="9"/>
            <w:tcW w:w="1573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и связи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затрат, в том числе из: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34 745,0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4 459,0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4 781,0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34 745,0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4 459,0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4 781,0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5 101,0</w:t>
            </w:r>
            <w:r/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gridSpan w:val="9"/>
            <w:tcW w:w="1573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затрат, в том числе из: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355 514,7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355 514,7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252 415,4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252 415,4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103 099,3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103 099,3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gridSpan w:val="9"/>
            <w:tcW w:w="1573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затрат, в том числе из: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1 467 543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189 019,1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189 019,1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1 467 543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189 019,1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189 019,1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217 901,0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gridSpan w:val="9"/>
            <w:tcW w:w="1573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ФАУ «СибНИА им. С.А. Чаплыгина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затрат, в том числе из: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8 012 721,0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102 106,0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122 528,0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1 124 549,0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1 268 818,0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1 522 582,0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1 760 063,0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2 112 075,0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8 012 721,0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102 106,0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122 528,0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1 124 549,0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1 268 818,0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1 522 582,0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1 760 063,0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2 112 075,0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gridSpan w:val="9"/>
            <w:tcW w:w="1573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региональной программе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11 535 784,0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533 478,4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554 222,4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1 585 445,3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1 729 714,3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2 338 993,0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2 220 959,3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2 572 971,3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252 415,4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252 415,4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3 270 647,6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431 372,40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431 694,40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460 896,30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460 896,30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563 995,60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460 896,30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460 896,30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354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8 012 721,0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102 106,0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122 528,0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1 124 549,0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1 268 818,0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1 522 582,0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1 760 063,0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2 112 075,0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* Объемы финансирования региональной программы будут уточнены по мере поступления дополнительной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национальным проектом</w:t>
      </w:r>
      <w:r>
        <w:rPr>
          <w:rFonts w:ascii="Times New Roman" w:hAnsi="Times New Roman" w:cs="Times New Roman"/>
          <w:sz w:val="24"/>
          <w:szCs w:val="24"/>
        </w:rPr>
        <w:t xml:space="preserve"> «Беспилотные авиационные системы» путем внесения изменений в действующую региональную программу и государственные программы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 региональной программе</w:t>
      </w:r>
      <w:r/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«Развитие </w:t>
      </w:r>
      <w:r/>
    </w:p>
    <w:p>
      <w:pPr>
        <w:pStyle w:val="96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беспилот</w:t>
      </w:r>
      <w:r>
        <w:rPr>
          <w:rFonts w:ascii="Times New Roman" w:hAnsi="Times New Roman" w:cs="Times New Roman"/>
          <w:sz w:val="24"/>
          <w:szCs w:val="24"/>
        </w:rPr>
        <w:t xml:space="preserve">ных авиационных систем </w:t>
      </w:r>
      <w:r/>
    </w:p>
    <w:p>
      <w:pPr>
        <w:pStyle w:val="9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Новосибирской области до 2030 года»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РЕАЛИЗАЦИИ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региональной программы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беспилотных авиационных систем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Новосибирской области до 2030 года»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Форма 4.1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5" w:name="P1308"/>
      <w:r/>
      <w:bookmarkEnd w:id="5"/>
      <w:r>
        <w:rPr>
          <w:rFonts w:ascii="Times New Roman" w:hAnsi="Times New Roman" w:cs="Times New Roman"/>
          <w:sz w:val="24"/>
          <w:szCs w:val="24"/>
        </w:rPr>
        <w:t xml:space="preserve">Отчет о достижении значений целевых показателей региональной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программы Новосибирской области «Развитие беспилотных </w:t>
      </w:r>
      <w:r/>
    </w:p>
    <w:p>
      <w:pPr>
        <w:pStyle w:val="9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авиационных систем в Новосибирской области до 2030 года»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Отчетный период ____________________ (квартал) _______ (год)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74"/>
        <w:gridCol w:w="1701"/>
        <w:gridCol w:w="850"/>
        <w:gridCol w:w="1562"/>
        <w:gridCol w:w="1415"/>
        <w:gridCol w:w="1415"/>
        <w:gridCol w:w="1417"/>
        <w:gridCol w:w="2041"/>
        <w:gridCol w:w="1494"/>
      </w:tblGrid>
      <w:tr>
        <w:trPr/>
        <w:tc>
          <w:tcPr>
            <w:tcW w:w="1674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региональной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24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показателя на конец отчетного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1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отклонений фактического значения целевого показателя от планового на конец отчетного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4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W w:w="1674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562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15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предшествующий отчетному (факт)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реализации региональной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1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94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</w:tr>
      <w:tr>
        <w:trPr/>
        <w:tc>
          <w:tcPr>
            <w:tcW w:w="1674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562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15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1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1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94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</w:tr>
      <w:tr>
        <w:trPr/>
        <w:tc>
          <w:tcPr>
            <w:tcW w:w="167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674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64"/>
        <w:sectPr>
          <w:footnotePr/>
          <w:endnotePr/>
          <w:type w:val="continuous"/>
          <w:pgSz w:w="16838" w:h="11905" w:orient="landscape"/>
          <w:pgMar w:top="1134" w:right="567" w:bottom="850" w:left="56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964"/>
        <w:ind w:firstLine="540"/>
        <w:jc w:val="both"/>
      </w:pPr>
      <w:r/>
      <w:r/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Форма 4.2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6" w:name="P1347"/>
      <w:r/>
      <w:bookmarkEnd w:id="6"/>
      <w:r>
        <w:rPr>
          <w:rFonts w:ascii="Times New Roman" w:hAnsi="Times New Roman" w:cs="Times New Roman"/>
          <w:sz w:val="24"/>
          <w:szCs w:val="24"/>
        </w:rPr>
        <w:t xml:space="preserve">Отчет о реализации плана мероприятий региональной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«Развитие беспилотных </w:t>
      </w:r>
      <w:r/>
    </w:p>
    <w:p>
      <w:pPr>
        <w:pStyle w:val="9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авиационных систем в Новосибирской области до 2030 года»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Отчетный период ____________________ (квартал) _______ (год)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15"/>
        <w:gridCol w:w="1361"/>
        <w:gridCol w:w="1361"/>
        <w:gridCol w:w="1133"/>
        <w:gridCol w:w="1133"/>
        <w:gridCol w:w="1134"/>
        <w:gridCol w:w="4252"/>
        <w:gridCol w:w="1487"/>
      </w:tblGrid>
      <w:tr>
        <w:trPr/>
        <w:tc>
          <w:tcPr>
            <w:tcW w:w="1715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72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мероприятия на конец отчетного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3400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мероприятия,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отклонений фактического значения результата реализации мероприятия от планового, на конец отчетного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715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  <w:tc>
          <w:tcPr>
            <w:tcW w:w="1487" w:type="dxa"/>
            <w:vMerge w:val="continue"/>
            <w:textDirection w:val="lrTb"/>
            <w:noWrap w:val="false"/>
          </w:tcPr>
          <w:p>
            <w:pPr>
              <w:pStyle w:val="964"/>
            </w:pPr>
            <w:r/>
            <w:r/>
          </w:p>
        </w:tc>
      </w:tr>
      <w:tr>
        <w:trPr/>
        <w:tc>
          <w:tcPr>
            <w:tcW w:w="1715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7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7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7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64"/>
        <w:ind w:firstLine="540"/>
        <w:jc w:val="both"/>
      </w:pPr>
      <w:r/>
      <w:r/>
    </w:p>
    <w:p>
      <w:pPr>
        <w:pStyle w:val="964"/>
        <w:ind w:firstLine="540"/>
        <w:jc w:val="both"/>
      </w:pPr>
      <w:r/>
      <w:r/>
    </w:p>
    <w:p>
      <w:pPr>
        <w:pStyle w:val="964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sectPr>
      <w:footnotePr/>
      <w:endnotePr/>
      <w:type w:val="nextPage"/>
      <w:pgSz w:w="16838" w:h="11905" w:orient="landscape"/>
      <w:pgMar w:top="1701" w:right="1134" w:bottom="85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302020302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bullet"/>
      <w:isLgl w:val="false"/>
      <w:suff w:val="tab"/>
      <w:lvlText w:val="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bullet"/>
      <w:isLgl w:val="false"/>
      <w:suff w:val="tab"/>
      <w:lvlText w:val="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2"/>
  </w:num>
  <w:num w:numId="11">
    <w:abstractNumId w:val="8"/>
  </w:num>
  <w:num w:numId="12">
    <w:abstractNumId w:val="5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</w:style>
  <w:style w:type="paragraph" w:styleId="683">
    <w:name w:val="Heading 1"/>
    <w:basedOn w:val="682"/>
    <w:next w:val="682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Header Char"/>
    <w:basedOn w:val="692"/>
    <w:uiPriority w:val="99"/>
  </w:style>
  <w:style w:type="character" w:styleId="709" w:customStyle="1">
    <w:name w:val="Caption Char"/>
    <w:uiPriority w:val="99"/>
  </w:style>
  <w:style w:type="table" w:styleId="710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0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1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2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3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4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5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0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1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2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3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4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5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3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93" w:customStyle="1">
    <w:name w:val="Footnote Text Char"/>
    <w:uiPriority w:val="99"/>
    <w:rPr>
      <w:sz w:val="18"/>
    </w:rPr>
  </w:style>
  <w:style w:type="character" w:styleId="794" w:customStyle="1">
    <w:name w:val="Endnote Text Char"/>
    <w:uiPriority w:val="99"/>
    <w:rPr>
      <w:sz w:val="20"/>
    </w:rPr>
  </w:style>
  <w:style w:type="character" w:styleId="795" w:customStyle="1">
    <w:name w:val="Заголовок 1 Знак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796" w:customStyle="1">
    <w:name w:val="Заголовок 2 Знак"/>
    <w:basedOn w:val="692"/>
    <w:link w:val="684"/>
    <w:uiPriority w:val="9"/>
    <w:rPr>
      <w:rFonts w:ascii="Arial" w:hAnsi="Arial" w:eastAsia="Arial" w:cs="Arial"/>
      <w:sz w:val="34"/>
    </w:rPr>
  </w:style>
  <w:style w:type="character" w:styleId="797" w:customStyle="1">
    <w:name w:val="Заголовок 3 Знак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Заголовок 4 Знак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Заголовок 5 Знак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682"/>
    <w:uiPriority w:val="34"/>
    <w:qFormat/>
    <w:pPr>
      <w:contextualSpacing/>
      <w:ind w:left="720"/>
    </w:pPr>
  </w:style>
  <w:style w:type="paragraph" w:styleId="805">
    <w:name w:val="No Spacing"/>
    <w:link w:val="979"/>
    <w:uiPriority w:val="1"/>
    <w:qFormat/>
    <w:pPr>
      <w:spacing w:after="0" w:line="240" w:lineRule="auto"/>
    </w:pPr>
  </w:style>
  <w:style w:type="paragraph" w:styleId="806">
    <w:name w:val="Title"/>
    <w:basedOn w:val="682"/>
    <w:next w:val="682"/>
    <w:link w:val="8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7" w:customStyle="1">
    <w:name w:val="Заголовок Знак"/>
    <w:basedOn w:val="692"/>
    <w:link w:val="806"/>
    <w:uiPriority w:val="10"/>
    <w:rPr>
      <w:sz w:val="48"/>
      <w:szCs w:val="48"/>
    </w:rPr>
  </w:style>
  <w:style w:type="paragraph" w:styleId="808">
    <w:name w:val="Subtitle"/>
    <w:basedOn w:val="682"/>
    <w:next w:val="682"/>
    <w:link w:val="809"/>
    <w:uiPriority w:val="11"/>
    <w:qFormat/>
    <w:pPr>
      <w:spacing w:before="200" w:after="200"/>
    </w:pPr>
    <w:rPr>
      <w:sz w:val="24"/>
      <w:szCs w:val="24"/>
    </w:rPr>
  </w:style>
  <w:style w:type="character" w:styleId="809" w:customStyle="1">
    <w:name w:val="Подзаголовок Знак"/>
    <w:basedOn w:val="692"/>
    <w:link w:val="808"/>
    <w:uiPriority w:val="11"/>
    <w:rPr>
      <w:sz w:val="24"/>
      <w:szCs w:val="24"/>
    </w:rPr>
  </w:style>
  <w:style w:type="paragraph" w:styleId="810">
    <w:name w:val="Quote"/>
    <w:basedOn w:val="682"/>
    <w:next w:val="682"/>
    <w:link w:val="811"/>
    <w:uiPriority w:val="29"/>
    <w:qFormat/>
    <w:pPr>
      <w:ind w:left="720" w:right="720"/>
    </w:pPr>
    <w:rPr>
      <w:i/>
    </w:rPr>
  </w:style>
  <w:style w:type="character" w:styleId="811" w:customStyle="1">
    <w:name w:val="Цитата 2 Знак"/>
    <w:link w:val="810"/>
    <w:uiPriority w:val="29"/>
    <w:rPr>
      <w:i/>
    </w:rPr>
  </w:style>
  <w:style w:type="paragraph" w:styleId="812">
    <w:name w:val="Intense Quote"/>
    <w:basedOn w:val="682"/>
    <w:next w:val="682"/>
    <w:link w:val="8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 w:customStyle="1">
    <w:name w:val="Выделенная цитата Знак"/>
    <w:link w:val="812"/>
    <w:uiPriority w:val="30"/>
    <w:rPr>
      <w:i/>
    </w:rPr>
  </w:style>
  <w:style w:type="paragraph" w:styleId="814">
    <w:name w:val="Header"/>
    <w:basedOn w:val="682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5" w:customStyle="1">
    <w:name w:val="Верхний колонтитул Знак"/>
    <w:basedOn w:val="692"/>
    <w:link w:val="814"/>
    <w:uiPriority w:val="99"/>
  </w:style>
  <w:style w:type="paragraph" w:styleId="816">
    <w:name w:val="Footer"/>
    <w:basedOn w:val="682"/>
    <w:link w:val="8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 w:customStyle="1">
    <w:name w:val="Footer Char"/>
    <w:basedOn w:val="692"/>
    <w:uiPriority w:val="99"/>
  </w:style>
  <w:style w:type="paragraph" w:styleId="818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9" w:customStyle="1">
    <w:name w:val="Нижний колонтитул Знак"/>
    <w:link w:val="816"/>
    <w:uiPriority w:val="99"/>
  </w:style>
  <w:style w:type="table" w:styleId="820">
    <w:name w:val="Table Grid"/>
    <w:basedOn w:val="69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1">
    <w:name w:val="Grid Table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Grid Table 4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>
    <w:name w:val="Grid Table 4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>
    <w:name w:val="Grid Table 4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>
    <w:name w:val="Grid Table 4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>
    <w:name w:val="Grid Table 4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>
    <w:name w:val="Grid Table 4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>
    <w:name w:val="Grid Table 5 Dark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>
    <w:name w:val="Grid Table 5 Dark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>
    <w:name w:val="Grid Table 5 Dark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>
    <w:name w:val="Grid Table 5 Dark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>
    <w:name w:val="Grid Table 6 Colorful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>
    <w:name w:val="Grid Table 6 Colorful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>
    <w:name w:val="Grid Table 6 Colorful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>
    <w:name w:val="Grid Table 6 Colorful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>
    <w:name w:val="Grid Table 6 Colorful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>
    <w:name w:val="Grid Table 6 Colorful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>
    <w:name w:val="List Table 2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>
    <w:name w:val="List Table 2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>
    <w:name w:val="List Table 2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>
    <w:name w:val="List Table 2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>
    <w:name w:val="List Table 2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>
    <w:name w:val="List Table 2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>
    <w:name w:val="List Table 5 Dark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>
    <w:name w:val="List Table 5 Dark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>
    <w:name w:val="List Table 5 Dark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>
    <w:name w:val="List Table 5 Dark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>
    <w:name w:val="List Table 5 Dark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>
    <w:name w:val="List Table 5 Dark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>
    <w:name w:val="List Table 6 Colorful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>
    <w:name w:val="List Table 6 Colorful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>
    <w:name w:val="List Table 6 Colorful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>
    <w:name w:val="List Table 6 Colorful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>
    <w:name w:val="List Table 6 Colorful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>
    <w:name w:val="List Table 6 Colorful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7 Colorful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7 Colorful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7 Colorful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7 Colorful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7 Colorful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7 Colorful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>
    <w:name w:val="Hyperlink"/>
    <w:uiPriority w:val="99"/>
    <w:unhideWhenUsed/>
    <w:rPr>
      <w:color w:val="0563c1" w:themeColor="hyperlink"/>
      <w:u w:val="single"/>
    </w:rPr>
  </w:style>
  <w:style w:type="paragraph" w:styleId="947">
    <w:name w:val="footnote text"/>
    <w:basedOn w:val="682"/>
    <w:link w:val="948"/>
    <w:uiPriority w:val="99"/>
    <w:semiHidden/>
    <w:unhideWhenUsed/>
    <w:pPr>
      <w:spacing w:after="40" w:line="240" w:lineRule="auto"/>
    </w:pPr>
    <w:rPr>
      <w:sz w:val="18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basedOn w:val="692"/>
    <w:uiPriority w:val="99"/>
    <w:unhideWhenUsed/>
    <w:rPr>
      <w:vertAlign w:val="superscript"/>
    </w:rPr>
  </w:style>
  <w:style w:type="paragraph" w:styleId="950">
    <w:name w:val="endnote text"/>
    <w:basedOn w:val="682"/>
    <w:link w:val="951"/>
    <w:uiPriority w:val="99"/>
    <w:semiHidden/>
    <w:unhideWhenUsed/>
    <w:pPr>
      <w:spacing w:after="0" w:line="240" w:lineRule="auto"/>
    </w:pPr>
    <w:rPr>
      <w:sz w:val="20"/>
    </w:rPr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basedOn w:val="692"/>
    <w:uiPriority w:val="99"/>
    <w:semiHidden/>
    <w:unhideWhenUsed/>
    <w:rPr>
      <w:vertAlign w:val="superscript"/>
    </w:rPr>
  </w:style>
  <w:style w:type="paragraph" w:styleId="953">
    <w:name w:val="toc 1"/>
    <w:basedOn w:val="682"/>
    <w:next w:val="682"/>
    <w:uiPriority w:val="39"/>
    <w:unhideWhenUsed/>
    <w:pPr>
      <w:spacing w:after="57"/>
    </w:pPr>
  </w:style>
  <w:style w:type="paragraph" w:styleId="95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95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95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95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95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95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96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96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682"/>
    <w:next w:val="682"/>
    <w:uiPriority w:val="99"/>
    <w:unhideWhenUsed/>
    <w:pPr>
      <w:spacing w:after="0"/>
    </w:pPr>
  </w:style>
  <w:style w:type="paragraph" w:styleId="96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65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66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967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68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69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970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971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972" w:customStyle="1">
    <w:name w:val="Emphasis1"/>
    <w:uiPriority w:val="20"/>
    <w:qFormat/>
    <w:rPr>
      <w:i/>
      <w:iCs/>
    </w:rPr>
  </w:style>
  <w:style w:type="paragraph" w:styleId="973" w:customStyle="1">
    <w:name w:val="Без интервала1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table" w:styleId="974" w:customStyle="1">
    <w:name w:val="Сетка таблицы1"/>
    <w:pPr>
      <w:spacing w:after="0" w:line="240" w:lineRule="auto"/>
    </w:pPr>
    <w:rPr>
      <w:rFonts w:eastAsiaTheme="minorEastAsia"/>
      <w:lang w:eastAsia="ru-RU"/>
      <w14:ligatures w14:val="standardContextual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75">
    <w:name w:val="Strong"/>
    <w:basedOn w:val="692"/>
    <w:uiPriority w:val="22"/>
    <w:qFormat/>
    <w:rPr>
      <w:b/>
      <w:bCs/>
    </w:rPr>
  </w:style>
  <w:style w:type="paragraph" w:styleId="976">
    <w:name w:val="Normal (Web)"/>
    <w:basedOn w:val="6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Balloon Text"/>
    <w:basedOn w:val="682"/>
    <w:link w:val="97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78" w:customStyle="1">
    <w:name w:val="Текст выноски Знак"/>
    <w:basedOn w:val="692"/>
    <w:link w:val="977"/>
    <w:uiPriority w:val="99"/>
    <w:semiHidden/>
    <w:rPr>
      <w:rFonts w:ascii="Segoe UI" w:hAnsi="Segoe UI" w:cs="Segoe UI"/>
      <w:sz w:val="18"/>
      <w:szCs w:val="18"/>
    </w:rPr>
  </w:style>
  <w:style w:type="character" w:styleId="979" w:customStyle="1">
    <w:name w:val="Без интервала Знак"/>
    <w:link w:val="805"/>
    <w:uiPriority w:val="1"/>
  </w:style>
  <w:style w:type="paragraph" w:styleId="980" w:customStyle="1">
    <w:name w:val="Title"/>
    <w:basedOn w:val="6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mcx.nso.ru/sites/mcx.nso.ru/wodby_files/files/wiki/2023/10/prilozhenie_n_2_poryadok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E6D7-FF04-40A5-AC24-88C5FA64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Шеманюк Юлия Сергеевна</dc:creator>
  <cp:keywords/>
  <dc:description/>
  <cp:revision>16</cp:revision>
  <dcterms:created xsi:type="dcterms:W3CDTF">2023-11-27T06:29:00Z</dcterms:created>
  <dcterms:modified xsi:type="dcterms:W3CDTF">2023-12-08T08:16:21Z</dcterms:modified>
</cp:coreProperties>
</file>