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7F" w:rsidRDefault="005D407F">
      <w:pPr>
        <w:jc w:val="center"/>
        <w:rPr>
          <w:color w:val="000000"/>
        </w:rPr>
      </w:pPr>
    </w:p>
    <w:p w:rsidR="005D407F" w:rsidRDefault="00BC0E39">
      <w:pPr>
        <w:jc w:val="center"/>
        <w:rPr>
          <w:color w:val="000000"/>
        </w:rPr>
      </w:pPr>
      <w:r w:rsidRPr="00BC0E39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o:spid="_x0000_i1025" type="#_x0000_t75" style="width:43pt;height:51pt;visibility:visible;mso-wrap-style:square">
            <v:imagedata r:id="rId7" o:title=""/>
          </v:shape>
        </w:pict>
      </w:r>
    </w:p>
    <w:p w:rsidR="005D407F" w:rsidRDefault="005D407F">
      <w:pPr>
        <w:jc w:val="center"/>
        <w:rPr>
          <w:color w:val="000000"/>
          <w:sz w:val="28"/>
          <w:szCs w:val="28"/>
        </w:rPr>
      </w:pPr>
    </w:p>
    <w:p w:rsidR="005D407F" w:rsidRDefault="00BC0E3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МИНИСТЕРСТВО </w:t>
      </w:r>
    </w:p>
    <w:p w:rsidR="005D407F" w:rsidRDefault="00BC0E3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СТРОИТЕЛЬСТВА </w:t>
      </w:r>
    </w:p>
    <w:p w:rsidR="005D407F" w:rsidRDefault="00BC0E3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5D407F" w:rsidRDefault="005D407F">
      <w:pPr>
        <w:jc w:val="center"/>
        <w:rPr>
          <w:b/>
          <w:color w:val="000000"/>
          <w:sz w:val="28"/>
          <w:szCs w:val="28"/>
        </w:rPr>
      </w:pPr>
    </w:p>
    <w:p w:rsidR="005D407F" w:rsidRDefault="00BC0E39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6"/>
        <w:gridCol w:w="3203"/>
        <w:gridCol w:w="3082"/>
      </w:tblGrid>
      <w:tr w:rsidR="005D407F">
        <w:trPr>
          <w:trHeight w:val="346"/>
        </w:trPr>
        <w:tc>
          <w:tcPr>
            <w:tcW w:w="3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D407F" w:rsidRDefault="00BC0E39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D407F" w:rsidRDefault="005D407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D407F" w:rsidRDefault="00BC0E39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№ ____</w:t>
            </w:r>
          </w:p>
        </w:tc>
      </w:tr>
      <w:tr w:rsidR="005D407F">
        <w:trPr>
          <w:trHeight w:val="346"/>
        </w:trPr>
        <w:tc>
          <w:tcPr>
            <w:tcW w:w="3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D407F" w:rsidRDefault="005D407F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D407F" w:rsidRDefault="00BC0E39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г. Новосибирск</w:t>
            </w:r>
          </w:p>
        </w:tc>
        <w:tc>
          <w:tcPr>
            <w:tcW w:w="3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D407F" w:rsidRDefault="005D407F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5D407F" w:rsidRDefault="005D407F">
      <w:pPr>
        <w:rPr>
          <w:sz w:val="28"/>
          <w:szCs w:val="28"/>
        </w:rPr>
      </w:pPr>
    </w:p>
    <w:p w:rsidR="005D407F" w:rsidRDefault="00BC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строительства </w:t>
      </w:r>
    </w:p>
    <w:p w:rsidR="005D407F" w:rsidRDefault="00BC0E3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 от 01.04.2024 № 60-НПА</w:t>
      </w:r>
    </w:p>
    <w:p w:rsidR="005D407F" w:rsidRDefault="005D407F">
      <w:pPr>
        <w:jc w:val="center"/>
        <w:rPr>
          <w:b/>
          <w:bCs/>
          <w:sz w:val="28"/>
          <w:szCs w:val="28"/>
        </w:rPr>
      </w:pPr>
    </w:p>
    <w:p w:rsidR="005D407F" w:rsidRDefault="005D407F">
      <w:pPr>
        <w:jc w:val="center"/>
        <w:rPr>
          <w:b/>
          <w:bCs/>
          <w:sz w:val="28"/>
          <w:szCs w:val="28"/>
        </w:rPr>
      </w:pPr>
    </w:p>
    <w:p w:rsidR="005D407F" w:rsidRDefault="00BC0E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р и к а з ы в а ю:</w:t>
      </w:r>
    </w:p>
    <w:p w:rsidR="005D407F" w:rsidRDefault="00BC0E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приказ министерства строительства Новосибирской области от 01.04.2024 № 60-НПА 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О комиссии по соблюдению</w:t>
      </w:r>
      <w:r>
        <w:rPr>
          <w:sz w:val="28"/>
          <w:szCs w:val="28"/>
        </w:rPr>
        <w:t xml:space="preserve">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5D407F" w:rsidRDefault="00BC0E39">
      <w:pPr>
        <w:ind w:firstLine="709"/>
        <w:jc w:val="both"/>
      </w:pPr>
      <w:r>
        <w:rPr>
          <w:sz w:val="28"/>
          <w:szCs w:val="28"/>
          <w:highlight w:val="white"/>
        </w:rPr>
        <w:t>В</w:t>
      </w:r>
      <w:r>
        <w:rPr>
          <w:sz w:val="28"/>
          <w:szCs w:val="28"/>
        </w:rPr>
        <w:t xml:space="preserve"> Положении о комиссии по соблюдению требований к служебному поведению гос</w:t>
      </w:r>
      <w:r>
        <w:rPr>
          <w:sz w:val="28"/>
          <w:szCs w:val="28"/>
        </w:rPr>
        <w:t>ударственных гражданских служащих и урегулированию конфликта интересов в министерстве строительства Новосибирской области:</w:t>
      </w:r>
    </w:p>
    <w:p w:rsidR="005D407F" w:rsidRDefault="00BC0E39">
      <w:pPr>
        <w:ind w:firstLine="709"/>
      </w:pPr>
      <w:r>
        <w:rPr>
          <w:sz w:val="28"/>
          <w:szCs w:val="28"/>
        </w:rPr>
        <w:t>1. В подпункте 1 пункта 3 слова «</w:t>
      </w:r>
      <w:r>
        <w:rPr>
          <w:sz w:val="28"/>
          <w:szCs w:val="28"/>
        </w:rPr>
        <w:t>а также в обеспечении исполнения ими обязанностей</w:t>
      </w:r>
      <w:r>
        <w:rPr>
          <w:sz w:val="28"/>
          <w:szCs w:val="28"/>
        </w:rPr>
        <w:t xml:space="preserve">» заменить словами «исполнения обязанностей». 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2. А</w:t>
      </w:r>
      <w:r>
        <w:rPr>
          <w:sz w:val="28"/>
          <w:szCs w:val="28"/>
        </w:rPr>
        <w:t>бзац шестой подпункта 2 пункта 13 изложить в следующей редакции: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«уведомление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</w:t>
      </w:r>
      <w:r>
        <w:rPr>
          <w:sz w:val="28"/>
          <w:szCs w:val="28"/>
        </w:rPr>
        <w:t>та интересов;».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абзаце втором пункта 18 слово «ответственным» заменить словом «ответственному».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  <w:szCs w:val="28"/>
        </w:rPr>
        <w:t>В пунктах 22-23 слово «ответственным» заменить словом ответственный».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пункте 24: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1 изложить в следующей редакции: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информацию, излож</w:t>
      </w:r>
      <w:r>
        <w:rPr>
          <w:sz w:val="28"/>
          <w:szCs w:val="28"/>
        </w:rPr>
        <w:t>енную в обращениях, заявлениях или уведомлениях, указанных в абзацах втором, третьем, пятом и шестом подпункта 2 пункта 13 настоящего Положения;»;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подпункте 3 цифры «34, 35, 36, 37, 38» заменить цифрами «34, 35, 38, 40, 41».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В подпункте 1 пункта 25</w:t>
      </w:r>
      <w:r>
        <w:rPr>
          <w:sz w:val="28"/>
          <w:szCs w:val="28"/>
        </w:rPr>
        <w:t xml:space="preserve"> слова «18 и 19» заменить словами «26 и 27».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Пункт 27 изложить</w:t>
      </w:r>
      <w:r>
        <w:rPr>
          <w:sz w:val="28"/>
          <w:szCs w:val="28"/>
        </w:rPr>
        <w:t xml:space="preserve"> в следующей редакции: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«27. Уведомления, указанные в абзаце шестом подпункта 2  и подпункте 5 пункта 13 настоящего Положения, как правило, рассматриваются на очередном (плановом) заседании ко</w:t>
      </w:r>
      <w:r>
        <w:rPr>
          <w:sz w:val="28"/>
          <w:szCs w:val="28"/>
        </w:rPr>
        <w:t>миссии.».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подпункте 3 пункта 35 слово «государственному» заменить словом «гражданскому».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9. </w:t>
      </w:r>
      <w:r>
        <w:rPr>
          <w:sz w:val="28"/>
          <w:szCs w:val="28"/>
        </w:rPr>
        <w:t>Пункт 39 изложить в следующей редакции: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 xml:space="preserve">«39. По итогам рассмотрения вопросов, указанных в подпунктах 1, 2, 4 и 5 пункта 13 настоящего Положения, и при наличии </w:t>
      </w:r>
      <w:r>
        <w:rPr>
          <w:sz w:val="28"/>
          <w:szCs w:val="28"/>
        </w:rPr>
        <w:t>к тому оснований комиссия может принять иное решение, чем это предусмотрено пунктами 32-35, 36-38, 40 - 41 настоящего Положения. Основания и мотивы принятия такого решения должны быть отражены в протоколе заседания комиссии.».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10. Пункт 41 изложить в следу</w:t>
      </w:r>
      <w:r>
        <w:rPr>
          <w:sz w:val="28"/>
          <w:szCs w:val="28"/>
        </w:rPr>
        <w:t>ющей редакции: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«41. По итогам рассмотрения вопроса, указанного в абзаце шестом подпункта 2 пункта 13 настоящего Положения, комиссия принимает одно из следующих решений: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а) признать наличие причинно-следственной связи между возникновением независящих от гра</w:t>
      </w:r>
      <w:r>
        <w:rPr>
          <w:sz w:val="28"/>
          <w:szCs w:val="28"/>
        </w:rPr>
        <w:t>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б) признать отсутствие причинно-следственной связи между возникновением независящих от гражданского</w:t>
      </w:r>
      <w:r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5D407F" w:rsidRDefault="00BC0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приложении № 2: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1) абзац второй изложить в следующей редакции: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«Приложение к уведомлению &lt;*&gt;:»;</w:t>
      </w:r>
    </w:p>
    <w:p w:rsidR="005D407F" w:rsidRDefault="00BC0E39">
      <w:pPr>
        <w:ind w:firstLine="709"/>
        <w:jc w:val="both"/>
      </w:pPr>
      <w:r>
        <w:rPr>
          <w:sz w:val="28"/>
          <w:szCs w:val="28"/>
        </w:rPr>
        <w:t>2) абзацы девятый и десятый изложить в следующей редакции:</w:t>
      </w:r>
    </w:p>
    <w:p w:rsidR="005D407F" w:rsidRDefault="00BC0E39">
      <w:pPr>
        <w:ind w:firstLine="709"/>
      </w:pPr>
      <w:r>
        <w:rPr>
          <w:sz w:val="28"/>
          <w:szCs w:val="28"/>
        </w:rPr>
        <w:t>«Дата учета уведомления «____» ______________ 20___ г.</w:t>
      </w:r>
    </w:p>
    <w:p w:rsidR="005D407F" w:rsidRDefault="00BC0E39">
      <w:pPr>
        <w:ind w:firstLine="709"/>
      </w:pPr>
      <w:r>
        <w:rPr>
          <w:sz w:val="28"/>
          <w:szCs w:val="28"/>
        </w:rPr>
        <w:t>Регистрационный номер учета уведомления № _________».</w:t>
      </w:r>
    </w:p>
    <w:p w:rsidR="005D407F" w:rsidRDefault="005D407F">
      <w:pPr>
        <w:ind w:firstLine="709"/>
      </w:pPr>
    </w:p>
    <w:p w:rsidR="005D407F" w:rsidRDefault="005D407F">
      <w:pPr>
        <w:ind w:firstLine="709"/>
      </w:pPr>
    </w:p>
    <w:p w:rsidR="005D407F" w:rsidRDefault="005D407F">
      <w:pPr>
        <w:rPr>
          <w:sz w:val="28"/>
          <w:szCs w:val="28"/>
        </w:rPr>
      </w:pPr>
    </w:p>
    <w:p w:rsidR="005D407F" w:rsidRDefault="00BC0E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    А.В. Колмаков</w:t>
      </w:r>
    </w:p>
    <w:p w:rsidR="005D407F" w:rsidRDefault="005D407F">
      <w:pPr>
        <w:jc w:val="both"/>
        <w:rPr>
          <w:color w:val="000000"/>
          <w:sz w:val="28"/>
          <w:szCs w:val="28"/>
        </w:rPr>
      </w:pPr>
    </w:p>
    <w:p w:rsidR="005D407F" w:rsidRDefault="005D407F">
      <w:pPr>
        <w:jc w:val="both"/>
        <w:rPr>
          <w:color w:val="000000"/>
          <w:sz w:val="28"/>
          <w:szCs w:val="28"/>
        </w:rPr>
      </w:pPr>
    </w:p>
    <w:p w:rsidR="005D407F" w:rsidRDefault="005D407F">
      <w:pPr>
        <w:jc w:val="both"/>
        <w:rPr>
          <w:color w:val="000000"/>
          <w:sz w:val="28"/>
          <w:szCs w:val="28"/>
        </w:rPr>
      </w:pPr>
    </w:p>
    <w:p w:rsidR="005D407F" w:rsidRDefault="005D407F">
      <w:pPr>
        <w:jc w:val="both"/>
        <w:rPr>
          <w:color w:val="000000"/>
          <w:sz w:val="28"/>
          <w:szCs w:val="28"/>
        </w:rPr>
      </w:pPr>
    </w:p>
    <w:p w:rsidR="005D407F" w:rsidRDefault="005D407F">
      <w:pPr>
        <w:jc w:val="both"/>
        <w:rPr>
          <w:color w:val="000000"/>
          <w:sz w:val="28"/>
          <w:szCs w:val="28"/>
        </w:rPr>
      </w:pPr>
    </w:p>
    <w:p w:rsidR="005D407F" w:rsidRDefault="005D407F">
      <w:pPr>
        <w:jc w:val="both"/>
        <w:rPr>
          <w:color w:val="000000"/>
          <w:sz w:val="28"/>
          <w:szCs w:val="28"/>
        </w:rPr>
      </w:pPr>
    </w:p>
    <w:p w:rsidR="005D407F" w:rsidRDefault="005D407F">
      <w:pPr>
        <w:jc w:val="both"/>
        <w:rPr>
          <w:color w:val="000000"/>
          <w:sz w:val="28"/>
          <w:szCs w:val="28"/>
        </w:rPr>
      </w:pPr>
    </w:p>
    <w:p w:rsidR="005D407F" w:rsidRDefault="005D407F">
      <w:pPr>
        <w:jc w:val="both"/>
        <w:rPr>
          <w:color w:val="000000"/>
          <w:sz w:val="28"/>
          <w:szCs w:val="28"/>
        </w:rPr>
      </w:pPr>
    </w:p>
    <w:p w:rsidR="005D407F" w:rsidRDefault="005D407F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D407F">
      <w:head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39" w:rsidRDefault="00BC0E39">
      <w:r>
        <w:separator/>
      </w:r>
    </w:p>
  </w:endnote>
  <w:endnote w:type="continuationSeparator" w:id="0">
    <w:p w:rsidR="00BC0E39" w:rsidRDefault="00BC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39" w:rsidRDefault="00BC0E39">
      <w:r>
        <w:separator/>
      </w:r>
    </w:p>
  </w:footnote>
  <w:footnote w:type="continuationSeparator" w:id="0">
    <w:p w:rsidR="00BC0E39" w:rsidRDefault="00BC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7F" w:rsidRDefault="00BC0E39">
    <w:pPr>
      <w:pStyle w:val="ab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45D5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129B"/>
    <w:multiLevelType w:val="hybridMultilevel"/>
    <w:tmpl w:val="CBDA23D0"/>
    <w:lvl w:ilvl="0" w:tplc="35E87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5CD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A41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74A7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949A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DAA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AE25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4AA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FE30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C9F5AB2"/>
    <w:multiLevelType w:val="hybridMultilevel"/>
    <w:tmpl w:val="412A3A46"/>
    <w:lvl w:ilvl="0" w:tplc="F222AB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8EC61A2">
      <w:start w:val="1"/>
      <w:numFmt w:val="lowerLetter"/>
      <w:lvlText w:val="%2."/>
      <w:lvlJc w:val="left"/>
      <w:pPr>
        <w:ind w:left="1800" w:hanging="360"/>
      </w:pPr>
    </w:lvl>
    <w:lvl w:ilvl="2" w:tplc="E2847BA8">
      <w:start w:val="1"/>
      <w:numFmt w:val="lowerRoman"/>
      <w:lvlText w:val="%3."/>
      <w:lvlJc w:val="right"/>
      <w:pPr>
        <w:ind w:left="2520" w:hanging="180"/>
      </w:pPr>
    </w:lvl>
    <w:lvl w:ilvl="3" w:tplc="726031A8">
      <w:start w:val="1"/>
      <w:numFmt w:val="decimal"/>
      <w:lvlText w:val="%4."/>
      <w:lvlJc w:val="left"/>
      <w:pPr>
        <w:ind w:left="3240" w:hanging="360"/>
      </w:pPr>
    </w:lvl>
    <w:lvl w:ilvl="4" w:tplc="7EE0BEEA">
      <w:start w:val="1"/>
      <w:numFmt w:val="lowerLetter"/>
      <w:lvlText w:val="%5."/>
      <w:lvlJc w:val="left"/>
      <w:pPr>
        <w:ind w:left="3960" w:hanging="360"/>
      </w:pPr>
    </w:lvl>
    <w:lvl w:ilvl="5" w:tplc="95847FC2">
      <w:start w:val="1"/>
      <w:numFmt w:val="lowerRoman"/>
      <w:lvlText w:val="%6."/>
      <w:lvlJc w:val="right"/>
      <w:pPr>
        <w:ind w:left="4680" w:hanging="180"/>
      </w:pPr>
    </w:lvl>
    <w:lvl w:ilvl="6" w:tplc="D7F675CA">
      <w:start w:val="1"/>
      <w:numFmt w:val="decimal"/>
      <w:lvlText w:val="%7."/>
      <w:lvlJc w:val="left"/>
      <w:pPr>
        <w:ind w:left="5400" w:hanging="360"/>
      </w:pPr>
    </w:lvl>
    <w:lvl w:ilvl="7" w:tplc="24CAD9E2">
      <w:start w:val="1"/>
      <w:numFmt w:val="lowerLetter"/>
      <w:lvlText w:val="%8."/>
      <w:lvlJc w:val="left"/>
      <w:pPr>
        <w:ind w:left="6120" w:hanging="360"/>
      </w:pPr>
    </w:lvl>
    <w:lvl w:ilvl="8" w:tplc="5E86B94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016B5B"/>
    <w:multiLevelType w:val="hybridMultilevel"/>
    <w:tmpl w:val="8B76CD24"/>
    <w:lvl w:ilvl="0" w:tplc="6A3E68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FD2AD9A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09626DF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AFA83E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2C76FE2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97BC80F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2AB6D57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C63446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070E026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07F"/>
    <w:rsid w:val="00045D5E"/>
    <w:rsid w:val="005D407F"/>
    <w:rsid w:val="00B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AE1DF-A808-45ED-9B7B-F34C4120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rFonts w:ascii="Verdana" w:hAnsi="Verdana"/>
      <w:color w:val="008250"/>
      <w:sz w:val="28"/>
      <w:szCs w:val="20"/>
    </w:rPr>
  </w:style>
  <w:style w:type="paragraph" w:styleId="afb">
    <w:name w:val="Body Text Indent"/>
    <w:basedOn w:val="a"/>
    <w:pPr>
      <w:ind w:left="720" w:firstLine="540"/>
      <w:jc w:val="both"/>
    </w:pPr>
    <w:rPr>
      <w:color w:val="000000"/>
      <w:sz w:val="28"/>
      <w:szCs w:val="36"/>
    </w:rPr>
  </w:style>
  <w:style w:type="paragraph" w:styleId="25">
    <w:name w:val="Body Text 2"/>
    <w:basedOn w:val="a"/>
    <w:rPr>
      <w:color w:val="000000"/>
      <w:sz w:val="28"/>
    </w:rPr>
  </w:style>
  <w:style w:type="paragraph" w:styleId="33">
    <w:name w:val="Body Text Indent 3"/>
    <w:basedOn w:val="a"/>
    <w:pPr>
      <w:ind w:left="4500" w:hanging="4500"/>
      <w:jc w:val="both"/>
    </w:pPr>
    <w:rPr>
      <w:color w:val="000000"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har">
    <w:name w:val="Char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>Мэрия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Ибрагимов Голибджон Гуфронович ADM</cp:lastModifiedBy>
  <cp:revision>14</cp:revision>
  <dcterms:created xsi:type="dcterms:W3CDTF">2022-04-06T04:32:00Z</dcterms:created>
  <dcterms:modified xsi:type="dcterms:W3CDTF">2024-05-31T03:34:00Z</dcterms:modified>
  <cp:version>917504</cp:version>
</cp:coreProperties>
</file>