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  <w:rPr>
          <w:sz w:val="28"/>
        </w:rPr>
      </w:pPr>
      <w:r>
        <w:rPr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8"/>
        </w:rPr>
      </w:r>
      <w:r>
        <w:rPr>
          <w:sz w:val="28"/>
        </w:rPr>
      </w:r>
    </w:p>
    <w:p>
      <w:pPr>
        <w:pStyle w:val="8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СЕЛЬСКОГО ХОЗЯЙСТВА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НОВОСИБИРСКОЙ ОБЛАСТИ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ПРИКАЗ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0"/>
        <w:tabs>
          <w:tab w:val="left" w:pos="480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tabs>
          <w:tab w:val="left" w:pos="480" w:leader="none"/>
          <w:tab w:val="center" w:pos="5102" w:leader="none"/>
        </w:tabs>
        <w:rPr>
          <w:sz w:val="28"/>
        </w:rPr>
      </w:pPr>
      <w:r>
        <w:rPr>
          <w:sz w:val="28"/>
          <w:szCs w:val="28"/>
        </w:rPr>
        <w:t xml:space="preserve">_________</w:t>
      </w:r>
      <w:r>
        <w:rPr>
          <w:sz w:val="28"/>
        </w:rPr>
        <w:t xml:space="preserve">                                   </w:t>
      </w:r>
      <w:r>
        <w:rPr>
          <w:sz w:val="28"/>
        </w:rPr>
        <w:t xml:space="preserve">                                </w:t>
      </w:r>
      <w:r>
        <w:rPr>
          <w:sz w:val="28"/>
        </w:rPr>
        <w:t xml:space="preserve">     </w:t>
      </w:r>
      <w:r>
        <w:rPr>
          <w:sz w:val="28"/>
        </w:rPr>
        <w:t xml:space="preserve">    </w:t>
      </w:r>
      <w:r>
        <w:rPr>
          <w:sz w:val="28"/>
        </w:rPr>
        <w:t xml:space="preserve">      </w:t>
      </w:r>
      <w:r>
        <w:rPr>
          <w:sz w:val="28"/>
        </w:rPr>
        <w:t xml:space="preserve">        </w:t>
      </w:r>
      <w:r>
        <w:rPr>
          <w:sz w:val="28"/>
        </w:rPr>
        <w:t xml:space="preserve">              </w:t>
      </w:r>
      <w:r>
        <w:rPr>
          <w:sz w:val="28"/>
        </w:rPr>
        <w:t xml:space="preserve"> № </w:t>
      </w:r>
      <w:r>
        <w:rPr>
          <w:sz w:val="28"/>
        </w:rPr>
        <w:t xml:space="preserve">______</w:t>
      </w:r>
      <w:r>
        <w:rPr>
          <w:sz w:val="28"/>
        </w:rPr>
      </w:r>
      <w:r>
        <w:rPr>
          <w:sz w:val="28"/>
        </w:rPr>
      </w:r>
    </w:p>
    <w:p>
      <w:pPr>
        <w:pStyle w:val="850"/>
        <w:ind w:firstLine="709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jc w:val="center"/>
        <w:tabs>
          <w:tab w:val="left" w:pos="380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г. Новосибирск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center"/>
        <w:rPr>
          <w:b w:val="0"/>
        </w:rPr>
      </w:pPr>
      <w:r>
        <w:rPr>
          <w:b w:val="0"/>
        </w:rPr>
        <w:t xml:space="preserve">Об утверждении ставки субсидии, предоставляемой </w:t>
      </w:r>
      <w:r>
        <w:rPr>
          <w:b w:val="0"/>
        </w:rPr>
        <w:t xml:space="preserve">за счет средств областного</w:t>
      </w:r>
      <w:r>
        <w:rPr>
          <w:b w:val="0"/>
        </w:rPr>
        <w:t xml:space="preserve"> бюджета Новосибирской области</w:t>
      </w:r>
      <w:r>
        <w:rPr>
          <w:b w:val="0"/>
        </w:rPr>
        <w:t xml:space="preserve">, в том числе</w:t>
      </w:r>
      <w:r>
        <w:rPr>
          <w:b w:val="0"/>
        </w:rPr>
        <w:t xml:space="preserve"> </w:t>
      </w:r>
      <w:r>
        <w:rPr>
          <w:b w:val="0"/>
        </w:rPr>
        <w:t xml:space="preserve">источником</w:t>
      </w:r>
      <w:r>
        <w:rPr>
          <w:b w:val="0"/>
        </w:rPr>
        <w:t xml:space="preserve"> финансового обеспечения которой</w:t>
      </w:r>
      <w:r>
        <w:rPr>
          <w:b w:val="0"/>
        </w:rPr>
        <w:t xml:space="preserve"> является субсидия</w:t>
      </w:r>
      <w:r>
        <w:rPr>
          <w:b w:val="0"/>
        </w:rPr>
        <w:t xml:space="preserve"> из федерального бюджета</w:t>
      </w:r>
      <w:r>
        <w:rPr>
          <w:b w:val="0"/>
        </w:rPr>
        <w:t xml:space="preserve">,</w:t>
      </w:r>
      <w:r>
        <w:rPr>
          <w:b w:val="0"/>
        </w:rPr>
        <w:t xml:space="preserve"> </w:t>
      </w:r>
      <w:r>
        <w:rPr>
          <w:b w:val="0"/>
        </w:rPr>
        <w:t xml:space="preserve">на </w:t>
      </w:r>
      <w:r>
        <w:rPr>
          <w:b w:val="0"/>
        </w:rPr>
        <w:t xml:space="preserve">возмещение части затрат на приобретение элитных семян, </w:t>
      </w:r>
      <w:r>
        <w:rPr>
          <w:b w:val="0"/>
        </w:rPr>
        <w:t xml:space="preserve">на</w:t>
      </w:r>
      <w:r>
        <w:rPr>
          <w:b w:val="0"/>
        </w:rPr>
        <w:t xml:space="preserve"> 2024</w:t>
      </w:r>
      <w:r>
        <w:rPr>
          <w:b w:val="0"/>
        </w:rPr>
        <w:t xml:space="preserve"> год</w:t>
      </w:r>
      <w:r>
        <w:rPr>
          <w:b w:val="0"/>
        </w:rPr>
      </w:r>
      <w:r>
        <w:rPr>
          <w:b w:val="0"/>
        </w:rPr>
      </w:r>
    </w:p>
    <w:p>
      <w:pPr>
        <w:pStyle w:val="864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"consultantplus://offline/ref=D2432ABD860B1A4C9517E7F02EF01F4235E67295D5697B094D0D84B6FCC3DCE6018B8851F408477F0631D82CqDJ"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Правительства Новосибирской области от</w:t>
      </w:r>
      <w:r>
        <w:rPr>
          <w:sz w:val="28"/>
          <w:szCs w:val="28"/>
        </w:rPr>
        <w:t xml:space="preserve"> 02.02.2015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37-п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государственной программе Новосибирской области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Развитие сельского хозяйства и регулирование рынков сельскохозяйственной продукции, сырья и продовольствия в Новосибирской области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ставку субсидии, </w:t>
      </w:r>
      <w:r>
        <w:rPr>
          <w:sz w:val="28"/>
          <w:szCs w:val="28"/>
        </w:rPr>
        <w:t xml:space="preserve">предоставляемой за счет средств областного бюджета Новосибирской области, в том числе источником финансового обеспечения которой является субсидия из федерального бюджета, на возмещение части затрат</w:t>
      </w:r>
      <w:r>
        <w:rPr>
          <w:sz w:val="28"/>
          <w:szCs w:val="28"/>
        </w:rPr>
        <w:t xml:space="preserve"> на приобретение элитных семян </w:t>
      </w:r>
      <w:r>
        <w:rPr>
          <w:sz w:val="28"/>
          <w:szCs w:val="28"/>
        </w:rPr>
        <w:t xml:space="preserve">на 2024</w:t>
      </w:r>
      <w:r>
        <w:rPr>
          <w:sz w:val="28"/>
          <w:szCs w:val="28"/>
        </w:rPr>
        <w:t xml:space="preserve"> год, </w:t>
      </w:r>
      <w:r>
        <w:rPr>
          <w:sz w:val="28"/>
          <w:szCs w:val="28"/>
        </w:rPr>
        <w:t xml:space="preserve">в размере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596 рублей</w:t>
      </w:r>
      <w:r>
        <w:rPr>
          <w:sz w:val="28"/>
          <w:szCs w:val="28"/>
        </w:rPr>
        <w:t xml:space="preserve"> 35 копеек на 1 гектар посевной площади.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right="-427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427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right="-427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министр</w:t>
        <w:tab/>
        <w:tab/>
        <w:tab/>
        <w:tab/>
        <w:tab/>
        <w:tab/>
        <w:t xml:space="preserve">   А.В. Шинделов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О.С. Попова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</w:pPr>
      <w:r>
        <w:rPr>
          <w:sz w:val="20"/>
          <w:szCs w:val="20"/>
        </w:rPr>
        <w:t xml:space="preserve">238 65 12</w:t>
      </w:r>
      <w:r>
        <w:rPr>
          <w:sz w:val="20"/>
          <w:szCs w:val="20"/>
        </w:rPr>
      </w:r>
      <w:r/>
    </w:p>
    <w:p>
      <w:pPr>
        <w:pStyle w:val="85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75"/>
        <w:tabs>
          <w:tab w:val="num" w:pos="108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5"/>
    <w:lvlOverride w:ilvl="0">
      <w:lvl w:ilvl="0">
        <w:start w:val="1"/>
        <w:numFmt w:val="decimal"/>
        <w:isLgl w:val="false"/>
        <w:suff w:val="tab"/>
        <w:lvlText w:val="%1)"/>
        <w:lvlJc w:val="left"/>
        <w:pPr/>
      </w:lvl>
    </w:lvlOverride>
    <w:lvlOverride w:ilvl="1">
      <w:lvl w:ilvl="1">
        <w:start w:val="1"/>
        <w:numFmt w:val="lowerLetter"/>
        <w:isLgl w:val="false"/>
        <w:suff w:val="tab"/>
        <w:lvlText w:val="%2)"/>
        <w:lvlJc w:val="left"/>
        <w:pPr/>
      </w:lvl>
    </w:lvlOverride>
    <w:lvlOverride w:ilvl="2">
      <w:lvl w:ilvl="2">
        <w:start w:val="1"/>
        <w:numFmt w:val="lowerRoman"/>
        <w:isLgl w:val="false"/>
        <w:suff w:val="tab"/>
        <w:lvlText w:val="%3)"/>
        <w:lvlJc w:val="left"/>
        <w:pPr/>
      </w:lvl>
    </w:lvlOverride>
    <w:lvlOverride w:ilvl="3">
      <w:lvl w:ilvl="3">
        <w:start w:val="1"/>
        <w:numFmt w:val="decimal"/>
        <w:isLgl w:val="false"/>
        <w:suff w:val="tab"/>
        <w:lvlText w:val="(%4)"/>
        <w:lvlJc w:val="left"/>
        <w:pPr/>
      </w:lvl>
    </w:lvlOverride>
    <w:lvlOverride w:ilvl="4">
      <w:lvl w:ilvl="4">
        <w:start w:val="1"/>
        <w:numFmt w:val="lowerLetter"/>
        <w:isLgl w:val="false"/>
        <w:suff w:val="tab"/>
        <w:lvlText w:val="(%5)"/>
        <w:lvlJc w:val="left"/>
        <w:pPr/>
      </w:lvl>
    </w:lvlOverride>
    <w:lvlOverride w:ilvl="5">
      <w:lvl w:ilvl="5">
        <w:start w:val="1"/>
        <w:numFmt w:val="lowerRoman"/>
        <w:isLgl w:val="false"/>
        <w:suff w:val="tab"/>
        <w:lvlText w:val="(%6)"/>
        <w:lvlJc w:val="left"/>
        <w:pPr/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/>
      </w:lvl>
    </w:lvlOverride>
    <w:lvlOverride w:ilvl="7">
      <w:lvl w:ilvl="7">
        <w:start w:val="1"/>
        <w:numFmt w:val="lowerLetter"/>
        <w:isLgl w:val="false"/>
        <w:suff w:val="tab"/>
        <w:lvlText w:val="%8."/>
        <w:lvlJc w:val="left"/>
        <w:pPr/>
      </w:lvl>
    </w:lvlOverride>
    <w:lvlOverride w:ilvl="8">
      <w:lvl w:ilvl="8">
        <w:start w:val="1"/>
        <w:numFmt w:val="lowerRoman"/>
        <w:isLgl w:val="false"/>
        <w:suff w:val="tab"/>
        <w:lvlText w:val="%9."/>
        <w:lvlJc w:val="left"/>
        <w:pPr/>
      </w:lvl>
    </w:lvlOverride>
  </w:num>
  <w:num w:numId="9">
    <w:abstractNumId w:val="5"/>
    <w:lvlOverride w:ilvl="0">
      <w:lvl w:ilvl="0">
        <w:start w:val="1"/>
        <w:numFmt w:val="upperRoman"/>
        <w:isLgl w:val="false"/>
        <w:suff w:val="tab"/>
        <w:lvlText w:val="%1."/>
        <w:lvlJc w:val="left"/>
        <w:pPr/>
      </w:lvl>
    </w:lvlOverride>
    <w:lvlOverride w:ilvl="1">
      <w:lvl w:ilvl="1">
        <w:start w:val="1"/>
        <w:numFmt w:val="upperLetter"/>
        <w:isLgl w:val="false"/>
        <w:suff w:val="tab"/>
        <w:lvlText w:val="%2."/>
        <w:lvlJc w:val="left"/>
        <w:pPr/>
      </w:lvl>
    </w:lvlOverride>
    <w:lvlOverride w:ilvl="2">
      <w:lvl w:ilvl="2">
        <w:start w:val="1"/>
        <w:numFmt w:val="decimal"/>
        <w:isLgl w:val="false"/>
        <w:suff w:val="tab"/>
        <w:lvlText w:val="%3."/>
        <w:lvlJc w:val="left"/>
        <w:pPr/>
      </w:lvl>
    </w:lvlOverride>
    <w:lvlOverride w:ilvl="3">
      <w:lvl w:ilvl="3">
        <w:start w:val="1"/>
        <w:numFmt w:val="lowerLetter"/>
        <w:isLgl w:val="false"/>
        <w:suff w:val="tab"/>
        <w:lvlText w:val="%4)"/>
        <w:lvlJc w:val="left"/>
        <w:pPr/>
      </w:lvl>
    </w:lvlOverride>
    <w:lvlOverride w:ilvl="4">
      <w:lvl w:ilvl="4">
        <w:start w:val="1"/>
        <w:numFmt w:val="decimal"/>
        <w:isLgl w:val="false"/>
        <w:suff w:val="tab"/>
        <w:lvlText w:val="(%5)"/>
        <w:lvlJc w:val="left"/>
        <w:pPr/>
      </w:lvl>
    </w:lvlOverride>
    <w:lvlOverride w:ilvl="5">
      <w:lvl w:ilvl="5">
        <w:start w:val="1"/>
        <w:numFmt w:val="lowerLetter"/>
        <w:isLgl w:val="false"/>
        <w:suff w:val="tab"/>
        <w:lvlText w:val="(%6)"/>
        <w:lvlJc w:val="left"/>
        <w:pPr/>
      </w:lvl>
    </w:lvlOverride>
    <w:lvlOverride w:ilvl="6">
      <w:lvl w:ilvl="6">
        <w:start w:val="1"/>
        <w:numFmt w:val="lowerRoman"/>
        <w:isLgl w:val="false"/>
        <w:suff w:val="tab"/>
        <w:lvlText w:val="(%7)"/>
        <w:lvlJc w:val="left"/>
        <w:pPr/>
      </w:lvl>
    </w:lvlOverride>
    <w:lvlOverride w:ilvl="7">
      <w:lvl w:ilvl="7">
        <w:start w:val="1"/>
        <w:numFmt w:val="lowerLetter"/>
        <w:isLgl w:val="false"/>
        <w:suff w:val="tab"/>
        <w:lvlText w:val="(%8)"/>
        <w:lvlJc w:val="left"/>
        <w:pPr/>
      </w:lvl>
    </w:lvlOverride>
    <w:lvlOverride w:ilvl="8">
      <w:lvl w:ilvl="8">
        <w:start w:val="1"/>
        <w:numFmt w:val="lowerRoman"/>
        <w:isLgl w:val="false"/>
        <w:suff w:val="tab"/>
        <w:lvlText w:val="(%9)"/>
        <w:lvlJc w:val="left"/>
        <w:pPr/>
      </w:lvl>
    </w:lvlOverride>
  </w:num>
  <w:num w:numId="10">
    <w:abstractNumId w:val="5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/>
      </w:lvl>
    </w:lvlOverride>
    <w:lvlOverride w:ilvl="2">
      <w:lvl w:ilvl="2">
        <w:start w:val="1"/>
        <w:numFmt w:val="decimal"/>
        <w:isLgl w:val="false"/>
        <w:suff w:val="tab"/>
        <w:lvlText w:val="%1.%2.%3."/>
        <w:lvlJc w:val="left"/>
        <w:pPr/>
      </w:lvl>
    </w:lvlOverride>
    <w:lvlOverride w:ilvl="3">
      <w:lvl w:ilvl="3">
        <w:start w:val="1"/>
        <w:numFmt w:val="decimal"/>
        <w:isLgl w:val="false"/>
        <w:suff w:val="tab"/>
        <w:lvlText w:val="%1.%2.%3.%4."/>
        <w:lvlJc w:val="left"/>
        <w:pPr/>
      </w:lvl>
    </w:lvlOverride>
    <w:lvlOverride w:ilvl="4">
      <w:lvl w:ilvl="4">
        <w:start w:val="1"/>
        <w:numFmt w:val="decimal"/>
        <w:isLgl w:val="false"/>
        <w:suff w:val="tab"/>
        <w:lvlText w:val="%1.%2.%3.%4.%5."/>
        <w:lvlJc w:val="left"/>
        <w:pPr/>
      </w:lvl>
    </w:lvlOverride>
    <w:lvlOverride w:ilvl="5">
      <w:lvl w:ilvl="5">
        <w:start w:val="1"/>
        <w:numFmt w:val="decimal"/>
        <w:isLgl w:val="false"/>
        <w:suff w:val="tab"/>
        <w:lvlText w:val="%1.%2.%3.%4.%5.%6."/>
        <w:lvlJc w:val="left"/>
        <w:pPr/>
      </w:lvl>
    </w:lvlOverride>
    <w:lvlOverride w:ilvl="6">
      <w:lvl w:ilvl="6">
        <w:start w:val="1"/>
        <w:numFmt w:val="decimal"/>
        <w:isLgl w:val="false"/>
        <w:suff w:val="tab"/>
        <w:lvlText w:val="%1.%2.%3.%4.%5.%6.%7."/>
        <w:lvlJc w:val="left"/>
        <w:pPr/>
      </w:lvl>
    </w:lvlOverride>
    <w:lvlOverride w:ilvl="7">
      <w:lvl w:ilvl="7">
        <w:start w:val="1"/>
        <w:numFmt w:val="decimal"/>
        <w:isLgl w:val="false"/>
        <w:suff w:val="tab"/>
        <w:lvlText w:val="%1.%2.%3.%4.%5.%6.%7.%8."/>
        <w:lvlJc w:val="left"/>
        <w:pPr/>
      </w:lvl>
    </w:lvlOverride>
    <w:lvlOverride w:ilvl="8">
      <w:lvl w:ilvl="8">
        <w:start w:val="1"/>
        <w:numFmt w:val="decimal"/>
        <w:isLgl w:val="false"/>
        <w:suff w:val="tab"/>
        <w:lvlText w:val="%1.%2.%3.%4.%5.%6.%7.%8.%9."/>
        <w:lvlJc w:val="left"/>
        <w:pPr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sz w:val="24"/>
      <w:szCs w:val="24"/>
      <w:lang w:val="ru-RU" w:eastAsia="ru-RU" w:bidi="ar-SA"/>
    </w:rPr>
  </w:style>
  <w:style w:type="paragraph" w:styleId="851">
    <w:name w:val="Заголовок 1"/>
    <w:basedOn w:val="850"/>
    <w:next w:val="850"/>
    <w:link w:val="850"/>
    <w:qFormat/>
    <w:pPr>
      <w:jc w:val="center"/>
      <w:keepNext/>
      <w:outlineLvl w:val="0"/>
    </w:pPr>
    <w:rPr>
      <w:sz w:val="28"/>
      <w:szCs w:val="20"/>
    </w:rPr>
  </w:style>
  <w:style w:type="paragraph" w:styleId="852">
    <w:name w:val="Заголовок 3"/>
    <w:basedOn w:val="850"/>
    <w:next w:val="850"/>
    <w:link w:val="850"/>
    <w:qFormat/>
    <w:pPr>
      <w:keepNext/>
      <w:outlineLvl w:val="2"/>
    </w:pPr>
    <w:rPr>
      <w:b/>
      <w:sz w:val="32"/>
      <w:szCs w:val="20"/>
    </w:rPr>
  </w:style>
  <w:style w:type="character" w:styleId="853">
    <w:name w:val="Основной шрифт абзаца"/>
    <w:next w:val="853"/>
    <w:link w:val="850"/>
    <w:semiHidden/>
  </w:style>
  <w:style w:type="table" w:styleId="854">
    <w:name w:val="Обычная таблица"/>
    <w:next w:val="854"/>
    <w:link w:val="850"/>
    <w:semiHidden/>
    <w:tblPr/>
  </w:style>
  <w:style w:type="numbering" w:styleId="855">
    <w:name w:val="Нет списка"/>
    <w:next w:val="855"/>
    <w:link w:val="850"/>
    <w:semiHidden/>
  </w:style>
  <w:style w:type="table" w:styleId="856">
    <w:name w:val="Сетка таблицы"/>
    <w:basedOn w:val="854"/>
    <w:next w:val="856"/>
    <w:link w:val="850"/>
    <w:tblPr/>
  </w:style>
  <w:style w:type="paragraph" w:styleId="857">
    <w:name w:val="Верхний колонтитул"/>
    <w:basedOn w:val="850"/>
    <w:next w:val="857"/>
    <w:link w:val="858"/>
    <w:pPr>
      <w:tabs>
        <w:tab w:val="center" w:pos="4677" w:leader="none"/>
        <w:tab w:val="right" w:pos="9355" w:leader="none"/>
      </w:tabs>
    </w:pPr>
  </w:style>
  <w:style w:type="character" w:styleId="858">
    <w:name w:val="Верхний колонтитул Знак"/>
    <w:next w:val="858"/>
    <w:link w:val="857"/>
    <w:rPr>
      <w:sz w:val="24"/>
      <w:szCs w:val="24"/>
    </w:rPr>
  </w:style>
  <w:style w:type="paragraph" w:styleId="859">
    <w:name w:val="Нижний колонтитул"/>
    <w:basedOn w:val="850"/>
    <w:next w:val="859"/>
    <w:link w:val="860"/>
    <w:pPr>
      <w:tabs>
        <w:tab w:val="center" w:pos="4677" w:leader="none"/>
        <w:tab w:val="right" w:pos="9355" w:leader="none"/>
      </w:tabs>
    </w:pPr>
  </w:style>
  <w:style w:type="character" w:styleId="860">
    <w:name w:val="Нижний колонтитул Знак"/>
    <w:next w:val="860"/>
    <w:link w:val="859"/>
    <w:rPr>
      <w:sz w:val="24"/>
      <w:szCs w:val="24"/>
    </w:rPr>
  </w:style>
  <w:style w:type="paragraph" w:styleId="861">
    <w:name w:val="Текст выноски"/>
    <w:basedOn w:val="850"/>
    <w:next w:val="861"/>
    <w:link w:val="862"/>
    <w:rPr>
      <w:rFonts w:ascii="Tahoma" w:hAnsi="Tahoma" w:cs="Tahoma"/>
      <w:sz w:val="16"/>
      <w:szCs w:val="16"/>
    </w:rPr>
  </w:style>
  <w:style w:type="character" w:styleId="862">
    <w:name w:val="Текст выноски Знак"/>
    <w:next w:val="862"/>
    <w:link w:val="861"/>
    <w:rPr>
      <w:rFonts w:ascii="Tahoma" w:hAnsi="Tahoma" w:cs="Tahoma"/>
      <w:sz w:val="16"/>
      <w:szCs w:val="16"/>
    </w:rPr>
  </w:style>
  <w:style w:type="paragraph" w:styleId="863">
    <w:name w:val="ConsPlusCell"/>
    <w:next w:val="863"/>
    <w:link w:val="850"/>
    <w:uiPriority w:val="99"/>
    <w:pPr>
      <w:widowControl w:val="off"/>
    </w:pPr>
    <w:rPr>
      <w:sz w:val="28"/>
      <w:szCs w:val="28"/>
      <w:lang w:val="ru-RU" w:eastAsia="ru-RU" w:bidi="ar-SA"/>
    </w:rPr>
  </w:style>
  <w:style w:type="paragraph" w:styleId="864">
    <w:name w:val="ConsPlusTitle"/>
    <w:next w:val="864"/>
    <w:link w:val="850"/>
    <w:pPr>
      <w:widowControl w:val="off"/>
    </w:pPr>
    <w:rPr>
      <w:b/>
      <w:sz w:val="28"/>
      <w:lang w:val="ru-RU" w:eastAsia="ru-RU" w:bidi="ar-SA"/>
    </w:rPr>
  </w:style>
  <w:style w:type="paragraph" w:styleId="865">
    <w:name w:val="ConsPlusNormal"/>
    <w:next w:val="865"/>
    <w:link w:val="850"/>
    <w:pPr>
      <w:widowControl w:val="off"/>
    </w:pPr>
    <w:rPr>
      <w:sz w:val="28"/>
      <w:lang w:val="ru-RU" w:eastAsia="ru-RU" w:bidi="ar-SA"/>
    </w:rPr>
  </w:style>
  <w:style w:type="character" w:styleId="866">
    <w:name w:val="Гиперссылка"/>
    <w:next w:val="866"/>
    <w:link w:val="850"/>
    <w:unhideWhenUsed/>
    <w:rPr>
      <w:color w:val="0066cc"/>
      <w:u w:val="single"/>
    </w:rPr>
  </w:style>
  <w:style w:type="character" w:styleId="867" w:default="1">
    <w:name w:val="Default Paragraph Font"/>
    <w:uiPriority w:val="1"/>
    <w:semiHidden/>
    <w:unhideWhenUsed/>
  </w:style>
  <w:style w:type="numbering" w:styleId="868" w:default="1">
    <w:name w:val="No List"/>
    <w:uiPriority w:val="99"/>
    <w:semiHidden/>
    <w:unhideWhenUsed/>
  </w:style>
  <w:style w:type="table" w:styleId="86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shet</dc:creator>
  <cp:revision>19</cp:revision>
  <dcterms:created xsi:type="dcterms:W3CDTF">2022-06-15T03:31:00Z</dcterms:created>
  <dcterms:modified xsi:type="dcterms:W3CDTF">2024-09-25T09:14:42Z</dcterms:modified>
  <cp:version>1048576</cp:version>
</cp:coreProperties>
</file>