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выделении средств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 15.06.2022 № 382 «О мерах по сокращению лесных пожаров в Российской Федерации», в 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Порядком использования бюджетных ассигнований резервного фонда Правительства Новосибирской области, утвержденным постановлением администрации Новосибирской области от 28.12.2007 № 211-па «Об утверждении Порядка использования бюджетных ассигнований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зервного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онда Правительства Новосибирской области», в соответствии с пунктом 1.5 протокола совещания по вопросу подготовки к пожароопасному сезону 2024 года на территории Новосибирской области, Утвержденного Губернатором Новосибирской области 27.02.2024, пунктом 1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решения комиссии по предупреждению и ликвидации чрезвычайных ситуаций и обеспечению пожарной безопасности Новосибирской области от 12.04.2024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13.2,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в целях выделения средств на содержание 18 лесопожарных станций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Министерству финансов и налоговой политики Новосибирской области (Голубенко В.Ю.) выделить министерству природных ресурсов и экологии Новосибирской области (Шестернин Е.А.) </w:t>
      </w:r>
      <w:r>
        <w:rPr>
          <w:rFonts w:ascii="Times New Roman" w:hAnsi="Times New Roman" w:cs="Times New Roman"/>
          <w:sz w:val="28"/>
          <w:szCs w:val="28"/>
        </w:rPr>
        <w:t xml:space="preserve">51 400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 тыс. рублей из резервного фонда Правительства Новосибирской области для предоставления субсидии на иные цели;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027,4 тыс. рублей Государственному автономному учреждения Новосибирской области «Барабинский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580,3 тыс. рублей Государственному автономному учреждению Новосибирской области «Баганский лесхоз» (содержание 2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«Болотнинский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027,4 тыс. рублей Государственному автономному учреждению Новосибирской области «Венгеровский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027,4 тыс. рублей Государственному автономному учреждению Новосибирской области «Каргатский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«Краснозерский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«Куйбышевский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«Кыштовский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027,4 тыс. рублей Государственному автономному учреждению Новосибирской области «Маслянинский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«Михайловский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«Новосибирский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789,3 тыс. рублей Государственному автономному учреждению Новосибирской области «Ордынский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027,4 тыс. рублей Государственному автономному учреждению Новосибирской области «Сузунский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789,4 тыс. рублей Государственному автономному учреждению Новосибирской области «Тогучинский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789,4 тыс. рублей Государственному автономному учреждению Новосибирской области «Татарский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789,4 тыс. рублей Государственному автономному учреждению Новосибирской области «Усть Тарский лесхоз» (содержание 1 ЛПС);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 789,4 тыс. рублей Государственному автономному учреждению Новосибирской области «Чулымский лесхоз» (содержание 1 ЛПС).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 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Сёмку С.Н.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>
        <w:t xml:space="preserve">Губернатор Новосибирской области А.А. Травников</w:t>
      </w:r>
      <w:r>
        <w:br/>
      </w:r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</w:pPr>
      <w:r/>
      <w:r/>
    </w:p>
    <w:p>
      <w:pPr>
        <w:pStyle w:val="861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</w:rPr>
      </w:pPr>
      <w:r>
        <w:rPr>
          <w:sz w:val="20"/>
        </w:rPr>
        <w:t xml:space="preserve">Е.А. Шестернин</w:t>
      </w:r>
      <w:r>
        <w:rPr>
          <w:sz w:val="20"/>
        </w:rPr>
      </w:r>
      <w:r>
        <w:rPr>
          <w:sz w:val="20"/>
        </w:rPr>
      </w:r>
    </w:p>
    <w:p>
      <w:pPr>
        <w:pStyle w:val="861"/>
        <w:rPr>
          <w:sz w:val="20"/>
          <w:szCs w:val="20"/>
          <w:highlight w:val="none"/>
        </w:rPr>
      </w:pPr>
      <w:r>
        <w:rPr>
          <w:sz w:val="20"/>
        </w:rPr>
        <w:t xml:space="preserve">296 51 70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6"/>
    <w:uiPriority w:val="99"/>
    <w:unhideWhenUsed/>
    <w:rPr>
      <w:vertAlign w:val="superscript"/>
    </w:rPr>
  </w:style>
  <w:style w:type="paragraph" w:styleId="839">
    <w:name w:val="endnote text"/>
    <w:basedOn w:val="6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6"/>
    <w:uiPriority w:val="99"/>
    <w:semiHidden/>
    <w:unhideWhenUsed/>
    <w:rPr>
      <w:vertAlign w:val="superscript"/>
    </w:rPr>
  </w:style>
  <w:style w:type="paragraph" w:styleId="842">
    <w:name w:val="toc 1"/>
    <w:basedOn w:val="656"/>
    <w:next w:val="656"/>
    <w:uiPriority w:val="39"/>
    <w:unhideWhenUsed/>
    <w:pPr>
      <w:spacing w:after="57"/>
    </w:pPr>
  </w:style>
  <w:style w:type="paragraph" w:styleId="843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4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5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6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7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8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49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0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6"/>
    <w:next w:val="656"/>
    <w:uiPriority w:val="99"/>
    <w:unhideWhenUsed/>
    <w:pPr>
      <w:spacing w:after="0"/>
    </w:pPr>
  </w:style>
  <w:style w:type="paragraph" w:styleId="85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5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85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paragraph" w:styleId="85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</w:rPr>
  </w:style>
  <w:style w:type="table" w:styleId="857">
    <w:name w:val="Table Grid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8">
    <w:name w:val="List Paragraph"/>
    <w:basedOn w:val="656"/>
    <w:uiPriority w:val="34"/>
    <w:qFormat/>
    <w:pPr>
      <w:contextualSpacing/>
      <w:ind w:left="720"/>
    </w:pPr>
  </w:style>
  <w:style w:type="paragraph" w:styleId="859">
    <w:name w:val="Balloon Text"/>
    <w:basedOn w:val="656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666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Body Text"/>
    <w:basedOn w:val="656"/>
    <w:link w:val="862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styleId="862" w:customStyle="1">
    <w:name w:val="Основной текст Знак"/>
    <w:basedOn w:val="666"/>
    <w:link w:val="861"/>
    <w:uiPriority w:val="99"/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581C-B2EA-458B-BB84-EAAEF96A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revision>28</cp:revision>
  <dcterms:created xsi:type="dcterms:W3CDTF">2023-12-13T09:54:00Z</dcterms:created>
  <dcterms:modified xsi:type="dcterms:W3CDTF">2024-04-17T07:22:33Z</dcterms:modified>
</cp:coreProperties>
</file>