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25553F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7F5B29" w:rsidRPr="007F5B29" w:rsidRDefault="00F25FA5" w:rsidP="007F5B29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 xml:space="preserve">О внесении изменений в приказ от 30.12.2014 № 200-од </w:t>
      </w:r>
      <w:r w:rsidRPr="00C66157">
        <w:rPr>
          <w:b/>
          <w:bCs/>
          <w:sz w:val="28"/>
          <w:szCs w:val="25"/>
        </w:rPr>
        <w:t>«</w:t>
      </w:r>
      <w:r w:rsidR="007F5B29" w:rsidRPr="007F5B29">
        <w:rPr>
          <w:b/>
          <w:bCs/>
          <w:sz w:val="28"/>
          <w:szCs w:val="25"/>
        </w:rPr>
        <w:t>Об утверждении Административного регламента управления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</w:t>
      </w:r>
    </w:p>
    <w:p w:rsidR="00F25FA5" w:rsidRPr="005537E1" w:rsidRDefault="00F25FA5" w:rsidP="00C362BA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6375C9" w:rsidRPr="005537E1" w:rsidRDefault="006375C9" w:rsidP="006375C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8D02CA" w:rsidRDefault="00F96F3B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>В</w:t>
      </w:r>
      <w:r>
        <w:rPr>
          <w:szCs w:val="28"/>
        </w:rPr>
        <w:t xml:space="preserve"> </w:t>
      </w:r>
      <w:r w:rsidR="000129B3">
        <w:rPr>
          <w:szCs w:val="28"/>
        </w:rPr>
        <w:t xml:space="preserve">целях </w:t>
      </w:r>
      <w:r w:rsidR="0098313A" w:rsidRPr="00E61ED1">
        <w:rPr>
          <w:szCs w:val="28"/>
        </w:rPr>
        <w:t xml:space="preserve">приведения нормативного правового акта управления </w:t>
      </w:r>
      <w:r w:rsidR="0098313A" w:rsidRPr="00E72F78">
        <w:rPr>
          <w:szCs w:val="28"/>
        </w:rPr>
        <w:t>государственной</w:t>
      </w:r>
      <w:r w:rsidR="0098313A" w:rsidRPr="00E61ED1">
        <w:rPr>
          <w:szCs w:val="28"/>
        </w:rPr>
        <w:t xml:space="preserve"> архивной службы Новосибирской области в соответствие с законодательством Российской Федерации</w:t>
      </w:r>
      <w:r w:rsidR="0098313A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F25FA5" w:rsidRPr="006375C9" w:rsidRDefault="00E72F78" w:rsidP="00F25FA5">
      <w:pPr>
        <w:tabs>
          <w:tab w:val="left" w:pos="1080"/>
        </w:tabs>
        <w:ind w:firstLine="708"/>
        <w:jc w:val="both"/>
      </w:pPr>
      <w:r w:rsidRPr="00073FAC">
        <w:rPr>
          <w:szCs w:val="28"/>
        </w:rPr>
        <w:t xml:space="preserve">Внести в приказ управления государственной архивной службы Новосибирской области </w:t>
      </w:r>
      <w:r w:rsidR="00F25FA5" w:rsidRPr="00E72F78">
        <w:t xml:space="preserve">от </w:t>
      </w:r>
      <w:r w:rsidR="00F25FA5">
        <w:t>3</w:t>
      </w:r>
      <w:r w:rsidR="00F25FA5" w:rsidRPr="00E10E05">
        <w:t>0.1</w:t>
      </w:r>
      <w:r w:rsidR="00F25FA5">
        <w:t>2</w:t>
      </w:r>
      <w:r w:rsidR="00F25FA5" w:rsidRPr="00E10E05">
        <w:t>.201</w:t>
      </w:r>
      <w:r w:rsidR="00F25FA5">
        <w:t>4</w:t>
      </w:r>
      <w:r w:rsidR="00F25FA5" w:rsidRPr="00E10E05">
        <w:t xml:space="preserve"> № </w:t>
      </w:r>
      <w:r w:rsidR="00F25FA5">
        <w:t>200</w:t>
      </w:r>
      <w:r w:rsidR="00F25FA5" w:rsidRPr="00E10E05">
        <w:t>-од «</w:t>
      </w:r>
      <w:r w:rsidR="00F25FA5" w:rsidRPr="006375C9">
        <w:t xml:space="preserve">Об утверждении </w:t>
      </w:r>
      <w:r w:rsidR="0020475B">
        <w:t>А</w:t>
      </w:r>
      <w:r w:rsidR="00F25FA5" w:rsidRPr="006375C9">
        <w:t xml:space="preserve">дминистративного регламента управления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 </w:t>
      </w:r>
      <w:r w:rsidR="00F25FA5">
        <w:t>следующие изменения:</w:t>
      </w:r>
    </w:p>
    <w:p w:rsidR="00F25FA5" w:rsidRPr="006375C9" w:rsidRDefault="0020475B" w:rsidP="00F25FA5">
      <w:pPr>
        <w:tabs>
          <w:tab w:val="left" w:pos="1080"/>
        </w:tabs>
        <w:ind w:firstLine="708"/>
        <w:jc w:val="both"/>
      </w:pPr>
      <w:r>
        <w:t>в</w:t>
      </w:r>
      <w:r w:rsidR="00263522">
        <w:t xml:space="preserve"> </w:t>
      </w:r>
      <w:r w:rsidR="00C362BA">
        <w:t>А</w:t>
      </w:r>
      <w:r w:rsidR="00C362BA" w:rsidRPr="006375C9">
        <w:t>дминистративно</w:t>
      </w:r>
      <w:r w:rsidR="00C362BA">
        <w:t>м</w:t>
      </w:r>
      <w:r w:rsidR="00C362BA" w:rsidRPr="006375C9">
        <w:t xml:space="preserve"> регламент</w:t>
      </w:r>
      <w:r w:rsidR="00C362BA">
        <w:t xml:space="preserve">е </w:t>
      </w:r>
      <w:r w:rsidR="00C362BA" w:rsidRPr="00C362BA">
        <w:t xml:space="preserve">управления государственной архивной службы Новосибирской области предоставления государственной услуги </w:t>
      </w:r>
      <w:r w:rsidR="00F25FA5" w:rsidRPr="006375C9">
        <w:t>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</w:t>
      </w:r>
      <w:r w:rsidR="00F25FA5">
        <w:t>:</w:t>
      </w:r>
    </w:p>
    <w:p w:rsidR="0018457F" w:rsidRDefault="00263522" w:rsidP="006B0DE5">
      <w:pPr>
        <w:tabs>
          <w:tab w:val="left" w:pos="1080"/>
        </w:tabs>
        <w:ind w:firstLine="708"/>
        <w:jc w:val="both"/>
      </w:pPr>
      <w:r w:rsidRPr="008517EB">
        <w:t>1) </w:t>
      </w:r>
      <w:r w:rsidR="003A138F">
        <w:t>пункт 6</w:t>
      </w:r>
      <w:r w:rsidR="003A138F" w:rsidRPr="003A138F">
        <w:t xml:space="preserve"> </w:t>
      </w:r>
      <w:r w:rsidR="003A138F">
        <w:t>дополнить абзаце</w:t>
      </w:r>
      <w:r w:rsidR="003A138F" w:rsidRPr="00DB1E11">
        <w:t>м следующего содержания:</w:t>
      </w:r>
    </w:p>
    <w:p w:rsidR="003A138F" w:rsidRPr="003A138F" w:rsidRDefault="003A138F" w:rsidP="003A138F">
      <w:pPr>
        <w:tabs>
          <w:tab w:val="left" w:pos="1080"/>
        </w:tabs>
        <w:ind w:firstLine="708"/>
        <w:jc w:val="both"/>
      </w:pPr>
      <w:r>
        <w:t>«</w:t>
      </w:r>
      <w:r w:rsidRPr="003A138F">
        <w:t xml:space="preserve">Адрес электронной почты управления ГАС НСО: </w:t>
      </w:r>
      <w:hyperlink r:id="rId9" w:history="1">
        <w:r w:rsidRPr="003A138F">
          <w:t>ugas@nso.ru</w:t>
        </w:r>
      </w:hyperlink>
      <w:r w:rsidRPr="003A138F">
        <w:t>.</w:t>
      </w:r>
      <w:r>
        <w:t>»;</w:t>
      </w:r>
    </w:p>
    <w:p w:rsidR="0018457F" w:rsidRDefault="003A138F" w:rsidP="006B0DE5">
      <w:pPr>
        <w:tabs>
          <w:tab w:val="left" w:pos="1080"/>
        </w:tabs>
        <w:ind w:firstLine="708"/>
        <w:jc w:val="both"/>
      </w:pPr>
      <w:r w:rsidRPr="00EE5EE0">
        <w:t>2)</w:t>
      </w:r>
      <w:r>
        <w:t xml:space="preserve"> в абзаце двенадцатом пункта 13 слова «</w:t>
      </w:r>
      <w:r w:rsidRPr="003104F1">
        <w:t>12.10.2016);</w:t>
      </w:r>
      <w:r>
        <w:t>» заменить словами «</w:t>
      </w:r>
      <w:r w:rsidRPr="003104F1">
        <w:t>12.10.2016)</w:t>
      </w:r>
      <w:r>
        <w:t>.»;</w:t>
      </w:r>
    </w:p>
    <w:p w:rsidR="003A138F" w:rsidRDefault="003A138F" w:rsidP="003A138F">
      <w:pPr>
        <w:tabs>
          <w:tab w:val="left" w:pos="1080"/>
        </w:tabs>
        <w:ind w:firstLine="708"/>
        <w:jc w:val="both"/>
      </w:pPr>
      <w:r w:rsidRPr="00E2671A">
        <w:t>3)</w:t>
      </w:r>
      <w:r>
        <w:t xml:space="preserve"> </w:t>
      </w:r>
      <w:r w:rsidR="00F673C2">
        <w:t xml:space="preserve">наименование раздела </w:t>
      </w:r>
      <w:r w:rsidR="00F673C2" w:rsidRPr="0025553F">
        <w:t>V</w:t>
      </w:r>
      <w:r w:rsidR="00F673C2">
        <w:t xml:space="preserve"> изложить в следующей редакции:</w:t>
      </w:r>
    </w:p>
    <w:p w:rsidR="00F673C2" w:rsidRPr="00F673C2" w:rsidRDefault="00BC4261" w:rsidP="00F673C2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Pr="0025553F">
        <w:t>V</w:t>
      </w:r>
      <w:r>
        <w:t>.</w:t>
      </w:r>
      <w:r w:rsidRPr="0025553F">
        <w:t xml:space="preserve"> </w:t>
      </w:r>
      <w:r w:rsidR="00F673C2" w:rsidRPr="00F673C2">
        <w:t xml:space="preserve">Досудебный (внесудебный) порядок обжалования решений и действий (бездействия) </w:t>
      </w:r>
      <w:r w:rsidR="00F673C2" w:rsidRPr="00364E95">
        <w:rPr>
          <w:szCs w:val="28"/>
        </w:rPr>
        <w:t>управления ГАС НСО</w:t>
      </w:r>
      <w:r w:rsidR="00F673C2" w:rsidRPr="00F673C2">
        <w:t>, должностных лиц, государственных гражданских служащих</w:t>
      </w:r>
      <w:r w:rsidR="00DC05E2">
        <w:t>,</w:t>
      </w:r>
      <w:r w:rsidR="00F673C2" w:rsidRPr="00F673C2">
        <w:t xml:space="preserve"> </w:t>
      </w:r>
      <w:r w:rsidR="00DC05E2">
        <w:t xml:space="preserve">работников </w:t>
      </w:r>
      <w:r w:rsidR="00F673C2" w:rsidRPr="00364E95">
        <w:rPr>
          <w:szCs w:val="28"/>
        </w:rPr>
        <w:t>управления ГАС НСО</w:t>
      </w:r>
      <w:r w:rsidR="00F673C2" w:rsidRPr="00F673C2">
        <w:t xml:space="preserve">, многофункционального центра предоставления государственных и </w:t>
      </w:r>
      <w:r w:rsidR="00F673C2" w:rsidRPr="00F673C2">
        <w:lastRenderedPageBreak/>
        <w:t>муниципальных услуг, работников многофункционального центра предоставления государственных и муниципальных услуг, а также организаций, осуществляющих функции по предоставлению государственных услуг, или их работников</w:t>
      </w:r>
      <w:r w:rsidR="00F673C2">
        <w:t>»;</w:t>
      </w:r>
    </w:p>
    <w:p w:rsidR="00F673C2" w:rsidRDefault="00F673C2" w:rsidP="008612DC">
      <w:pPr>
        <w:widowControl w:val="0"/>
        <w:autoSpaceDE w:val="0"/>
        <w:autoSpaceDN w:val="0"/>
        <w:adjustRightInd w:val="0"/>
        <w:ind w:firstLine="709"/>
        <w:jc w:val="both"/>
      </w:pPr>
      <w:r>
        <w:t>4) в пункте 43:</w:t>
      </w:r>
    </w:p>
    <w:p w:rsidR="00F673C2" w:rsidRDefault="00F673C2" w:rsidP="008612D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а) абзац первый </w:t>
      </w:r>
      <w:r w:rsidR="00F71540">
        <w:t>изложить в следующей редакции:</w:t>
      </w:r>
    </w:p>
    <w:p w:rsidR="00F71540" w:rsidRDefault="00F71540" w:rsidP="00F71540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Pr="006F75C6">
        <w:t xml:space="preserve">43. </w:t>
      </w:r>
      <w:r>
        <w:t>Р</w:t>
      </w:r>
      <w:r w:rsidRPr="005A174F">
        <w:t xml:space="preserve">ешения </w:t>
      </w:r>
      <w:r>
        <w:t>и д</w:t>
      </w:r>
      <w:r w:rsidRPr="005A174F">
        <w:t xml:space="preserve">ействия (бездействие) управления ГАС НСО, </w:t>
      </w:r>
      <w:r w:rsidR="001D16EA" w:rsidRPr="00F673C2">
        <w:t xml:space="preserve">должностных лиц, государственных гражданских </w:t>
      </w:r>
      <w:r w:rsidR="001D16EA" w:rsidRPr="00DC05E2">
        <w:t>служащих</w:t>
      </w:r>
      <w:r w:rsidR="00DC05E2" w:rsidRPr="00DC05E2">
        <w:t>, работников</w:t>
      </w:r>
      <w:r w:rsidR="00E33486">
        <w:t xml:space="preserve"> </w:t>
      </w:r>
      <w:r w:rsidR="001D16EA" w:rsidRPr="00DC05E2">
        <w:t>управления ГАС НСО</w:t>
      </w:r>
      <w:r w:rsidR="001D16EA" w:rsidRPr="00F673C2">
        <w:t xml:space="preserve">, </w:t>
      </w:r>
      <w:r w:rsidR="001D16EA" w:rsidRPr="00DC05E2">
        <w:t>ГАУ НСО «МФЦ»</w:t>
      </w:r>
      <w:r w:rsidR="001D16EA" w:rsidRPr="00F673C2">
        <w:t xml:space="preserve">, работников </w:t>
      </w:r>
      <w:r w:rsidR="001D16EA" w:rsidRPr="00DC05E2">
        <w:t xml:space="preserve">ГАУ НСО «МФЦ» </w:t>
      </w:r>
      <w:r w:rsidRPr="005A174F">
        <w:t>в ходе</w:t>
      </w:r>
      <w:r w:rsidRPr="006F75C6">
        <w:t xml:space="preserve"> предоставления государственной услуги, могут быть обжалованы заявителем </w:t>
      </w:r>
      <w:r w:rsidRPr="005A174F">
        <w:t>в досудебном (внесудебном) порядке путем подачи жалобы.</w:t>
      </w:r>
      <w:r w:rsidR="00A74390">
        <w:t>»;</w:t>
      </w:r>
    </w:p>
    <w:p w:rsidR="00A74390" w:rsidRDefault="00A74390" w:rsidP="00F71540">
      <w:pPr>
        <w:widowControl w:val="0"/>
        <w:autoSpaceDE w:val="0"/>
        <w:autoSpaceDN w:val="0"/>
        <w:adjustRightInd w:val="0"/>
        <w:ind w:firstLine="709"/>
        <w:jc w:val="both"/>
      </w:pPr>
      <w:r>
        <w:t>б) после абзаца первого дополнить абзацем следующего содержания:</w:t>
      </w:r>
    </w:p>
    <w:p w:rsidR="00A74390" w:rsidRDefault="00A74390" w:rsidP="00A74390">
      <w:pPr>
        <w:widowControl w:val="0"/>
        <w:autoSpaceDE w:val="0"/>
        <w:autoSpaceDN w:val="0"/>
        <w:adjustRightInd w:val="0"/>
        <w:ind w:firstLine="709"/>
        <w:jc w:val="both"/>
      </w:pPr>
      <w:r>
        <w:t>«</w:t>
      </w:r>
      <w:r w:rsidR="001106A2">
        <w:t>О</w:t>
      </w:r>
      <w:r w:rsidR="00F71540" w:rsidRPr="00A74390">
        <w:t xml:space="preserve">рганизации, привлекаемые </w:t>
      </w:r>
      <w:r w:rsidRPr="00142483">
        <w:rPr>
          <w:szCs w:val="28"/>
        </w:rPr>
        <w:t>ГАУ НСО «МФЦ»</w:t>
      </w:r>
      <w:r w:rsidR="001106A2" w:rsidRPr="001106A2">
        <w:t xml:space="preserve"> на реализацию функций, предусмотренных статьей </w:t>
      </w:r>
      <w:r w:rsidR="001106A2">
        <w:t xml:space="preserve">16 </w:t>
      </w:r>
      <w:r w:rsidR="001106A2" w:rsidRPr="001106A2">
        <w:t xml:space="preserve">Федерального закона от 27.07.2010 № 210-ФЗ «Об организации предоставления государственных и муниципальных услуг» (далее </w:t>
      </w:r>
      <w:r w:rsidR="001106A2">
        <w:t>–</w:t>
      </w:r>
      <w:r w:rsidR="001106A2" w:rsidRPr="001106A2">
        <w:t xml:space="preserve"> Федеральный закон № 210-ФЗ), отсутствуют</w:t>
      </w:r>
      <w:r w:rsidR="00F71540" w:rsidRPr="00A74390">
        <w:t>.</w:t>
      </w:r>
      <w:r>
        <w:t>»;</w:t>
      </w:r>
    </w:p>
    <w:p w:rsidR="00A74390" w:rsidRDefault="00A74390" w:rsidP="00A7439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в) </w:t>
      </w:r>
      <w:r w:rsidR="002D0CE9">
        <w:t>абзац третий дополнить словами «</w:t>
      </w:r>
      <w:r w:rsidR="002D0CE9" w:rsidRPr="002D0CE9">
        <w:t xml:space="preserve">, запроса, указанного в статье 15.1 Федерального закона </w:t>
      </w:r>
      <w:r w:rsidR="002D0CE9" w:rsidRPr="001106A2">
        <w:t>№ 210-ФЗ</w:t>
      </w:r>
      <w:r w:rsidR="002D0CE9">
        <w:t>»;</w:t>
      </w:r>
    </w:p>
    <w:p w:rsidR="002B2C07" w:rsidRDefault="002D0CE9" w:rsidP="002B2C0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г) </w:t>
      </w:r>
      <w:r w:rsidR="002B2C07">
        <w:t xml:space="preserve">абзац </w:t>
      </w:r>
      <w:r w:rsidR="002B2C07">
        <w:t>четвертый</w:t>
      </w:r>
      <w:r w:rsidR="002B2C07">
        <w:t xml:space="preserve"> дополнить словами</w:t>
      </w:r>
      <w:r w:rsidR="002B2C07">
        <w:t xml:space="preserve"> «</w:t>
      </w:r>
      <w:r w:rsidR="002B2C07">
        <w:t xml:space="preserve">. В указанном случае досудебное (внесудебное) обжалование заявителем решений и действий (бездействия) </w:t>
      </w:r>
      <w:r w:rsidR="002B2C07" w:rsidRPr="002B2C07">
        <w:t>ГАУ НСО «МФЦ»</w:t>
      </w:r>
      <w:r w:rsidR="002B2C07">
        <w:t xml:space="preserve">, работника </w:t>
      </w:r>
      <w:r w:rsidR="002B2C07" w:rsidRPr="002B2C07">
        <w:t>ГАУ НСО «МФЦ»</w:t>
      </w:r>
      <w:r w:rsidR="002B2C07" w:rsidRPr="001106A2">
        <w:t xml:space="preserve"> </w:t>
      </w:r>
      <w:r w:rsidR="002B2C07">
        <w:t xml:space="preserve">возможно в случае, если на </w:t>
      </w:r>
      <w:r w:rsidR="002B2C07" w:rsidRPr="002B2C07">
        <w:t>ГАУ НСО «МФЦ»</w:t>
      </w:r>
      <w:r w:rsidR="002B2C07">
        <w:t xml:space="preserve">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 16 </w:t>
      </w:r>
      <w:r w:rsidR="002B2C07" w:rsidRPr="002D0CE9">
        <w:t xml:space="preserve">Федерального закона </w:t>
      </w:r>
      <w:r w:rsidR="002B2C07" w:rsidRPr="001106A2">
        <w:t>№ 210-ФЗ</w:t>
      </w:r>
      <w:r w:rsidR="002B2C07">
        <w:t>»;</w:t>
      </w:r>
    </w:p>
    <w:p w:rsidR="002B2C07" w:rsidRDefault="002B2C07" w:rsidP="002B2C0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д) </w:t>
      </w:r>
      <w:r>
        <w:t xml:space="preserve">абзац </w:t>
      </w:r>
      <w:r>
        <w:t>с</w:t>
      </w:r>
      <w:r>
        <w:t>е</w:t>
      </w:r>
      <w:r>
        <w:t>дьмо</w:t>
      </w:r>
      <w:r>
        <w:t xml:space="preserve">й дополнить словами «. В указанном случае досудебное (внесудебное) обжалование заявителем решений и действий (бездействия) </w:t>
      </w:r>
      <w:r w:rsidRPr="002B2C07">
        <w:t>ГАУ НСО «МФЦ»</w:t>
      </w:r>
      <w:r>
        <w:t xml:space="preserve">, работника </w:t>
      </w:r>
      <w:r w:rsidRPr="002B2C07">
        <w:t>ГАУ НСО «МФЦ»</w:t>
      </w:r>
      <w:r w:rsidRPr="001106A2">
        <w:t xml:space="preserve"> </w:t>
      </w:r>
      <w:r>
        <w:t xml:space="preserve">возможно в случае, если на </w:t>
      </w:r>
      <w:r w:rsidRPr="002B2C07">
        <w:t>ГАУ НСО «МФЦ»</w:t>
      </w:r>
      <w:r>
        <w:t>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</w:t>
      </w:r>
      <w:r w:rsidRPr="002B2C07">
        <w:t xml:space="preserve"> </w:t>
      </w:r>
      <w:r>
        <w:t xml:space="preserve">частью 1.3 стать 16 </w:t>
      </w:r>
      <w:r w:rsidRPr="002D0CE9">
        <w:t xml:space="preserve">Федерального закона </w:t>
      </w:r>
      <w:r w:rsidRPr="001106A2">
        <w:t>№ 210-ФЗ</w:t>
      </w:r>
      <w:r>
        <w:t>»</w:t>
      </w:r>
      <w:r>
        <w:t>;</w:t>
      </w:r>
    </w:p>
    <w:p w:rsidR="00A74390" w:rsidRDefault="002B2C07" w:rsidP="00A7439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е) </w:t>
      </w:r>
      <w:r>
        <w:t xml:space="preserve">абзац </w:t>
      </w:r>
      <w:r>
        <w:t>девяты</w:t>
      </w:r>
      <w:r>
        <w:t xml:space="preserve">й </w:t>
      </w:r>
      <w:r>
        <w:t>изложить в следующей редакции:</w:t>
      </w:r>
    </w:p>
    <w:p w:rsidR="00A74390" w:rsidRDefault="002B2C07" w:rsidP="003439B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«7) </w:t>
      </w:r>
      <w:r w:rsidR="00A74390">
        <w:t xml:space="preserve">отказ </w:t>
      </w:r>
      <w:r w:rsidRPr="003439B6">
        <w:t>управления ГАС НСО</w:t>
      </w:r>
      <w:r w:rsidR="00A74390">
        <w:t xml:space="preserve">, должностного лица </w:t>
      </w:r>
      <w:r w:rsidR="003439B6" w:rsidRPr="003439B6">
        <w:t>управления ГАС НСО</w:t>
      </w:r>
      <w:r w:rsidR="00A74390">
        <w:t xml:space="preserve">, </w:t>
      </w:r>
      <w:r w:rsidR="003439B6" w:rsidRPr="002B2C07">
        <w:t>ГАУ НСО «МФЦ»</w:t>
      </w:r>
      <w:r w:rsidR="00A74390">
        <w:t xml:space="preserve">, работника </w:t>
      </w:r>
      <w:r w:rsidR="003439B6" w:rsidRPr="002B2C07">
        <w:t>ГАУ НСО «МФЦ»</w:t>
      </w:r>
      <w:r w:rsidR="003439B6" w:rsidRPr="001106A2">
        <w:t xml:space="preserve"> </w:t>
      </w:r>
      <w:r w:rsidR="00A74390">
        <w:t xml:space="preserve">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="003439B6" w:rsidRPr="002B2C07">
        <w:t>ГАУ НСО «МФЦ»</w:t>
      </w:r>
      <w:r w:rsidR="00A74390">
        <w:t xml:space="preserve">, работника </w:t>
      </w:r>
      <w:r w:rsidR="003439B6" w:rsidRPr="002B2C07">
        <w:t>ГАУ НСО «МФЦ»</w:t>
      </w:r>
      <w:r w:rsidR="003439B6" w:rsidRPr="001106A2">
        <w:t xml:space="preserve"> </w:t>
      </w:r>
      <w:r w:rsidR="00A74390">
        <w:t xml:space="preserve">возможно в случае, если на </w:t>
      </w:r>
      <w:r w:rsidR="003439B6" w:rsidRPr="002B2C07">
        <w:t>ГАУ НСО «МФЦ»</w:t>
      </w:r>
      <w:r w:rsidR="00A74390">
        <w:t>, решения и действия (бездействие) которого обжалуются, возложена функция по предоставлению государственн</w:t>
      </w:r>
      <w:r w:rsidR="003439B6">
        <w:t>ой</w:t>
      </w:r>
      <w:r w:rsidR="00A74390">
        <w:t xml:space="preserve"> услуг</w:t>
      </w:r>
      <w:r w:rsidR="003439B6">
        <w:t>и</w:t>
      </w:r>
      <w:r w:rsidR="00A74390">
        <w:t xml:space="preserve"> в полном объеме в порядке, определенном </w:t>
      </w:r>
      <w:r w:rsidR="003439B6">
        <w:t xml:space="preserve">частью 1.3 стать 16 </w:t>
      </w:r>
      <w:r w:rsidR="003439B6" w:rsidRPr="002D0CE9">
        <w:t xml:space="preserve">Федерального закона </w:t>
      </w:r>
      <w:r w:rsidR="003439B6" w:rsidRPr="001106A2">
        <w:t>№ 210-ФЗ</w:t>
      </w:r>
      <w:r w:rsidR="003439B6">
        <w:t>»</w:t>
      </w:r>
      <w:r w:rsidR="00A74390">
        <w:t>;</w:t>
      </w:r>
    </w:p>
    <w:p w:rsidR="003439B6" w:rsidRDefault="003439B6" w:rsidP="003439B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ж) </w:t>
      </w:r>
      <w:r>
        <w:t xml:space="preserve">абзац </w:t>
      </w:r>
      <w:r>
        <w:t>одиннадцатый</w:t>
      </w:r>
      <w:r>
        <w:t xml:space="preserve"> дополнить словами «. В указанном случае досудебное (внесудебное) обжалование заявителем решений и действий (бездействия) </w:t>
      </w:r>
      <w:r w:rsidRPr="002B2C07">
        <w:t>ГАУ НСО «МФЦ»</w:t>
      </w:r>
      <w:r>
        <w:t xml:space="preserve">, работника </w:t>
      </w:r>
      <w:r w:rsidRPr="002B2C07">
        <w:t>ГАУ НСО «МФЦ»</w:t>
      </w:r>
      <w:r w:rsidRPr="001106A2">
        <w:t xml:space="preserve"> </w:t>
      </w:r>
      <w:r>
        <w:t xml:space="preserve">возможно в случае, если на </w:t>
      </w:r>
      <w:r w:rsidRPr="002B2C07">
        <w:t>ГАУ НСО «МФЦ»</w:t>
      </w:r>
      <w:r>
        <w:t xml:space="preserve">, решения и действия (бездействие) которого обжалуются, возложена функция по предоставлению государственной услуги в полном объеме в порядке, </w:t>
      </w:r>
      <w:r>
        <w:lastRenderedPageBreak/>
        <w:t>определенном</w:t>
      </w:r>
      <w:r w:rsidRPr="002B2C07">
        <w:t xml:space="preserve"> </w:t>
      </w:r>
      <w:r>
        <w:t xml:space="preserve">частью 1.3 стать 16 </w:t>
      </w:r>
      <w:r w:rsidRPr="002D0CE9">
        <w:t xml:space="preserve">Федерального закона </w:t>
      </w:r>
      <w:r w:rsidRPr="001106A2">
        <w:t>№ 210-ФЗ</w:t>
      </w:r>
      <w:r>
        <w:t>»;</w:t>
      </w:r>
    </w:p>
    <w:p w:rsidR="003439B6" w:rsidRDefault="003439B6" w:rsidP="003439B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6A0FE1">
        <w:t>пункт</w:t>
      </w:r>
      <w:r>
        <w:t xml:space="preserve"> 44</w:t>
      </w:r>
      <w:r w:rsidR="006A0FE1">
        <w:t xml:space="preserve"> изложить в следующей редакции:</w:t>
      </w:r>
    </w:p>
    <w:p w:rsidR="00A713D2" w:rsidRPr="006A0FE1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«44. </w:t>
      </w:r>
      <w:r w:rsidR="00A713D2" w:rsidRPr="006A0FE1">
        <w:t xml:space="preserve">Жалоба подается в письменной форме на бумажном носителе, в электронной форме в управление ГАС НСО, </w:t>
      </w:r>
      <w:r w:rsidR="00A713D2" w:rsidRPr="002B2C07">
        <w:t>ГАУ НСО «МФЦ»</w:t>
      </w:r>
      <w:r w:rsidR="00A713D2" w:rsidRPr="006A0FE1">
        <w:t xml:space="preserve"> либо в соответствующий орган государственной власти публично-правового образования, являющийся учредителем </w:t>
      </w:r>
      <w:r w:rsidR="00A713D2" w:rsidRPr="002B2C07">
        <w:t>ГАУ НСО «МФЦ»</w:t>
      </w:r>
      <w:r w:rsidR="00A713D2" w:rsidRPr="006A0FE1">
        <w:t xml:space="preserve"> (далее </w:t>
      </w:r>
      <w:r>
        <w:t>–</w:t>
      </w:r>
      <w:r w:rsidR="00A713D2" w:rsidRPr="006A0FE1">
        <w:t xml:space="preserve"> учредитель </w:t>
      </w:r>
      <w:r w:rsidR="00A713D2" w:rsidRPr="002B2C07">
        <w:t>ГАУ НСО «МФЦ»</w:t>
      </w:r>
      <w:r w:rsidR="00A713D2" w:rsidRPr="006A0FE1">
        <w:t>).</w:t>
      </w:r>
    </w:p>
    <w:p w:rsidR="006A0FE1" w:rsidRPr="006A0FE1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 w:rsidRPr="006A0FE1">
        <w:t>Жалоба на решения и действия (бездействие) управления ГАС НСО, должностного лица, государственного гражданского служащего, работника, начальника управления ГАС НСО, может</w:t>
      </w:r>
      <w:r w:rsidRPr="006A0FE1">
        <w:t xml:space="preserve"> </w:t>
      </w:r>
      <w:r w:rsidRPr="006A0FE1">
        <w:t>быть направлена по почте, через ГАУ НСО «МФЦ», с использованием сети Интернет, официального сайта управления ГАС НСО, официального сайта Губернатора Новосибирской области и Правительства Новосибирской области, федеральной государственной информационной системы «Досудебное обжалование» Единого портала</w:t>
      </w:r>
      <w:r w:rsidRPr="006A0FE1">
        <w:t xml:space="preserve"> </w:t>
      </w:r>
      <w:r w:rsidRPr="006A0FE1">
        <w:t>(http://do.gosuslugi.ru), а также может быть принята при личном приеме заявителя.</w:t>
      </w:r>
    </w:p>
    <w:p w:rsidR="006A0FE1" w:rsidRPr="006A0FE1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 w:rsidRPr="006A0FE1">
        <w:t xml:space="preserve">Жалоба на решения и действия (бездействие) </w:t>
      </w:r>
      <w:r w:rsidRPr="002B2C07">
        <w:t>ГАУ НСО «МФЦ»</w:t>
      </w:r>
      <w:r w:rsidRPr="006A0FE1">
        <w:t xml:space="preserve">, работника </w:t>
      </w:r>
      <w:r w:rsidRPr="002B2C07">
        <w:t>ГАУ НСО «МФЦ»</w:t>
      </w:r>
      <w:r w:rsidRPr="001106A2">
        <w:t xml:space="preserve"> </w:t>
      </w:r>
      <w:r w:rsidRPr="006A0FE1">
        <w:t xml:space="preserve">может быть направлена по почте, с использованием сети Интернет, официального сайта </w:t>
      </w:r>
      <w:r w:rsidRPr="002B2C07">
        <w:t>ГАУ НСО «МФЦ»</w:t>
      </w:r>
      <w:r w:rsidRPr="006A0FE1">
        <w:t xml:space="preserve">, федеральной государственной информационной системы «Досудебное обжалование» Единого портала (http://do.gosuslugi.ru), а также может быть принята при личном приеме заявителя. </w:t>
      </w:r>
    </w:p>
    <w:p w:rsidR="006A0FE1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 w:rsidRPr="006A0FE1">
        <w:t>Жалоба должна содержать:</w:t>
      </w:r>
    </w:p>
    <w:p w:rsidR="006A0FE1" w:rsidRPr="00692627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 w:rsidRPr="00692627">
        <w:t>1) наименование управления ГАС НСО, должностного лица управления ГАС НСО, либо государственного гражданского служащего</w:t>
      </w:r>
      <w:r w:rsidR="00692627" w:rsidRPr="00692627">
        <w:t xml:space="preserve">, </w:t>
      </w:r>
      <w:r w:rsidRPr="00692627">
        <w:t>работника</w:t>
      </w:r>
      <w:r w:rsidR="00692627" w:rsidRPr="00692627">
        <w:t xml:space="preserve"> </w:t>
      </w:r>
      <w:r w:rsidR="00692627" w:rsidRPr="00692627">
        <w:t>управления ГАС НСО</w:t>
      </w:r>
      <w:r w:rsidRPr="00692627">
        <w:t xml:space="preserve">, </w:t>
      </w:r>
      <w:r w:rsidR="00692627" w:rsidRPr="002B2C07">
        <w:t>ГАУ НСО «МФЦ»</w:t>
      </w:r>
      <w:r w:rsidR="00692627" w:rsidRPr="006A0FE1">
        <w:t xml:space="preserve">, </w:t>
      </w:r>
      <w:r w:rsidR="00692627" w:rsidRPr="00692627">
        <w:t>его руководителя и (или) работника</w:t>
      </w:r>
      <w:r w:rsidR="00692627">
        <w:t xml:space="preserve">, </w:t>
      </w:r>
      <w:r w:rsidRPr="00692627">
        <w:t>решения и действия (бездействие) которых обжалуются;</w:t>
      </w:r>
    </w:p>
    <w:p w:rsidR="006A0FE1" w:rsidRPr="00692627" w:rsidRDefault="006A0FE1" w:rsidP="006A0FE1">
      <w:pPr>
        <w:widowControl w:val="0"/>
        <w:autoSpaceDE w:val="0"/>
        <w:autoSpaceDN w:val="0"/>
        <w:adjustRightInd w:val="0"/>
        <w:ind w:firstLine="709"/>
        <w:jc w:val="both"/>
      </w:pPr>
      <w:r w:rsidRPr="00692627">
        <w:t>2)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92627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сведения об обжалуемых решениях и действиях (бездействии) управления ГАС НСО, должностного лица управления ГАС НСО, либо </w:t>
      </w:r>
      <w:r w:rsidRPr="002A12E7">
        <w:rPr>
          <w:szCs w:val="28"/>
        </w:rPr>
        <w:t>государственного гражданского служащего</w:t>
      </w:r>
      <w:r>
        <w:rPr>
          <w:szCs w:val="28"/>
        </w:rPr>
        <w:t>,</w:t>
      </w:r>
      <w:r w:rsidRPr="002A12E7">
        <w:rPr>
          <w:szCs w:val="28"/>
        </w:rPr>
        <w:t xml:space="preserve"> работника</w:t>
      </w:r>
      <w:r>
        <w:rPr>
          <w:szCs w:val="28"/>
        </w:rPr>
        <w:t xml:space="preserve"> </w:t>
      </w:r>
      <w:r w:rsidRPr="00692627">
        <w:t xml:space="preserve">управления ГАС НСО, </w:t>
      </w:r>
      <w:r w:rsidRPr="002B2C07">
        <w:t>ГАУ НСО «МФЦ»</w:t>
      </w:r>
      <w:r w:rsidRPr="006A0FE1">
        <w:t xml:space="preserve">, </w:t>
      </w:r>
      <w:r w:rsidRPr="00692627">
        <w:t>работника</w:t>
      </w:r>
      <w:r w:rsidRPr="00692627">
        <w:t xml:space="preserve"> </w:t>
      </w:r>
      <w:r w:rsidRPr="002B2C07">
        <w:t>ГАУ НСО «МФЦ»</w:t>
      </w:r>
      <w:r>
        <w:rPr>
          <w:szCs w:val="28"/>
        </w:rPr>
        <w:t>;</w:t>
      </w:r>
    </w:p>
    <w:p w:rsidR="00692627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доводы, на основании которых заявитель не согласен с решением и действием (бездействием) управления ГАС НСО, должностного лица управления ГАС НСО, либо </w:t>
      </w:r>
      <w:r w:rsidRPr="002A12E7">
        <w:rPr>
          <w:szCs w:val="28"/>
        </w:rPr>
        <w:t>государственного гражданского служащего</w:t>
      </w:r>
      <w:r>
        <w:rPr>
          <w:szCs w:val="28"/>
        </w:rPr>
        <w:t>,</w:t>
      </w:r>
      <w:r w:rsidRPr="002A12E7">
        <w:rPr>
          <w:szCs w:val="28"/>
        </w:rPr>
        <w:t xml:space="preserve"> работника</w:t>
      </w:r>
      <w:r w:rsidRPr="00692627">
        <w:t xml:space="preserve"> </w:t>
      </w:r>
      <w:r w:rsidRPr="00692627">
        <w:t xml:space="preserve">управления ГАС НСО, </w:t>
      </w:r>
      <w:r w:rsidRPr="002B2C07">
        <w:t>ГАУ НСО «МФЦ»</w:t>
      </w:r>
      <w:r w:rsidRPr="006A0FE1">
        <w:t xml:space="preserve">, </w:t>
      </w:r>
      <w:r w:rsidRPr="00692627">
        <w:t xml:space="preserve">работника </w:t>
      </w:r>
      <w:r w:rsidRPr="002B2C07">
        <w:t>ГАУ НСО «МФЦ»</w:t>
      </w:r>
      <w:r>
        <w:rPr>
          <w:szCs w:val="28"/>
        </w:rPr>
        <w:t>. Заявителем могут быть представлены документы (при наличии), подтверждающие доводы заявителя, либо их копии;</w:t>
      </w:r>
    </w:p>
    <w:p w:rsidR="00692627" w:rsidRPr="007E619E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E619E">
        <w:rPr>
          <w:szCs w:val="28"/>
        </w:rPr>
        <w:t>) личную подпись (за исключением жалобы, поданной в форме электронного документа) и дату.</w:t>
      </w:r>
      <w:r>
        <w:rPr>
          <w:szCs w:val="28"/>
        </w:rPr>
        <w:t>»;</w:t>
      </w:r>
    </w:p>
    <w:p w:rsidR="00692627" w:rsidRDefault="00692627" w:rsidP="00692627">
      <w:pPr>
        <w:widowControl w:val="0"/>
        <w:autoSpaceDE w:val="0"/>
        <w:autoSpaceDN w:val="0"/>
        <w:adjustRightInd w:val="0"/>
        <w:ind w:firstLine="709"/>
        <w:jc w:val="both"/>
      </w:pPr>
      <w:r>
        <w:t>6) в пункте 45:</w:t>
      </w:r>
    </w:p>
    <w:p w:rsidR="00692627" w:rsidRPr="00743B31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t>а) в абзаце первом слова «</w:t>
      </w:r>
      <w:r w:rsidRPr="006A0FE1">
        <w:t>государственного гражданского служащего (работника)» заменить словами «</w:t>
      </w:r>
      <w:r>
        <w:t xml:space="preserve">должностного лица, </w:t>
      </w:r>
      <w:r w:rsidRPr="002A12E7">
        <w:rPr>
          <w:szCs w:val="28"/>
        </w:rPr>
        <w:t xml:space="preserve">государственного </w:t>
      </w:r>
      <w:r w:rsidRPr="002A12E7">
        <w:rPr>
          <w:szCs w:val="28"/>
        </w:rPr>
        <w:lastRenderedPageBreak/>
        <w:t>гражданского</w:t>
      </w:r>
      <w:r>
        <w:rPr>
          <w:szCs w:val="28"/>
        </w:rPr>
        <w:t xml:space="preserve"> </w:t>
      </w:r>
      <w:r w:rsidRPr="00743B31">
        <w:rPr>
          <w:szCs w:val="28"/>
        </w:rPr>
        <w:t>служащего, работника»;</w:t>
      </w:r>
    </w:p>
    <w:p w:rsidR="00692627" w:rsidRPr="00743B31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B31">
        <w:rPr>
          <w:szCs w:val="28"/>
        </w:rPr>
        <w:t>б) дополнить абзацами следующего содержания:</w:t>
      </w:r>
    </w:p>
    <w:p w:rsidR="00692627" w:rsidRPr="00743B31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B31">
        <w:rPr>
          <w:szCs w:val="28"/>
        </w:rPr>
        <w:t>«Жалоба на решения и действия (бездействие) работника ГАУ НСО «МФЦ» подается руководителю ГАУ НСО «МФЦ».</w:t>
      </w:r>
    </w:p>
    <w:p w:rsidR="00692627" w:rsidRPr="00743B31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B31">
        <w:rPr>
          <w:szCs w:val="28"/>
        </w:rPr>
        <w:t>Жалоба на решения и действия (бездействие) ГАУ НСО «МФЦ» подается учредителю ГАУ НСО «МФЦ» или должностному лицу, уполномоченному нормативным правовым актом Новосибирской области.»;</w:t>
      </w:r>
    </w:p>
    <w:p w:rsidR="00692627" w:rsidRPr="00743B31" w:rsidRDefault="00692627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B31">
        <w:rPr>
          <w:szCs w:val="28"/>
        </w:rPr>
        <w:t xml:space="preserve">7) </w:t>
      </w:r>
      <w:r w:rsidR="00006917" w:rsidRPr="00743B31">
        <w:rPr>
          <w:szCs w:val="28"/>
        </w:rPr>
        <w:t xml:space="preserve">в </w:t>
      </w:r>
      <w:r w:rsidR="00006917" w:rsidRPr="00743B31">
        <w:rPr>
          <w:szCs w:val="28"/>
        </w:rPr>
        <w:t xml:space="preserve">абзаце первом </w:t>
      </w:r>
      <w:r w:rsidR="00006917" w:rsidRPr="00743B31">
        <w:rPr>
          <w:szCs w:val="28"/>
        </w:rPr>
        <w:t>пункт</w:t>
      </w:r>
      <w:r w:rsidR="00006917" w:rsidRPr="00743B31">
        <w:rPr>
          <w:szCs w:val="28"/>
        </w:rPr>
        <w:t>а</w:t>
      </w:r>
      <w:r w:rsidR="00006917" w:rsidRPr="00743B31">
        <w:rPr>
          <w:szCs w:val="28"/>
        </w:rPr>
        <w:t xml:space="preserve"> 46</w:t>
      </w:r>
      <w:r w:rsidR="00006917" w:rsidRPr="00743B31">
        <w:rPr>
          <w:szCs w:val="28"/>
        </w:rPr>
        <w:t xml:space="preserve"> после слов «</w:t>
      </w:r>
      <w:r w:rsidR="00006917" w:rsidRPr="00743B31">
        <w:rPr>
          <w:szCs w:val="28"/>
        </w:rPr>
        <w:t>в управление ГАС НСО</w:t>
      </w:r>
      <w:r w:rsidR="00006917">
        <w:rPr>
          <w:szCs w:val="28"/>
        </w:rPr>
        <w:t>,</w:t>
      </w:r>
      <w:r w:rsidR="00006917">
        <w:rPr>
          <w:szCs w:val="28"/>
        </w:rPr>
        <w:t>» дополнить словами «</w:t>
      </w:r>
      <w:r w:rsidR="00006917" w:rsidRPr="00743B31">
        <w:rPr>
          <w:szCs w:val="28"/>
        </w:rPr>
        <w:t>ГАУ НСО «МФЦ», учредителю ГАУ НСО «МФЦ»</w:t>
      </w:r>
      <w:r w:rsidR="00006917" w:rsidRPr="00743B31">
        <w:rPr>
          <w:szCs w:val="28"/>
        </w:rPr>
        <w:t>,</w:t>
      </w:r>
      <w:r w:rsidR="00743B31" w:rsidRPr="00743B31">
        <w:rPr>
          <w:szCs w:val="28"/>
        </w:rPr>
        <w:t xml:space="preserve"> после слов «</w:t>
      </w:r>
      <w:r w:rsidR="00743B31">
        <w:rPr>
          <w:szCs w:val="28"/>
        </w:rPr>
        <w:t>отказа управления ГАС НСО</w:t>
      </w:r>
      <w:r w:rsidR="00743B31">
        <w:rPr>
          <w:szCs w:val="28"/>
        </w:rPr>
        <w:t xml:space="preserve">» дополнить словами «, </w:t>
      </w:r>
      <w:r w:rsidR="00743B31" w:rsidRPr="00743B31">
        <w:rPr>
          <w:szCs w:val="28"/>
        </w:rPr>
        <w:t>ГАУ НСО «МФЦ»</w:t>
      </w:r>
      <w:r w:rsidR="00743B31" w:rsidRPr="00743B31">
        <w:rPr>
          <w:szCs w:val="28"/>
        </w:rPr>
        <w:t>»;</w:t>
      </w:r>
    </w:p>
    <w:p w:rsidR="00743B31" w:rsidRPr="00743B31" w:rsidRDefault="00743B31" w:rsidP="0069262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B31">
        <w:rPr>
          <w:szCs w:val="28"/>
        </w:rPr>
        <w:t>8)</w:t>
      </w:r>
      <w:r>
        <w:rPr>
          <w:szCs w:val="28"/>
        </w:rPr>
        <w:t xml:space="preserve"> подпункт 8 пункта 48 дополнить словами «</w:t>
      </w:r>
      <w:r w:rsidRPr="00743B31">
        <w:rPr>
          <w:szCs w:val="28"/>
        </w:rPr>
        <w:t>, направившему жалобу</w:t>
      </w:r>
      <w:r w:rsidRPr="00743B31">
        <w:rPr>
          <w:szCs w:val="28"/>
        </w:rPr>
        <w:t>»</w:t>
      </w:r>
      <w:r>
        <w:rPr>
          <w:szCs w:val="28"/>
        </w:rPr>
        <w:t>;</w:t>
      </w:r>
    </w:p>
    <w:p w:rsidR="006A0FE1" w:rsidRDefault="00743B31" w:rsidP="006A0F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9) в пункте 50:</w:t>
      </w:r>
    </w:p>
    <w:p w:rsidR="00743B31" w:rsidRDefault="00743B31" w:rsidP="006A0F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в подпункте 1 слова «</w:t>
      </w:r>
      <w:r w:rsidRPr="00F94307">
        <w:rPr>
          <w:szCs w:val="28"/>
        </w:rPr>
        <w:t>начальником управления</w:t>
      </w:r>
      <w:r>
        <w:rPr>
          <w:szCs w:val="28"/>
        </w:rPr>
        <w:t>» заменить словами «</w:t>
      </w:r>
      <w:r w:rsidRPr="00F94307">
        <w:rPr>
          <w:szCs w:val="28"/>
        </w:rPr>
        <w:t>начальником управления</w:t>
      </w:r>
      <w:r>
        <w:rPr>
          <w:szCs w:val="28"/>
        </w:rPr>
        <w:t xml:space="preserve"> </w:t>
      </w:r>
      <w:r w:rsidRPr="00F94307">
        <w:rPr>
          <w:szCs w:val="28"/>
        </w:rPr>
        <w:t>ГАС НСО</w:t>
      </w:r>
      <w:r w:rsidRPr="00F94307">
        <w:rPr>
          <w:szCs w:val="28"/>
        </w:rPr>
        <w:t>»;</w:t>
      </w:r>
    </w:p>
    <w:p w:rsidR="00743B31" w:rsidRPr="00F94307" w:rsidRDefault="00743B31" w:rsidP="006A0FE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в подпункте 2 </w:t>
      </w:r>
      <w:r w:rsidR="00F94307">
        <w:rPr>
          <w:szCs w:val="28"/>
        </w:rPr>
        <w:t>слова «</w:t>
      </w:r>
      <w:r w:rsidR="00F94307" w:rsidRPr="00F94307">
        <w:rPr>
          <w:szCs w:val="28"/>
        </w:rPr>
        <w:t>Председателю Правительства</w:t>
      </w:r>
      <w:r w:rsidR="00F94307">
        <w:rPr>
          <w:szCs w:val="28"/>
        </w:rPr>
        <w:t>» заменить словами «</w:t>
      </w:r>
      <w:r w:rsidR="00F94307" w:rsidRPr="00F94307">
        <w:rPr>
          <w:szCs w:val="28"/>
        </w:rPr>
        <w:t>Губернатору</w:t>
      </w:r>
      <w:r w:rsidR="00F94307" w:rsidRPr="00F94307">
        <w:rPr>
          <w:szCs w:val="28"/>
        </w:rPr>
        <w:t>»;</w:t>
      </w:r>
    </w:p>
    <w:p w:rsidR="009A0FE9" w:rsidRPr="00E51420" w:rsidRDefault="00F94307" w:rsidP="00F9430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94307">
        <w:rPr>
          <w:szCs w:val="28"/>
        </w:rPr>
        <w:t xml:space="preserve">10) </w:t>
      </w:r>
      <w:r w:rsidR="00637608" w:rsidRPr="00F94307">
        <w:rPr>
          <w:szCs w:val="28"/>
        </w:rPr>
        <w:t xml:space="preserve">в </w:t>
      </w:r>
      <w:r w:rsidR="00637608" w:rsidRPr="00E51420">
        <w:rPr>
          <w:szCs w:val="28"/>
        </w:rPr>
        <w:t>Приложени</w:t>
      </w:r>
      <w:r>
        <w:rPr>
          <w:szCs w:val="28"/>
        </w:rPr>
        <w:t>и</w:t>
      </w:r>
      <w:r w:rsidR="00637608" w:rsidRPr="00E51420">
        <w:rPr>
          <w:szCs w:val="28"/>
        </w:rPr>
        <w:t xml:space="preserve"> № 2</w:t>
      </w:r>
      <w:r w:rsidR="00606307">
        <w:rPr>
          <w:szCs w:val="28"/>
        </w:rPr>
        <w:t>:</w:t>
      </w:r>
    </w:p>
    <w:p w:rsidR="00F94307" w:rsidRDefault="00F94307" w:rsidP="00F9430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51420">
        <w:rPr>
          <w:szCs w:val="28"/>
        </w:rPr>
        <w:t xml:space="preserve">а) </w:t>
      </w:r>
      <w:r>
        <w:rPr>
          <w:szCs w:val="28"/>
        </w:rPr>
        <w:t>в пункте 1 слова «</w:t>
      </w:r>
      <w:r w:rsidRPr="00D8636A">
        <w:rPr>
          <w:szCs w:val="28"/>
        </w:rPr>
        <w:t>Телефоны: 8 (383) 223-53-01, 222-77-26, 223-57-24» заменить словами «Телефоны: 8 (383) 223-53-01,</w:t>
      </w:r>
      <w:r>
        <w:rPr>
          <w:szCs w:val="28"/>
        </w:rPr>
        <w:t xml:space="preserve"> </w:t>
      </w:r>
      <w:r w:rsidRPr="00D8636A">
        <w:rPr>
          <w:szCs w:val="28"/>
        </w:rPr>
        <w:t>238-61-30, 238-74-94, 223-57-24</w:t>
      </w:r>
      <w:r>
        <w:rPr>
          <w:szCs w:val="28"/>
        </w:rPr>
        <w:t>, 223-03-08, 238-61-27»;</w:t>
      </w:r>
    </w:p>
    <w:p w:rsidR="00F94307" w:rsidRPr="00383B59" w:rsidRDefault="00F94307" w:rsidP="00F9430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A10B1">
        <w:rPr>
          <w:szCs w:val="28"/>
        </w:rPr>
        <w:t xml:space="preserve">б) </w:t>
      </w:r>
      <w:r>
        <w:rPr>
          <w:szCs w:val="28"/>
        </w:rPr>
        <w:t xml:space="preserve">в </w:t>
      </w:r>
      <w:r w:rsidRPr="005A10B1">
        <w:rPr>
          <w:szCs w:val="28"/>
        </w:rPr>
        <w:t>пу</w:t>
      </w:r>
      <w:r w:rsidRPr="00E51420">
        <w:rPr>
          <w:szCs w:val="28"/>
        </w:rPr>
        <w:t>нкт</w:t>
      </w:r>
      <w:r>
        <w:rPr>
          <w:szCs w:val="28"/>
        </w:rPr>
        <w:t>е</w:t>
      </w:r>
      <w:r w:rsidRPr="00E51420">
        <w:rPr>
          <w:szCs w:val="28"/>
        </w:rPr>
        <w:t xml:space="preserve"> 20 </w:t>
      </w:r>
      <w:r>
        <w:rPr>
          <w:szCs w:val="28"/>
        </w:rPr>
        <w:t>слова «</w:t>
      </w:r>
      <w:r w:rsidRPr="00F94307">
        <w:rPr>
          <w:szCs w:val="28"/>
        </w:rPr>
        <w:t>Телефон: 8 (383) 319-87-53</w:t>
      </w:r>
      <w:r>
        <w:rPr>
          <w:szCs w:val="28"/>
        </w:rPr>
        <w:t>» заменить словами «</w:t>
      </w:r>
      <w:r w:rsidRPr="00383B59">
        <w:rPr>
          <w:szCs w:val="28"/>
        </w:rPr>
        <w:t>Телефон</w:t>
      </w:r>
      <w:r>
        <w:rPr>
          <w:szCs w:val="28"/>
        </w:rPr>
        <w:t>ы</w:t>
      </w:r>
      <w:r w:rsidRPr="00383B59">
        <w:rPr>
          <w:szCs w:val="28"/>
        </w:rPr>
        <w:t>: 8</w:t>
      </w:r>
      <w:r>
        <w:rPr>
          <w:szCs w:val="28"/>
        </w:rPr>
        <w:t xml:space="preserve"> </w:t>
      </w:r>
      <w:r w:rsidRPr="00383B59">
        <w:rPr>
          <w:szCs w:val="28"/>
        </w:rPr>
        <w:t>(383)</w:t>
      </w:r>
      <w:r>
        <w:rPr>
          <w:szCs w:val="28"/>
        </w:rPr>
        <w:t xml:space="preserve"> 319-87-52, </w:t>
      </w:r>
      <w:r w:rsidRPr="007766DF">
        <w:rPr>
          <w:szCs w:val="28"/>
        </w:rPr>
        <w:t>319-87-53</w:t>
      </w:r>
      <w:r>
        <w:rPr>
          <w:szCs w:val="28"/>
        </w:rPr>
        <w:t>»</w:t>
      </w:r>
      <w:r w:rsidRPr="00383B59">
        <w:rPr>
          <w:szCs w:val="28"/>
        </w:rPr>
        <w:t>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0" w:name="_GoBack"/>
      <w:bookmarkEnd w:id="0"/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6375C9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09" w:rsidRDefault="00FC3809" w:rsidP="00346882">
      <w:r>
        <w:separator/>
      </w:r>
    </w:p>
  </w:endnote>
  <w:endnote w:type="continuationSeparator" w:id="0">
    <w:p w:rsidR="00FC3809" w:rsidRDefault="00FC3809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09" w:rsidRDefault="00FC3809" w:rsidP="00346882">
      <w:r>
        <w:separator/>
      </w:r>
    </w:p>
  </w:footnote>
  <w:footnote w:type="continuationSeparator" w:id="0">
    <w:p w:rsidR="00FC3809" w:rsidRDefault="00FC3809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658" w:rsidRPr="00346882" w:rsidRDefault="00541658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F94307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7F" w:rsidRDefault="0018457F">
    <w:pPr>
      <w:pStyle w:val="a7"/>
    </w:pPr>
    <w:r w:rsidRPr="00CB1FBE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233728" wp14:editId="4907B553">
              <wp:simplePos x="0" y="0"/>
              <wp:positionH relativeFrom="column">
                <wp:posOffset>5429250</wp:posOffset>
              </wp:positionH>
              <wp:positionV relativeFrom="paragraph">
                <wp:posOffset>-278765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457F" w:rsidRPr="009C3328" w:rsidRDefault="0018457F" w:rsidP="0018457F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3372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7.5pt;margin-top:-21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kiEtSN8AAAAKAQAADwAAAAAA&#10;AAAAAAAAAACRBAAAZHJzL2Rvd25yZXYueG1sUEsFBgAAAAAEAAQA8wAAAJ0FAAAAAA==&#10;" stroked="f">
              <v:textbox>
                <w:txbxContent>
                  <w:p w:rsidR="0018457F" w:rsidRPr="009C3328" w:rsidRDefault="0018457F" w:rsidP="0018457F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1E16AED"/>
    <w:multiLevelType w:val="hybridMultilevel"/>
    <w:tmpl w:val="950A3496"/>
    <w:lvl w:ilvl="0" w:tplc="821AA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AA1620E"/>
    <w:multiLevelType w:val="hybridMultilevel"/>
    <w:tmpl w:val="A1BC1692"/>
    <w:lvl w:ilvl="0" w:tplc="94388E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8D6"/>
    <w:rsid w:val="00006917"/>
    <w:rsid w:val="000129B3"/>
    <w:rsid w:val="000135AF"/>
    <w:rsid w:val="00021A5F"/>
    <w:rsid w:val="00023B4B"/>
    <w:rsid w:val="00026ADB"/>
    <w:rsid w:val="00037F12"/>
    <w:rsid w:val="000416E6"/>
    <w:rsid w:val="0007351B"/>
    <w:rsid w:val="00073FAC"/>
    <w:rsid w:val="000815B6"/>
    <w:rsid w:val="0009246C"/>
    <w:rsid w:val="000934F9"/>
    <w:rsid w:val="0009724D"/>
    <w:rsid w:val="000A0CA1"/>
    <w:rsid w:val="000D2780"/>
    <w:rsid w:val="000E1E5C"/>
    <w:rsid w:val="000E2011"/>
    <w:rsid w:val="000E55AD"/>
    <w:rsid w:val="000F1F98"/>
    <w:rsid w:val="001106A2"/>
    <w:rsid w:val="001108B6"/>
    <w:rsid w:val="001156B7"/>
    <w:rsid w:val="001228A3"/>
    <w:rsid w:val="0012585E"/>
    <w:rsid w:val="00136B8B"/>
    <w:rsid w:val="00145091"/>
    <w:rsid w:val="00160F0D"/>
    <w:rsid w:val="0018115E"/>
    <w:rsid w:val="001824A4"/>
    <w:rsid w:val="0018457F"/>
    <w:rsid w:val="00187096"/>
    <w:rsid w:val="00193DFA"/>
    <w:rsid w:val="001A34D0"/>
    <w:rsid w:val="001C02D5"/>
    <w:rsid w:val="001C1C46"/>
    <w:rsid w:val="001C21AA"/>
    <w:rsid w:val="001C31E5"/>
    <w:rsid w:val="001C4998"/>
    <w:rsid w:val="001D16EA"/>
    <w:rsid w:val="001D28EE"/>
    <w:rsid w:val="001D7F3C"/>
    <w:rsid w:val="001E7BD8"/>
    <w:rsid w:val="001E7F72"/>
    <w:rsid w:val="001F6A6A"/>
    <w:rsid w:val="0020475B"/>
    <w:rsid w:val="00212BAC"/>
    <w:rsid w:val="00214056"/>
    <w:rsid w:val="00222ED9"/>
    <w:rsid w:val="0023072D"/>
    <w:rsid w:val="00231425"/>
    <w:rsid w:val="00231916"/>
    <w:rsid w:val="002516CF"/>
    <w:rsid w:val="00251B09"/>
    <w:rsid w:val="00252CFE"/>
    <w:rsid w:val="0025553F"/>
    <w:rsid w:val="0025710F"/>
    <w:rsid w:val="002623F4"/>
    <w:rsid w:val="00263522"/>
    <w:rsid w:val="002643E8"/>
    <w:rsid w:val="002756A9"/>
    <w:rsid w:val="00282DDF"/>
    <w:rsid w:val="00293E3F"/>
    <w:rsid w:val="002A7324"/>
    <w:rsid w:val="002B019F"/>
    <w:rsid w:val="002B2C07"/>
    <w:rsid w:val="002B4090"/>
    <w:rsid w:val="002D0CE9"/>
    <w:rsid w:val="002E1563"/>
    <w:rsid w:val="002E6FB1"/>
    <w:rsid w:val="002F3DFE"/>
    <w:rsid w:val="00300B46"/>
    <w:rsid w:val="003012DB"/>
    <w:rsid w:val="00305D99"/>
    <w:rsid w:val="00313210"/>
    <w:rsid w:val="0031424F"/>
    <w:rsid w:val="003220FA"/>
    <w:rsid w:val="00326765"/>
    <w:rsid w:val="00333773"/>
    <w:rsid w:val="00333ACF"/>
    <w:rsid w:val="003439B6"/>
    <w:rsid w:val="00346882"/>
    <w:rsid w:val="00350D4F"/>
    <w:rsid w:val="00356DF5"/>
    <w:rsid w:val="00363CC8"/>
    <w:rsid w:val="00365C19"/>
    <w:rsid w:val="003774F1"/>
    <w:rsid w:val="00397B44"/>
    <w:rsid w:val="003A138F"/>
    <w:rsid w:val="003A2A54"/>
    <w:rsid w:val="003A5157"/>
    <w:rsid w:val="003B692E"/>
    <w:rsid w:val="003E03B7"/>
    <w:rsid w:val="004035B2"/>
    <w:rsid w:val="00404571"/>
    <w:rsid w:val="00413DE1"/>
    <w:rsid w:val="00424398"/>
    <w:rsid w:val="00425344"/>
    <w:rsid w:val="00433D59"/>
    <w:rsid w:val="00440288"/>
    <w:rsid w:val="00445BB8"/>
    <w:rsid w:val="00466129"/>
    <w:rsid w:val="004711BA"/>
    <w:rsid w:val="004728A5"/>
    <w:rsid w:val="00481519"/>
    <w:rsid w:val="00481F16"/>
    <w:rsid w:val="00484CAA"/>
    <w:rsid w:val="0049576B"/>
    <w:rsid w:val="004A5FCC"/>
    <w:rsid w:val="004B47BA"/>
    <w:rsid w:val="004D6C2A"/>
    <w:rsid w:val="00515871"/>
    <w:rsid w:val="00525768"/>
    <w:rsid w:val="00527587"/>
    <w:rsid w:val="005307DF"/>
    <w:rsid w:val="00530904"/>
    <w:rsid w:val="0053379B"/>
    <w:rsid w:val="005347D3"/>
    <w:rsid w:val="00541658"/>
    <w:rsid w:val="00554306"/>
    <w:rsid w:val="005946EC"/>
    <w:rsid w:val="00597B97"/>
    <w:rsid w:val="005A0FC5"/>
    <w:rsid w:val="005A4E4D"/>
    <w:rsid w:val="005A4F8F"/>
    <w:rsid w:val="005D3CB5"/>
    <w:rsid w:val="005D4FD4"/>
    <w:rsid w:val="005E43EA"/>
    <w:rsid w:val="005E74DB"/>
    <w:rsid w:val="005E7C4A"/>
    <w:rsid w:val="006025EE"/>
    <w:rsid w:val="006060D8"/>
    <w:rsid w:val="00606307"/>
    <w:rsid w:val="00616ACB"/>
    <w:rsid w:val="006250E5"/>
    <w:rsid w:val="006375C9"/>
    <w:rsid w:val="00637608"/>
    <w:rsid w:val="0064712C"/>
    <w:rsid w:val="00651F54"/>
    <w:rsid w:val="00674754"/>
    <w:rsid w:val="00675FE0"/>
    <w:rsid w:val="006820C7"/>
    <w:rsid w:val="006862FC"/>
    <w:rsid w:val="00692627"/>
    <w:rsid w:val="00695E36"/>
    <w:rsid w:val="0069694A"/>
    <w:rsid w:val="006A0FE1"/>
    <w:rsid w:val="006B0DE5"/>
    <w:rsid w:val="006B48BF"/>
    <w:rsid w:val="006B5F4D"/>
    <w:rsid w:val="006B708D"/>
    <w:rsid w:val="006C1402"/>
    <w:rsid w:val="006D4277"/>
    <w:rsid w:val="006E4B60"/>
    <w:rsid w:val="006F53D6"/>
    <w:rsid w:val="006F75C6"/>
    <w:rsid w:val="0072592D"/>
    <w:rsid w:val="00727C99"/>
    <w:rsid w:val="00743B31"/>
    <w:rsid w:val="0074503E"/>
    <w:rsid w:val="00750DBF"/>
    <w:rsid w:val="00756E78"/>
    <w:rsid w:val="007623F4"/>
    <w:rsid w:val="00773E61"/>
    <w:rsid w:val="00775638"/>
    <w:rsid w:val="00777B0C"/>
    <w:rsid w:val="00777C8E"/>
    <w:rsid w:val="007831C4"/>
    <w:rsid w:val="0078491C"/>
    <w:rsid w:val="00795F94"/>
    <w:rsid w:val="007A7913"/>
    <w:rsid w:val="007B1244"/>
    <w:rsid w:val="007B7278"/>
    <w:rsid w:val="007D3648"/>
    <w:rsid w:val="007E26B8"/>
    <w:rsid w:val="007E2C18"/>
    <w:rsid w:val="007F13E2"/>
    <w:rsid w:val="007F5B29"/>
    <w:rsid w:val="00800372"/>
    <w:rsid w:val="008130A6"/>
    <w:rsid w:val="008302D9"/>
    <w:rsid w:val="008358ED"/>
    <w:rsid w:val="00844F39"/>
    <w:rsid w:val="008517EB"/>
    <w:rsid w:val="008535C8"/>
    <w:rsid w:val="008612DC"/>
    <w:rsid w:val="00862736"/>
    <w:rsid w:val="00866331"/>
    <w:rsid w:val="008762B2"/>
    <w:rsid w:val="0087745B"/>
    <w:rsid w:val="00880BB8"/>
    <w:rsid w:val="00882F9D"/>
    <w:rsid w:val="00896FDE"/>
    <w:rsid w:val="008A3791"/>
    <w:rsid w:val="008B33D1"/>
    <w:rsid w:val="008B3595"/>
    <w:rsid w:val="008C48C8"/>
    <w:rsid w:val="008C530F"/>
    <w:rsid w:val="008C663F"/>
    <w:rsid w:val="008D02CA"/>
    <w:rsid w:val="008D6A9F"/>
    <w:rsid w:val="008E39AC"/>
    <w:rsid w:val="008F7DD7"/>
    <w:rsid w:val="00904756"/>
    <w:rsid w:val="009047FF"/>
    <w:rsid w:val="0091292E"/>
    <w:rsid w:val="009130AE"/>
    <w:rsid w:val="009138C2"/>
    <w:rsid w:val="009147A7"/>
    <w:rsid w:val="009178E4"/>
    <w:rsid w:val="0092670D"/>
    <w:rsid w:val="00933217"/>
    <w:rsid w:val="00933230"/>
    <w:rsid w:val="00944C14"/>
    <w:rsid w:val="00945F76"/>
    <w:rsid w:val="00950D96"/>
    <w:rsid w:val="009663F7"/>
    <w:rsid w:val="009709CB"/>
    <w:rsid w:val="0098313A"/>
    <w:rsid w:val="00990EF6"/>
    <w:rsid w:val="009A0FE9"/>
    <w:rsid w:val="009A22CC"/>
    <w:rsid w:val="009D7860"/>
    <w:rsid w:val="009E73F4"/>
    <w:rsid w:val="009F1A9D"/>
    <w:rsid w:val="009F47F8"/>
    <w:rsid w:val="009F6324"/>
    <w:rsid w:val="00A02490"/>
    <w:rsid w:val="00A02F86"/>
    <w:rsid w:val="00A0495F"/>
    <w:rsid w:val="00A06790"/>
    <w:rsid w:val="00A22A39"/>
    <w:rsid w:val="00A26C46"/>
    <w:rsid w:val="00A33EDE"/>
    <w:rsid w:val="00A35F90"/>
    <w:rsid w:val="00A525D3"/>
    <w:rsid w:val="00A5559B"/>
    <w:rsid w:val="00A713D2"/>
    <w:rsid w:val="00A74390"/>
    <w:rsid w:val="00A83318"/>
    <w:rsid w:val="00A96FCC"/>
    <w:rsid w:val="00AA0677"/>
    <w:rsid w:val="00AB0ABD"/>
    <w:rsid w:val="00AB40D9"/>
    <w:rsid w:val="00AB52A3"/>
    <w:rsid w:val="00AD1B17"/>
    <w:rsid w:val="00AD4416"/>
    <w:rsid w:val="00AF093A"/>
    <w:rsid w:val="00AF1F13"/>
    <w:rsid w:val="00AF218F"/>
    <w:rsid w:val="00AF2294"/>
    <w:rsid w:val="00B0143E"/>
    <w:rsid w:val="00B0151E"/>
    <w:rsid w:val="00B034C3"/>
    <w:rsid w:val="00B100C8"/>
    <w:rsid w:val="00B221B1"/>
    <w:rsid w:val="00B249CA"/>
    <w:rsid w:val="00B25F28"/>
    <w:rsid w:val="00B2644C"/>
    <w:rsid w:val="00B2773B"/>
    <w:rsid w:val="00B33FDB"/>
    <w:rsid w:val="00B36349"/>
    <w:rsid w:val="00B453F2"/>
    <w:rsid w:val="00B455EE"/>
    <w:rsid w:val="00B46246"/>
    <w:rsid w:val="00B51D10"/>
    <w:rsid w:val="00B60441"/>
    <w:rsid w:val="00B77B85"/>
    <w:rsid w:val="00B80247"/>
    <w:rsid w:val="00B82E35"/>
    <w:rsid w:val="00B92CDC"/>
    <w:rsid w:val="00B92FD3"/>
    <w:rsid w:val="00B9446D"/>
    <w:rsid w:val="00B95A1F"/>
    <w:rsid w:val="00BA2127"/>
    <w:rsid w:val="00BA585D"/>
    <w:rsid w:val="00BA6414"/>
    <w:rsid w:val="00BB14D7"/>
    <w:rsid w:val="00BB1796"/>
    <w:rsid w:val="00BC4261"/>
    <w:rsid w:val="00BD52BA"/>
    <w:rsid w:val="00BD6C39"/>
    <w:rsid w:val="00BE33D2"/>
    <w:rsid w:val="00BE37C2"/>
    <w:rsid w:val="00BF68E7"/>
    <w:rsid w:val="00C05E2B"/>
    <w:rsid w:val="00C173AB"/>
    <w:rsid w:val="00C2033C"/>
    <w:rsid w:val="00C25363"/>
    <w:rsid w:val="00C327DF"/>
    <w:rsid w:val="00C34FBB"/>
    <w:rsid w:val="00C35C56"/>
    <w:rsid w:val="00C362BA"/>
    <w:rsid w:val="00C4136C"/>
    <w:rsid w:val="00C4162F"/>
    <w:rsid w:val="00C43E78"/>
    <w:rsid w:val="00C458E7"/>
    <w:rsid w:val="00C511A9"/>
    <w:rsid w:val="00C62FB4"/>
    <w:rsid w:val="00C63B04"/>
    <w:rsid w:val="00C65968"/>
    <w:rsid w:val="00C66157"/>
    <w:rsid w:val="00C71295"/>
    <w:rsid w:val="00C77472"/>
    <w:rsid w:val="00C87DC7"/>
    <w:rsid w:val="00C90141"/>
    <w:rsid w:val="00CA1845"/>
    <w:rsid w:val="00CA400B"/>
    <w:rsid w:val="00CA4A10"/>
    <w:rsid w:val="00CA7031"/>
    <w:rsid w:val="00CD4B9D"/>
    <w:rsid w:val="00CE0447"/>
    <w:rsid w:val="00CF091D"/>
    <w:rsid w:val="00CF3537"/>
    <w:rsid w:val="00D04367"/>
    <w:rsid w:val="00D05C1B"/>
    <w:rsid w:val="00D102C1"/>
    <w:rsid w:val="00D32713"/>
    <w:rsid w:val="00D36A10"/>
    <w:rsid w:val="00D443AA"/>
    <w:rsid w:val="00D4530B"/>
    <w:rsid w:val="00D4701F"/>
    <w:rsid w:val="00D52AFB"/>
    <w:rsid w:val="00D55123"/>
    <w:rsid w:val="00DA03A7"/>
    <w:rsid w:val="00DB1B09"/>
    <w:rsid w:val="00DB1E11"/>
    <w:rsid w:val="00DB4C5C"/>
    <w:rsid w:val="00DB4EE7"/>
    <w:rsid w:val="00DB7ACF"/>
    <w:rsid w:val="00DC05E2"/>
    <w:rsid w:val="00DC6B8B"/>
    <w:rsid w:val="00DE6588"/>
    <w:rsid w:val="00DF3C8D"/>
    <w:rsid w:val="00DF6B6B"/>
    <w:rsid w:val="00E001CA"/>
    <w:rsid w:val="00E01819"/>
    <w:rsid w:val="00E02437"/>
    <w:rsid w:val="00E06A7A"/>
    <w:rsid w:val="00E10E05"/>
    <w:rsid w:val="00E2671A"/>
    <w:rsid w:val="00E33486"/>
    <w:rsid w:val="00E50566"/>
    <w:rsid w:val="00E50656"/>
    <w:rsid w:val="00E51420"/>
    <w:rsid w:val="00E52163"/>
    <w:rsid w:val="00E72F78"/>
    <w:rsid w:val="00E74F04"/>
    <w:rsid w:val="00E85397"/>
    <w:rsid w:val="00E9624A"/>
    <w:rsid w:val="00E96555"/>
    <w:rsid w:val="00ED23EF"/>
    <w:rsid w:val="00ED6F7A"/>
    <w:rsid w:val="00EE04D9"/>
    <w:rsid w:val="00EE5EE0"/>
    <w:rsid w:val="00EF5737"/>
    <w:rsid w:val="00EF6D8C"/>
    <w:rsid w:val="00F250FA"/>
    <w:rsid w:val="00F25FA5"/>
    <w:rsid w:val="00F30789"/>
    <w:rsid w:val="00F32C3F"/>
    <w:rsid w:val="00F341CB"/>
    <w:rsid w:val="00F354BB"/>
    <w:rsid w:val="00F51041"/>
    <w:rsid w:val="00F673C2"/>
    <w:rsid w:val="00F71540"/>
    <w:rsid w:val="00F73976"/>
    <w:rsid w:val="00F73B39"/>
    <w:rsid w:val="00F77C55"/>
    <w:rsid w:val="00F82AAB"/>
    <w:rsid w:val="00F84C57"/>
    <w:rsid w:val="00F85EBD"/>
    <w:rsid w:val="00F870E1"/>
    <w:rsid w:val="00F94307"/>
    <w:rsid w:val="00F96F3B"/>
    <w:rsid w:val="00FA09A2"/>
    <w:rsid w:val="00FA1A21"/>
    <w:rsid w:val="00FA1AC3"/>
    <w:rsid w:val="00FB6917"/>
    <w:rsid w:val="00FC3809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3441F-2985-422E-BBBD-FB1F57A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BB179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52163"/>
    <w:pPr>
      <w:widowControl w:val="0"/>
      <w:autoSpaceDE w:val="0"/>
      <w:autoSpaceDN w:val="0"/>
      <w:adjustRightInd w:val="0"/>
      <w:spacing w:line="350" w:lineRule="exact"/>
      <w:ind w:firstLine="571"/>
      <w:jc w:val="both"/>
    </w:pPr>
    <w:rPr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8A3791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B1E11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DB1E11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  <w:color w:val="auto"/>
      <w:sz w:val="24"/>
      <w:szCs w:val="24"/>
    </w:rPr>
  </w:style>
  <w:style w:type="paragraph" w:styleId="ad">
    <w:name w:val="List Paragraph"/>
    <w:basedOn w:val="a"/>
    <w:uiPriority w:val="34"/>
    <w:qFormat/>
    <w:rsid w:val="00DB1E11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3220FA"/>
    <w:rPr>
      <w:rFonts w:ascii="Times New Roman" w:hAnsi="Times New Roman" w:cs="Times New Roman"/>
      <w:i/>
      <w:iCs/>
      <w:sz w:val="24"/>
      <w:szCs w:val="24"/>
    </w:rPr>
  </w:style>
  <w:style w:type="character" w:styleId="ae">
    <w:name w:val="Hyperlink"/>
    <w:basedOn w:val="a0"/>
    <w:uiPriority w:val="99"/>
    <w:rsid w:val="003220FA"/>
    <w:rPr>
      <w:color w:val="0066CC"/>
      <w:u w:val="single"/>
    </w:rPr>
  </w:style>
  <w:style w:type="paragraph" w:customStyle="1" w:styleId="Style4">
    <w:name w:val="Style4"/>
    <w:basedOn w:val="a"/>
    <w:uiPriority w:val="99"/>
    <w:rsid w:val="00BE37C2"/>
    <w:pPr>
      <w:widowControl w:val="0"/>
      <w:autoSpaceDE w:val="0"/>
      <w:autoSpaceDN w:val="0"/>
      <w:adjustRightInd w:val="0"/>
      <w:spacing w:line="446" w:lineRule="exact"/>
      <w:ind w:firstLine="859"/>
      <w:jc w:val="both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as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46F37-C51A-4B8D-95DC-8035A086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5</cp:revision>
  <cp:lastPrinted>2018-05-10T10:21:00Z</cp:lastPrinted>
  <dcterms:created xsi:type="dcterms:W3CDTF">2018-08-02T09:21:00Z</dcterms:created>
  <dcterms:modified xsi:type="dcterms:W3CDTF">2018-08-03T05:44:00Z</dcterms:modified>
</cp:coreProperties>
</file>