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vertAnchor="page" w:horzAnchor="margin" w:tblpXSpec="right" w:leftFromText="180" w:rightFromText="180" w:tblpY="766"/>
        <w:tblW w:w="3685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685"/>
      </w:tblGrid>
      <w:tr>
        <w:trPr/>
        <w:tc>
          <w:tcPr>
            <w:tcW w:w="3685" w:type="dxa"/>
            <w:tcBorders/>
          </w:tcPr>
          <w:p>
            <w:pPr>
              <w:pStyle w:val="Normal"/>
              <w:ind w:left="-109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1</w:t>
            </w:r>
          </w:p>
          <w:p>
            <w:pPr>
              <w:pStyle w:val="Normal"/>
              <w:ind w:left="-111" w:hanging="0"/>
              <w:jc w:val="center"/>
              <w:rPr/>
            </w:pPr>
            <w:r>
              <w:rPr>
                <w:szCs w:val="24"/>
              </w:rPr>
              <w:t xml:space="preserve">к приказу контрольного управления </w:t>
            </w:r>
          </w:p>
          <w:p>
            <w:pPr>
              <w:pStyle w:val="Normal"/>
              <w:ind w:left="-111" w:hanging="0"/>
              <w:jc w:val="center"/>
              <w:rPr/>
            </w:pPr>
            <w:r>
              <w:rPr>
                <w:szCs w:val="24"/>
              </w:rPr>
              <w:t>Новосибирской области</w:t>
            </w:r>
          </w:p>
          <w:p>
            <w:pPr>
              <w:pStyle w:val="Normal"/>
              <w:ind w:lef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 ________2023</w:t>
            </w:r>
            <w:r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>№ ______</w:t>
            </w:r>
          </w:p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25"/>
        <w:spacing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spacing w:before="0" w:after="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spacing w:before="0" w:after="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spacing w:before="0" w:after="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spacing w:before="0" w:after="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25"/>
        <w:spacing w:before="0" w:after="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keepNext w:val="false"/>
        <w:tabs>
          <w:tab w:val="clear" w:pos="708"/>
          <w:tab w:val="left" w:pos="432" w:leader="none"/>
        </w:tabs>
        <w:spacing w:before="0" w:after="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Toc119576958"/>
      <w:bookmarkStart w:id="1" w:name="_Toc119576958"/>
    </w:p>
    <w:p>
      <w:pPr>
        <w:pStyle w:val="Normal"/>
        <w:ind w:hanging="0"/>
        <w:jc w:val="center"/>
        <w:rPr>
          <w:b/>
          <w:b/>
        </w:rPr>
      </w:pPr>
      <w:r>
        <w:rPr>
          <w:b/>
        </w:rPr>
        <w:t>ПОРЯДОК</w:t>
      </w:r>
    </w:p>
    <w:p>
      <w:pPr>
        <w:pStyle w:val="Normal"/>
        <w:ind w:hanging="0"/>
        <w:jc w:val="center"/>
        <w:rPr>
          <w:b/>
          <w:b/>
        </w:rPr>
      </w:pPr>
      <w:r>
        <w:rPr>
          <w:b/>
          <w:bCs/>
        </w:rPr>
        <w:t xml:space="preserve">определения </w:t>
      </w:r>
      <w:r>
        <w:rPr>
          <w:b/>
        </w:rPr>
        <w:t>платы за оказанные услуги при осуществлении государственным казенным учреждением Новосибирской области «Управление контрактной системы», находящимся в ведении контрольного управления Новосибирской области, приносящей доход</w:t>
      </w:r>
      <w:r>
        <w:rPr>
          <w:b/>
          <w:color w:val="000000" w:themeColor="text1"/>
        </w:rPr>
        <w:t>ы</w:t>
      </w:r>
      <w:r>
        <w:rPr>
          <w:b/>
        </w:rPr>
        <w:t xml:space="preserve"> деятельности</w:t>
      </w:r>
    </w:p>
    <w:p>
      <w:pPr>
        <w:pStyle w:val="Normal"/>
        <w:rPr/>
      </w:pPr>
      <w:r>
        <w:rPr/>
      </w:r>
    </w:p>
    <w:p>
      <w:pPr>
        <w:pStyle w:val="1"/>
        <w:keepNext w:val="false"/>
        <w:tabs>
          <w:tab w:val="clear" w:pos="708"/>
          <w:tab w:val="left" w:pos="432" w:leader="none"/>
        </w:tabs>
        <w:spacing w:before="0" w:after="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19576958"/>
      <w:r>
        <w:rPr>
          <w:rFonts w:cs="Times New Roman" w:ascii="Times New Roman" w:hAnsi="Times New Roman"/>
          <w:sz w:val="28"/>
          <w:szCs w:val="28"/>
        </w:rPr>
        <w:t>1. Общие положения</w:t>
      </w:r>
      <w:bookmarkEnd w:id="2"/>
    </w:p>
    <w:p>
      <w:pPr>
        <w:pStyle w:val="Normal"/>
        <w:rPr/>
      </w:pPr>
      <w:r>
        <w:rPr/>
      </w:r>
    </w:p>
    <w:p>
      <w:pPr>
        <w:pStyle w:val="Normal"/>
        <w:widowControl/>
        <w:ind w:firstLine="708"/>
        <w:rPr>
          <w:strike/>
          <w:color w:val="000000" w:themeColor="text1"/>
        </w:rPr>
      </w:pPr>
      <w:r>
        <w:rPr/>
        <w:t xml:space="preserve">1. Порядок </w:t>
      </w:r>
      <w:r>
        <w:rPr>
          <w:bCs/>
        </w:rPr>
        <w:t xml:space="preserve">определения </w:t>
      </w:r>
      <w:r>
        <w:rPr/>
        <w:t xml:space="preserve">платы за оказанные услуги при </w:t>
      </w:r>
      <w:r>
        <w:rPr>
          <w:bCs/>
        </w:rPr>
        <w:t xml:space="preserve">осуществлении </w:t>
      </w:r>
      <w:r>
        <w:rPr/>
        <w:t>государственным казенным учреждением Новосибирской области «Управление контрактной системы», находящимся в ведении контрольного управления Новосибирской области (далее – Управление), приносящей доход</w:t>
      </w:r>
      <w:r>
        <w:rPr>
          <w:color w:val="000000" w:themeColor="text1"/>
        </w:rPr>
        <w:t xml:space="preserve">ы деятельности (далее – Порядок) определяет правила определения платы за оказанные услуги при осуществлении государственным казенным учреждением Новосибирской области «Управление контрактной системы» (далее – Учреждение) приносящей доходы деятельности (далее – платные услуги). </w:t>
      </w:r>
    </w:p>
    <w:p>
      <w:pPr>
        <w:pStyle w:val="Normal"/>
        <w:widowControl/>
        <w:rPr/>
      </w:pPr>
      <w:r>
        <w:rPr>
          <w:color w:val="000000" w:themeColor="text1"/>
        </w:rPr>
        <w:t>2. Учреждение самостоятельно определяет возможность и объем оказания услуг при осуществлении приносящей доходы деяте</w:t>
      </w:r>
      <w:r>
        <w:rPr/>
        <w:t>льности исходя из наличия материальных и трудовых ресурсов, спроса на соответствующие услуги.</w:t>
      </w:r>
    </w:p>
    <w:p>
      <w:pPr>
        <w:pStyle w:val="Normal"/>
        <w:widowControl/>
        <w:rPr/>
      </w:pPr>
      <w:r>
        <w:rPr/>
        <w:t>3. В соответствии с пунктом 12 Устава государственного казенного учреждения Новосибирской области «Управление контрактной системы»</w:t>
      </w:r>
      <w:r>
        <w:rPr>
          <w:strike/>
          <w:color w:val="FF0000"/>
        </w:rPr>
        <w:t xml:space="preserve"> </w:t>
      </w:r>
      <w:r>
        <w:rPr/>
        <w:t>Учреждение вправе осуществлять следующие виды деятельности, приносящие доход:</w:t>
      </w:r>
    </w:p>
    <w:p>
      <w:pPr>
        <w:pStyle w:val="Normal"/>
        <w:rPr>
          <w:color w:val="000000" w:themeColor="text1"/>
        </w:rPr>
      </w:pPr>
      <w:r>
        <w:rPr/>
        <w:t xml:space="preserve">3.1. выполнение функций специализированной организации по определению поставщиков (подрядчиков, исполнителей) товаров, работ, услуг для юридических </w:t>
      </w:r>
      <w:r>
        <w:rPr>
          <w:color w:val="000000" w:themeColor="text1"/>
        </w:rPr>
        <w:t xml:space="preserve">лиц любой организационной правовой формы; </w:t>
      </w:r>
    </w:p>
    <w:p>
      <w:pPr>
        <w:pStyle w:val="Normal"/>
        <w:rPr>
          <w:highlight w:val="white"/>
        </w:rPr>
      </w:pPr>
      <w:r>
        <w:rPr>
          <w:highlight w:val="white"/>
        </w:rPr>
        <w:t>3.2. предоставление услуг по организации и проведению конференций, олимпиад, семинаров, стажировок, совещаний, симпозиумов, форумов, круглых столов на договорной основе;</w:t>
      </w:r>
    </w:p>
    <w:p>
      <w:pPr>
        <w:pStyle w:val="Normal"/>
        <w:rPr/>
      </w:pPr>
      <w:r>
        <w:rPr/>
        <w:t>3.3. осуществление образовательной деятельности по реализации программ дополнительного профессионального образования, в частности осуществлять:</w:t>
      </w:r>
    </w:p>
    <w:p>
      <w:pPr>
        <w:pStyle w:val="Normal"/>
        <w:widowControl/>
        <w:rPr>
          <w:rFonts w:eastAsia="Calibri"/>
        </w:rPr>
      </w:pPr>
      <w:r>
        <w:rPr>
          <w:rFonts w:eastAsia="Calibri" w:cs="Arial"/>
        </w:rPr>
        <w:t xml:space="preserve">реализацию </w:t>
      </w:r>
      <w:r>
        <w:rPr>
          <w:rFonts w:eastAsia="Calibri"/>
        </w:rPr>
        <w:t>мер по поддержанию и повышению уровня квалификации и профессионального образования лиц, занятых в сфере закупок,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Федерации;</w:t>
      </w:r>
    </w:p>
    <w:p>
      <w:pPr>
        <w:pStyle w:val="Normal"/>
        <w:widowControl/>
        <w:rPr>
          <w:rFonts w:eastAsia="Calibri"/>
          <w:color w:val="000000" w:themeColor="text1"/>
        </w:rPr>
      </w:pPr>
      <w:r>
        <w:rPr>
          <w:rFonts w:eastAsia="Calibri"/>
        </w:rPr>
        <w:t xml:space="preserve">профессиональную переподготовку, повышение квалификации </w:t>
      </w:r>
      <w:r>
        <w:rPr>
          <w:rFonts w:eastAsia="Calibri"/>
          <w:lang w:eastAsia="en-US"/>
        </w:rPr>
        <w:t>лиц, занятых в сфере закупок,</w:t>
      </w:r>
      <w:r>
        <w:rPr>
          <w:rFonts w:eastAsia="Calibri"/>
        </w:rPr>
        <w:t xml:space="preserve"> по образовательным программам дополнительного профессионального образования в соответствии с государственными образовательными стандартами и требованиями, а также образовательными стандартами и требованиями, самостоятельно устанавливаемыми Учреждением в порядк</w:t>
      </w:r>
      <w:r>
        <w:rPr>
          <w:rFonts w:eastAsia="Calibri"/>
          <w:color w:val="000000" w:themeColor="text1"/>
        </w:rPr>
        <w:t>е, установленном законодательством Российской Федерации;</w:t>
      </w:r>
    </w:p>
    <w:p>
      <w:pPr>
        <w:pStyle w:val="Normal"/>
        <w:widowControl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подготовку и издание методической литературы в сфере закупок и дополнительного образования в сфере закупок.</w:t>
      </w:r>
    </w:p>
    <w:p>
      <w:pPr>
        <w:pStyle w:val="Normal"/>
        <w:rPr/>
      </w:pPr>
      <w:r>
        <w:rPr/>
        <w:t>4. Платные услуги предоставляются физическим и юридическим лицам (далее – пользователи) на основании заявления и оформляются договором (контрактом), который заключается между Учреждением и пользователем в соответствии с законодательством.</w:t>
      </w:r>
    </w:p>
    <w:p>
      <w:pPr>
        <w:pStyle w:val="Normal"/>
        <w:rPr/>
      </w:pPr>
      <w:r>
        <w:rPr/>
        <w:t xml:space="preserve">5. При оказании платных услуг в рамках договоров </w:t>
      </w:r>
      <w:r>
        <w:rPr>
          <w:color w:val="000000" w:themeColor="text1"/>
        </w:rPr>
        <w:t>(контрактов)</w:t>
      </w:r>
      <w:r>
        <w:rPr>
          <w:color w:val="FF0000"/>
        </w:rPr>
        <w:t xml:space="preserve"> </w:t>
      </w:r>
      <w:r>
        <w:rPr/>
        <w:t xml:space="preserve">с пользователями расчеты за оказываемые платные услуги производятся в безналичном порядке путем перечисления денежных средств на лицевой счет администратора доходов Учреждения, открытый в Управлении Федерального казначейства по Новосибирской области. </w:t>
      </w:r>
    </w:p>
    <w:p>
      <w:pPr>
        <w:pStyle w:val="Normal"/>
        <w:widowControl/>
        <w:tabs>
          <w:tab w:val="clear" w:pos="708"/>
          <w:tab w:val="left" w:pos="1418" w:leader="none"/>
        </w:tabs>
        <w:rPr/>
      </w:pPr>
      <w:r>
        <w:rPr/>
        <w:t>6. Информация об оказываемых платных услугах, а также о размере платы за них доводится Учреждением до пользователей платных услуг путем размещения соответствующей информации на официальном сайте Учреждения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1418" w:leader="none"/>
        </w:tabs>
        <w:rPr/>
      </w:pPr>
      <w:r>
        <w:rPr/>
      </w:r>
    </w:p>
    <w:p>
      <w:pPr>
        <w:pStyle w:val="Normal"/>
        <w:widowControl/>
        <w:tabs>
          <w:tab w:val="clear" w:pos="708"/>
          <w:tab w:val="left" w:pos="426" w:leader="none"/>
        </w:tabs>
        <w:ind w:hanging="0"/>
        <w:jc w:val="center"/>
        <w:rPr/>
      </w:pPr>
      <w:r>
        <w:rPr>
          <w:b/>
        </w:rPr>
        <w:t xml:space="preserve">2. Порядок </w:t>
      </w:r>
      <w:r>
        <w:rPr>
          <w:b/>
          <w:bCs/>
        </w:rPr>
        <w:t xml:space="preserve">определения </w:t>
      </w:r>
      <w:r>
        <w:rPr>
          <w:b/>
        </w:rPr>
        <w:t xml:space="preserve">платы за оказанные услуги при </w:t>
      </w:r>
      <w:r>
        <w:rPr>
          <w:b/>
          <w:bCs/>
        </w:rPr>
        <w:t>осуществлении приносящей доход</w:t>
      </w:r>
      <w:r>
        <w:rPr>
          <w:b/>
          <w:bCs/>
          <w:color w:val="000000" w:themeColor="text1"/>
        </w:rPr>
        <w:t>ы</w:t>
      </w:r>
      <w:r>
        <w:rPr>
          <w:b/>
          <w:bCs/>
        </w:rPr>
        <w:t xml:space="preserve"> деятельности</w:t>
      </w:r>
    </w:p>
    <w:p>
      <w:pPr>
        <w:pStyle w:val="Normal"/>
        <w:widowControl/>
        <w:tabs>
          <w:tab w:val="clear" w:pos="708"/>
          <w:tab w:val="left" w:pos="1418" w:leader="none"/>
        </w:tabs>
        <w:rPr/>
      </w:pPr>
      <w:r>
        <w:rPr/>
      </w:r>
    </w:p>
    <w:p>
      <w:pPr>
        <w:pStyle w:val="Normal"/>
        <w:widowControl/>
        <w:tabs>
          <w:tab w:val="clear" w:pos="708"/>
          <w:tab w:val="left" w:pos="1418" w:leader="none"/>
        </w:tabs>
        <w:rPr/>
      </w:pPr>
      <w:r>
        <w:rPr/>
        <w:t xml:space="preserve">7. Размер платы за оказанные услуги утверждается приказом </w:t>
      </w:r>
      <w:r>
        <w:rPr>
          <w:color w:val="000000" w:themeColor="text1"/>
        </w:rPr>
        <w:t>Управления</w:t>
      </w:r>
      <w:r>
        <w:rPr/>
        <w:t xml:space="preserve"> на основании представленного Учреждением расчета необходимых для оказания платных услуг экономически обоснованных затрат с учетом конъюнктуры рынка, требований к качеству оказания платных услуг, в том числе на основании: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855" w:leader="none"/>
        </w:tabs>
        <w:ind w:firstLine="709"/>
        <w:outlineLvl w:val="0"/>
        <w:rPr>
          <w:color w:val="000000" w:themeColor="text1"/>
        </w:rPr>
      </w:pPr>
      <w:r>
        <w:rPr>
          <w:color w:val="000000" w:themeColor="text1"/>
        </w:rPr>
        <w:t>нормативных затрат на оказание Учреждениями платных услуг по видам деятельности, включая затраты на содержание имущества Учреждения, с учетом анализа фактических затрат Учреждения на оказание услуг по основным (уставным) видам деятельности в предшествующие периоды;</w:t>
      </w:r>
    </w:p>
    <w:p>
      <w:pPr>
        <w:pStyle w:val="Normal"/>
        <w:widowControl/>
        <w:tabs>
          <w:tab w:val="clear" w:pos="708"/>
          <w:tab w:val="left" w:pos="1418" w:leader="none"/>
        </w:tabs>
        <w:rPr/>
      </w:pPr>
      <w:r>
        <w:rPr/>
        <w:t>анализа существующего и прогнозируемого объема рыночных предложений на аналогичные услуги и уровня цен (тарифов) на них;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855" w:leader="none"/>
        </w:tabs>
        <w:ind w:firstLine="709"/>
        <w:outlineLvl w:val="0"/>
        <w:rPr/>
      </w:pPr>
      <w:r>
        <w:rPr/>
        <w:t>анализа существующего и прогнозируемого объема спроса на аналогичные платные услуги.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  <w:tab w:val="left" w:pos="1855" w:leader="none"/>
        </w:tabs>
        <w:ind w:firstLine="709"/>
        <w:outlineLvl w:val="0"/>
        <w:rPr>
          <w:color w:val="000000" w:themeColor="text1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742950</wp:posOffset>
                </wp:positionH>
                <wp:positionV relativeFrom="paragraph">
                  <wp:posOffset>352425</wp:posOffset>
                </wp:positionV>
                <wp:extent cx="2540" cy="410210"/>
                <wp:effectExtent l="0" t="0" r="0" b="0"/>
                <wp:wrapNone/>
                <wp:docPr id="1" name="Группа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" cy="409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00" cy="40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Cs w:val="20"/>
                                  <w:lang w:eastAsia="zh-C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Cs w:val="20"/>
                                  <w:lang w:eastAsia="zh-CN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" style="position:absolute;margin-left:58.5pt;margin-top:27.75pt;width:0.15pt;height:32.25pt" coordorigin="1170,555" coordsize="3,645">
                <v:rect id="shape_0" stroked="f" style="position:absolute;left:1170;top:555;width:2;height:644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Cs w:val="20"/>
                            <w:lang w:eastAsia="zh-CN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Cs w:val="20"/>
                            <w:lang w:eastAsia="zh-CN"/>
                          </w:rPr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000000" w:themeColor="text1"/>
        </w:rPr>
        <w:t>8. Объем финансового обеспечения оказания услуги определяется по следующей формуле:</w:t>
      </w:r>
    </w:p>
    <w:p>
      <w:pPr>
        <w:pStyle w:val="Normal"/>
        <w:widowControl/>
        <w:ind w:hanging="0"/>
        <w:jc w:val="left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1270</wp:posOffset>
                </wp:positionH>
                <wp:positionV relativeFrom="paragraph">
                  <wp:posOffset>41910</wp:posOffset>
                </wp:positionV>
                <wp:extent cx="6300470" cy="378460"/>
                <wp:effectExtent l="0" t="0" r="0" b="0"/>
                <wp:wrapNone/>
                <wp:docPr id="2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5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34"/>
                                <w:szCs w:val="34"/>
                                <w:lang w:val="en-US"/>
                              </w:rPr>
                              <w:t>ФО =</w:t>
                            </w:r>
                            <w:r>
                              <w:rPr>
                                <w:rFonts w:cs="Symbol" w:ascii="Symbol" w:hAnsi="Symbol"/>
                                <w:color w:val="000000"/>
                                <w:sz w:val="52"/>
                                <w:szCs w:val="52"/>
                                <w:lang w:val="en-US"/>
                              </w:rPr>
                              <w:t></w:t>
                            </w:r>
                            <w:r>
                              <w:rPr>
                                <w:color w:val="000000"/>
                                <w:sz w:val="34"/>
                                <w:szCs w:val="3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z w:val="20"/>
                                <w:szCs w:val="3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z w:val="34"/>
                                <w:szCs w:val="34"/>
                                <w:lang w:val="en-US"/>
                              </w:rPr>
                              <w:t>×V</w:t>
                            </w:r>
                            <w:r>
                              <w:rPr>
                                <w:color w:val="000000"/>
                                <w:sz w:val="20"/>
                                <w:szCs w:val="3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z w:val="20"/>
                                <w:szCs w:val="34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34"/>
                                <w:szCs w:val="3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где</w:t>
                            </w:r>
                            <w:r>
                              <w:rPr>
                                <w:color w:val="000000"/>
                                <w:sz w:val="34"/>
                                <w:szCs w:val="34"/>
                                <w:lang w:val="en-US"/>
                              </w:rPr>
                              <w:t>:</w:t>
                            </w:r>
                          </w:p>
                          <w:p>
                            <w:pPr>
                              <w:pStyle w:val="Style35"/>
                              <w:ind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35"/>
                              <w:ind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3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stroked="f" style="position:absolute;margin-left:0.1pt;margin-top:3.3pt;width:496pt;height:29.7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5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  <w:sz w:val="34"/>
                          <w:szCs w:val="34"/>
                          <w:lang w:val="en-US"/>
                        </w:rPr>
                        <w:t>ФО =</w:t>
                      </w:r>
                      <w:r>
                        <w:rPr>
                          <w:rFonts w:cs="Symbol" w:ascii="Symbol" w:hAnsi="Symbol"/>
                          <w:color w:val="000000"/>
                          <w:sz w:val="52"/>
                          <w:szCs w:val="52"/>
                          <w:lang w:val="en-US"/>
                        </w:rPr>
                        <w:t></w:t>
                      </w:r>
                      <w:r>
                        <w:rPr>
                          <w:color w:val="000000"/>
                          <w:sz w:val="34"/>
                          <w:szCs w:val="34"/>
                          <w:lang w:val="en-US"/>
                        </w:rPr>
                        <w:t>N</w:t>
                      </w:r>
                      <w:r>
                        <w:rPr>
                          <w:color w:val="000000"/>
                          <w:sz w:val="20"/>
                          <w:szCs w:val="34"/>
                          <w:lang w:val="en-US"/>
                        </w:rPr>
                        <w:t>i</w:t>
                      </w:r>
                      <w:r>
                        <w:rPr>
                          <w:color w:val="000000"/>
                          <w:sz w:val="34"/>
                          <w:szCs w:val="34"/>
                          <w:lang w:val="en-US"/>
                        </w:rPr>
                        <w:t>×V</w:t>
                      </w:r>
                      <w:r>
                        <w:rPr>
                          <w:color w:val="000000"/>
                          <w:sz w:val="20"/>
                          <w:szCs w:val="34"/>
                          <w:lang w:val="en-US"/>
                        </w:rPr>
                        <w:t>i</w:t>
                      </w:r>
                      <w:r>
                        <w:rPr>
                          <w:color w:val="000000"/>
                          <w:sz w:val="20"/>
                          <w:szCs w:val="34"/>
                        </w:rPr>
                        <w:t>,</w:t>
                      </w:r>
                      <w:r>
                        <w:rPr>
                          <w:color w:val="000000"/>
                          <w:sz w:val="34"/>
                          <w:szCs w:val="34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lang w:val="en-US"/>
                        </w:rPr>
                        <w:t>где</w:t>
                      </w:r>
                      <w:r>
                        <w:rPr>
                          <w:color w:val="000000"/>
                          <w:sz w:val="34"/>
                          <w:szCs w:val="34"/>
                          <w:lang w:val="en-US"/>
                        </w:rPr>
                        <w:t>:</w:t>
                      </w:r>
                    </w:p>
                    <w:p>
                      <w:pPr>
                        <w:pStyle w:val="Style35"/>
                        <w:ind w:hanging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35"/>
                        <w:ind w:hanging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3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/>
        <w:ind w:hanging="0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</w:r>
    </w:p>
    <w:p>
      <w:pPr>
        <w:pStyle w:val="Normal"/>
        <w:widowControl/>
        <w:ind w:hanging="0"/>
        <w:rPr>
          <w:color w:val="000000" w:themeColor="text1"/>
          <w:sz w:val="22"/>
          <w:highlight w:val="yellow"/>
        </w:rPr>
      </w:pPr>
      <w:r>
        <w:rPr>
          <w:color w:val="000000" w:themeColor="text1"/>
          <w:sz w:val="22"/>
          <w:highlight w:val="yellow"/>
        </w:rPr>
      </w:r>
    </w:p>
    <w:p>
      <w:pPr>
        <w:pStyle w:val="Normal"/>
        <w:widowControl/>
        <w:rPr>
          <w:color w:val="000000" w:themeColor="text1"/>
        </w:rPr>
      </w:pPr>
      <w:r>
        <w:rPr>
          <w:color w:val="000000" w:themeColor="text1"/>
        </w:rPr>
        <w:t>ФО - объем финансового обеспечения оказания услуги;</w:t>
      </w:r>
    </w:p>
    <w:p>
      <w:pPr>
        <w:pStyle w:val="Normal"/>
        <w:widowControl/>
        <w:rPr>
          <w:color w:val="000000" w:themeColor="text1"/>
        </w:rPr>
      </w:pPr>
      <w:r>
        <w:rPr>
          <w:color w:val="000000" w:themeColor="text1"/>
        </w:rPr>
        <w:t>N</w:t>
      </w:r>
      <w:r>
        <w:rPr>
          <w:color w:val="000000" w:themeColor="text1"/>
          <w:vertAlign w:val="subscript"/>
        </w:rPr>
        <w:t>i</w:t>
      </w:r>
      <w:r>
        <w:rPr>
          <w:color w:val="000000" w:themeColor="text1"/>
        </w:rPr>
        <w:t xml:space="preserve"> - нормативные затраты на оказание i-й услуги;</w:t>
      </w:r>
    </w:p>
    <w:p>
      <w:pPr>
        <w:pStyle w:val="Normal"/>
        <w:widowControl/>
        <w:rPr>
          <w:color w:val="000000" w:themeColor="text1"/>
        </w:rPr>
      </w:pPr>
      <w:r>
        <w:rPr>
          <w:color w:val="000000" w:themeColor="text1"/>
        </w:rPr>
        <w:t>V</w:t>
      </w:r>
      <w:r>
        <w:rPr>
          <w:color w:val="000000" w:themeColor="text1"/>
          <w:vertAlign w:val="subscript"/>
        </w:rPr>
        <w:t>i</w:t>
      </w:r>
      <w:r>
        <w:rPr>
          <w:color w:val="000000" w:themeColor="text1"/>
        </w:rPr>
        <w:t xml:space="preserve"> - объем i-й услуги.</w:t>
      </w:r>
    </w:p>
    <w:p>
      <w:pPr>
        <w:pStyle w:val="Normal"/>
        <w:widowControl/>
        <w:tabs>
          <w:tab w:val="clear" w:pos="708"/>
          <w:tab w:val="left" w:pos="1276" w:leader="none"/>
        </w:tabs>
        <w:rPr/>
      </w:pPr>
      <w:r>
        <w:rPr>
          <w:color w:val="000000" w:themeColor="text1"/>
        </w:rPr>
        <w:t>9. </w:t>
      </w:r>
      <w:r>
        <w:rPr/>
        <w:t>Нормативные затраты на оказание услуги состоят из:</w:t>
      </w:r>
    </w:p>
    <w:p>
      <w:pPr>
        <w:pStyle w:val="Normal"/>
        <w:widowControl/>
        <w:tabs>
          <w:tab w:val="clear" w:pos="708"/>
          <w:tab w:val="left" w:pos="993" w:leader="none"/>
        </w:tabs>
        <w:rPr/>
      </w:pPr>
      <w:r>
        <w:rPr/>
        <w:t>затрат, непосредственно связанных с оказанием услуги;</w:t>
      </w:r>
    </w:p>
    <w:p>
      <w:pPr>
        <w:pStyle w:val="Normal"/>
        <w:widowControl/>
        <w:tabs>
          <w:tab w:val="clear" w:pos="708"/>
          <w:tab w:val="left" w:pos="993" w:leader="none"/>
        </w:tabs>
        <w:rPr/>
      </w:pPr>
      <w:r>
        <w:rPr/>
        <w:t>затрат на общехозяйственные нужды на оказание услуги.</w:t>
      </w:r>
    </w:p>
    <w:p>
      <w:pPr>
        <w:pStyle w:val="Normal"/>
        <w:widowControl/>
        <w:tabs>
          <w:tab w:val="clear" w:pos="708"/>
          <w:tab w:val="left" w:pos="1276" w:leader="none"/>
        </w:tabs>
        <w:rPr>
          <w:color w:val="000000" w:themeColor="text1"/>
        </w:rPr>
      </w:pPr>
      <w:r>
        <w:rPr>
          <w:color w:val="000000" w:themeColor="text1"/>
        </w:rPr>
        <w:t>10. В состав нормативных затрат, непосредственно связанных с оказанием услуги, включаются:</w:t>
      </w:r>
    </w:p>
    <w:p>
      <w:pPr>
        <w:pStyle w:val="Normal"/>
        <w:widowControl/>
        <w:tabs>
          <w:tab w:val="clear" w:pos="708"/>
          <w:tab w:val="left" w:pos="993" w:leader="none"/>
          <w:tab w:val="left" w:pos="1276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затраты на оплату труда и начисления на выплаты по оплате труда работников Учреждения, непосредственно связанных с оказанием услуги;</w:t>
      </w:r>
    </w:p>
    <w:p>
      <w:pPr>
        <w:pStyle w:val="Normal"/>
        <w:widowControl/>
        <w:tabs>
          <w:tab w:val="clear" w:pos="708"/>
          <w:tab w:val="left" w:pos="993" w:leader="none"/>
          <w:tab w:val="left" w:pos="1276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оплата услуг по гражданско-правовому договору, непосредственно связанных с оказанием услуги;</w:t>
      </w:r>
    </w:p>
    <w:p>
      <w:pPr>
        <w:pStyle w:val="Normal"/>
        <w:widowControl/>
        <w:tabs>
          <w:tab w:val="clear" w:pos="708"/>
          <w:tab w:val="left" w:pos="993" w:leader="none"/>
          <w:tab w:val="left" w:pos="1276" w:leader="none"/>
        </w:tabs>
        <w:rPr/>
      </w:pPr>
      <w:r>
        <w:rPr>
          <w:color w:val="000000" w:themeColor="text1"/>
        </w:rPr>
        <w:t>затраты на приобретение материальных запасо</w:t>
      </w:r>
      <w:r>
        <w:rPr/>
        <w:t>в</w:t>
      </w:r>
      <w:r>
        <w:rPr>
          <w:color w:val="000000" w:themeColor="text1"/>
        </w:rPr>
        <w:t xml:space="preserve">, в том числе </w:t>
      </w:r>
      <w:r>
        <w:rPr/>
        <w:t>продуктов питания, используемых в процессе оказания услуги.</w:t>
      </w:r>
    </w:p>
    <w:p>
      <w:pPr>
        <w:pStyle w:val="Normal"/>
        <w:widowControl/>
        <w:tabs>
          <w:tab w:val="clear" w:pos="708"/>
          <w:tab w:val="left" w:pos="1276" w:leader="none"/>
          <w:tab w:val="left" w:pos="1855" w:leader="none"/>
        </w:tabs>
        <w:rPr>
          <w:color w:val="000000" w:themeColor="text1"/>
        </w:rPr>
      </w:pPr>
      <w:r>
        <w:rPr>
          <w:color w:val="000000" w:themeColor="text1"/>
        </w:rPr>
        <w:t>11. В состав нормативных затрат на общехозяйственные нужды на оказание услуги включаются:</w:t>
      </w:r>
    </w:p>
    <w:p>
      <w:pPr>
        <w:pStyle w:val="Normal"/>
        <w:widowControl/>
        <w:tabs>
          <w:tab w:val="clear" w:pos="708"/>
          <w:tab w:val="left" w:pos="993" w:leader="none"/>
          <w:tab w:val="left" w:pos="1276" w:leader="none"/>
        </w:tabs>
        <w:rPr>
          <w:color w:val="000000" w:themeColor="text1"/>
        </w:rPr>
      </w:pPr>
      <w:r>
        <w:rPr>
          <w:color w:val="000000" w:themeColor="text1"/>
        </w:rPr>
        <w:t>затраты на содержание объектов недвижимого имущества (в том числе затраты на аренду имущества);</w:t>
      </w:r>
    </w:p>
    <w:p>
      <w:pPr>
        <w:pStyle w:val="Normal"/>
        <w:widowControl/>
        <w:tabs>
          <w:tab w:val="clear" w:pos="708"/>
          <w:tab w:val="left" w:pos="993" w:leader="none"/>
          <w:tab w:val="left" w:pos="1276" w:leader="none"/>
        </w:tabs>
        <w:rPr>
          <w:color w:val="000000" w:themeColor="text1"/>
        </w:rPr>
      </w:pPr>
      <w:r>
        <w:rPr/>
        <w:t>затраты на приобретение услуг связи</w:t>
      </w:r>
      <w:r>
        <w:rPr>
          <w:color w:val="000000" w:themeColor="text1"/>
        </w:rPr>
        <w:t>.</w:t>
      </w:r>
    </w:p>
    <w:p>
      <w:pPr>
        <w:pStyle w:val="Normal"/>
        <w:widowControl/>
        <w:tabs>
          <w:tab w:val="clear" w:pos="708"/>
          <w:tab w:val="left" w:pos="1418" w:leader="none"/>
        </w:tabs>
        <w:rPr>
          <w:color w:val="000000" w:themeColor="text1"/>
        </w:rPr>
      </w:pPr>
      <w:r>
        <w:rPr>
          <w:color w:val="000000" w:themeColor="text1"/>
          <w:highlight w:val="white"/>
        </w:rPr>
        <w:t>12. Изменение размера платы за оказанные услуги производится по мере необходимости приказом Управления в порядке, предусмотренном пунктами 7-11 Порядка.</w:t>
      </w:r>
    </w:p>
    <w:p>
      <w:pPr>
        <w:pStyle w:val="Normal"/>
        <w:widowControl/>
        <w:rPr/>
      </w:pPr>
      <w:r>
        <w:rPr>
          <w:color w:val="000000" w:themeColor="text1"/>
        </w:rPr>
        <w:t>13. Сре</w:t>
      </w:r>
      <w:r>
        <w:rPr/>
        <w:t>дства, полученные от реализации платных услуг, зачисляются в доход областного бюджета Новосибирской области и предоставляются в форме лимитов бюджетных обязательств в соответствии с Порядком предоставления средств главным распорядителям (распорядителям) средств областного бюджета Новосибирской области, в ведении которых находятся государственные казенные учреждения Новосибирской области, осуществляющие приносящую доход деятельность, утвержденным постановлением Правительства Новосибирской области от 29.01.2019 № 11-п.</w:t>
      </w:r>
    </w:p>
    <w:p>
      <w:pPr>
        <w:pStyle w:val="Style25"/>
        <w:spacing w:before="0" w:after="0"/>
        <w:ind w:left="-14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spacing w:before="0" w:after="0"/>
        <w:ind w:left="-14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spacing w:before="0" w:after="0"/>
        <w:ind w:left="-14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993" w:right="567" w:header="567" w:top="1134" w:footer="0" w:bottom="851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altica">
    <w:charset w:val="01"/>
    <w:family w:val="roman"/>
    <w:pitch w:val="variable"/>
  </w:font>
  <w:font w:name="Symbo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</w:t>
    </w:r>
    <w:r>
      <w:rPr>
        <w:sz w:val="24"/>
        <w:szCs w:val="24"/>
      </w:rPr>
      <w:fldChar w:fldCharType="end"/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ind w:firstLine="709"/>
      <w:jc w:val="both"/>
    </w:pPr>
    <w:rPr>
      <w:rFonts w:ascii="Times New Roman" w:hAnsi="Times New Roman" w:eastAsia="Droid Sans Fallback" w:cs="Droid Sans Devanagari"/>
      <w:color w:val="auto"/>
      <w:kern w:val="0"/>
      <w:sz w:val="28"/>
      <w:szCs w:val="28"/>
      <w:lang w:eastAsia="ru-RU" w:val="ru-RU" w:bidi="ar-SA"/>
    </w:rPr>
  </w:style>
  <w:style w:type="paragraph" w:styleId="1">
    <w:name w:val="Heading 1"/>
    <w:basedOn w:val="Normal"/>
    <w:next w:val="Normal"/>
    <w:link w:val="854"/>
    <w:uiPriority w:val="99"/>
    <w:qFormat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next w:val="Normal"/>
    <w:link w:val="855"/>
    <w:uiPriority w:val="99"/>
    <w:qFormat/>
    <w:pPr>
      <w:spacing w:before="120" w:after="120"/>
      <w:outlineLvl w:val="1"/>
    </w:pPr>
    <w:rPr/>
  </w:style>
  <w:style w:type="paragraph" w:styleId="3">
    <w:name w:val="Heading 3"/>
    <w:basedOn w:val="Normal"/>
    <w:next w:val="Normal"/>
    <w:link w:val="856"/>
    <w:uiPriority w:val="99"/>
    <w:qFormat/>
    <w:pPr>
      <w:keepNext w:val="true"/>
      <w:widowControl/>
      <w:spacing w:before="240" w:after="60"/>
      <w:ind w:hanging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68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689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9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69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692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693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link w:val="66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link w:val="66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link w:val="66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link w:val="66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link w:val="66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link w:val="66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link w:val="696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698"/>
    <w:uiPriority w:val="11"/>
    <w:qFormat/>
    <w:rPr>
      <w:sz w:val="24"/>
      <w:szCs w:val="24"/>
    </w:rPr>
  </w:style>
  <w:style w:type="character" w:styleId="21" w:customStyle="1">
    <w:name w:val="Цитата 2 Знак"/>
    <w:link w:val="700"/>
    <w:uiPriority w:val="29"/>
    <w:qFormat/>
    <w:rPr>
      <w:i/>
    </w:rPr>
  </w:style>
  <w:style w:type="character" w:styleId="Style7" w:customStyle="1">
    <w:name w:val="Выделенная цитата Знак"/>
    <w:link w:val="702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>
    <w:name w:val="Интернет-ссылка"/>
    <w:uiPriority w:val="99"/>
    <w:rPr>
      <w:rFonts w:cs="Times New Roman"/>
      <w:color w:val="0000FF"/>
      <w:u w:val="single"/>
    </w:rPr>
  </w:style>
  <w:style w:type="character" w:styleId="Style9" w:customStyle="1">
    <w:name w:val="Текст сноски Знак"/>
    <w:link w:val="837"/>
    <w:uiPriority w:val="99"/>
    <w:qFormat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Style11" w:customStyle="1">
    <w:name w:val="Текст концевой сноски Знак"/>
    <w:link w:val="840"/>
    <w:uiPriority w:val="99"/>
    <w:qFormat/>
    <w:rPr>
      <w:sz w:val="20"/>
    </w:rPr>
  </w:style>
  <w:style w:type="character" w:styleId="Style12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11" w:customStyle="1">
    <w:name w:val="Заголовок 1 Знак"/>
    <w:link w:val="661"/>
    <w:uiPriority w:val="9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22" w:customStyle="1">
    <w:name w:val="Заголовок 2 Знак"/>
    <w:link w:val="662"/>
    <w:uiPriority w:val="9"/>
    <w:semiHidden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link w:val="663"/>
    <w:uiPriority w:val="9"/>
    <w:semiHidden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tyle13" w:customStyle="1">
    <w:name w:val="Основной шрифт"/>
    <w:uiPriority w:val="99"/>
    <w:qFormat/>
    <w:rPr/>
  </w:style>
  <w:style w:type="character" w:styleId="Style14" w:customStyle="1">
    <w:name w:val="Название Знак"/>
    <w:link w:val="859"/>
    <w:uiPriority w:val="10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Style15" w:customStyle="1">
    <w:name w:val="Верхний колонтитул Знак"/>
    <w:link w:val="704"/>
    <w:uiPriority w:val="99"/>
    <w:qFormat/>
    <w:rPr>
      <w:rFonts w:cs="Times New Roman"/>
      <w:sz w:val="28"/>
      <w:szCs w:val="28"/>
    </w:rPr>
  </w:style>
  <w:style w:type="character" w:styleId="Style16" w:customStyle="1">
    <w:name w:val="Нижний колонтитул Знак"/>
    <w:link w:val="706"/>
    <w:uiPriority w:val="99"/>
    <w:qFormat/>
    <w:rPr>
      <w:rFonts w:cs="Times New Roman"/>
      <w:sz w:val="28"/>
      <w:szCs w:val="28"/>
    </w:rPr>
  </w:style>
  <w:style w:type="character" w:styleId="Style17" w:customStyle="1">
    <w:name w:val="Основной текст с отступом Знак"/>
    <w:link w:val="863"/>
    <w:uiPriority w:val="99"/>
    <w:semiHidden/>
    <w:qFormat/>
    <w:rPr>
      <w:rFonts w:cs="Times New Roman"/>
      <w:sz w:val="28"/>
      <w:szCs w:val="28"/>
    </w:rPr>
  </w:style>
  <w:style w:type="character" w:styleId="23" w:customStyle="1">
    <w:name w:val="Основной текст с отступом 2 Знак"/>
    <w:link w:val="865"/>
    <w:uiPriority w:val="99"/>
    <w:semiHidden/>
    <w:qFormat/>
    <w:rPr>
      <w:rFonts w:cs="Times New Roman"/>
      <w:sz w:val="28"/>
      <w:szCs w:val="28"/>
    </w:rPr>
  </w:style>
  <w:style w:type="character" w:styleId="Style18" w:customStyle="1">
    <w:name w:val="Текст выноски Знак"/>
    <w:link w:val="868"/>
    <w:uiPriority w:val="99"/>
    <w:semiHidden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Pr>
      <w:rFonts w:cs="Times New Roman"/>
      <w:sz w:val="16"/>
      <w:szCs w:val="16"/>
    </w:rPr>
  </w:style>
  <w:style w:type="character" w:styleId="Style19" w:customStyle="1">
    <w:name w:val="Текст примечания Знак"/>
    <w:link w:val="871"/>
    <w:uiPriority w:val="99"/>
    <w:semiHidden/>
    <w:qFormat/>
    <w:rPr>
      <w:rFonts w:cs="Times New Roman"/>
      <w:sz w:val="20"/>
      <w:szCs w:val="20"/>
    </w:rPr>
  </w:style>
  <w:style w:type="character" w:styleId="Style20" w:customStyle="1">
    <w:name w:val="Тема примечания Знак"/>
    <w:link w:val="873"/>
    <w:uiPriority w:val="99"/>
    <w:semiHidden/>
    <w:qFormat/>
    <w:rPr>
      <w:rFonts w:cs="Times New Roman"/>
      <w:b/>
      <w:bCs/>
      <w:sz w:val="20"/>
      <w:szCs w:val="20"/>
    </w:rPr>
  </w:style>
  <w:style w:type="character" w:styleId="Style21" w:customStyle="1">
    <w:name w:val="Основной текст Знак"/>
    <w:link w:val="875"/>
    <w:uiPriority w:val="99"/>
    <w:qFormat/>
    <w:rPr>
      <w:rFonts w:cs="Times New Roman"/>
      <w:sz w:val="28"/>
      <w:szCs w:val="28"/>
    </w:rPr>
  </w:style>
  <w:style w:type="character" w:styleId="Strong">
    <w:name w:val="Strong"/>
    <w:uiPriority w:val="22"/>
    <w:qFormat/>
    <w:rPr>
      <w:b/>
      <w:bCs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3">
    <w:name w:val="Body Text"/>
    <w:basedOn w:val="Normal"/>
    <w:link w:val="876"/>
    <w:uiPriority w:val="99"/>
    <w:unhideWhenUsed/>
    <w:pPr>
      <w:spacing w:before="0" w:after="120"/>
    </w:pPr>
    <w:rPr/>
  </w:style>
  <w:style w:type="paragraph" w:styleId="Style24">
    <w:name w:val="List"/>
    <w:basedOn w:val="Style23"/>
    <w:pPr/>
    <w:rPr>
      <w:rFonts w:cs="Droid Sans Devanagari"/>
    </w:rPr>
  </w:style>
  <w:style w:type="paragraph" w:styleId="Style25" w:customStyle="1">
    <w:name w:val="Caption"/>
    <w:basedOn w:val="Normal"/>
    <w:next w:val="Normal"/>
    <w:link w:val="860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tyle26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709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8"/>
      <w:szCs w:val="20"/>
      <w:lang w:val="ru-RU" w:eastAsia="zh-CN" w:bidi="ar-SA"/>
    </w:rPr>
  </w:style>
  <w:style w:type="paragraph" w:styleId="Style27">
    <w:name w:val="Title"/>
    <w:basedOn w:val="Normal"/>
    <w:next w:val="Normal"/>
    <w:link w:val="69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8">
    <w:name w:val="Subtitle"/>
    <w:basedOn w:val="Normal"/>
    <w:next w:val="Normal"/>
    <w:link w:val="699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701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70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link w:val="861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31">
    <w:name w:val="Footer"/>
    <w:basedOn w:val="Normal"/>
    <w:link w:val="86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32">
    <w:name w:val="Footnote Text"/>
    <w:basedOn w:val="Normal"/>
    <w:link w:val="838"/>
    <w:uiPriority w:val="99"/>
    <w:semiHidden/>
    <w:unhideWhenUsed/>
    <w:pPr>
      <w:spacing w:before="0" w:after="40"/>
    </w:pPr>
    <w:rPr>
      <w:sz w:val="18"/>
    </w:rPr>
  </w:style>
  <w:style w:type="paragraph" w:styleId="Style33">
    <w:name w:val="Endnote Text"/>
    <w:basedOn w:val="Normal"/>
    <w:link w:val="841"/>
    <w:uiPriority w:val="99"/>
    <w:semiHidden/>
    <w:unhideWhenUsed/>
    <w:pPr/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  <w:ind w:hanging="0"/>
    </w:pPr>
    <w:rPr/>
  </w:style>
  <w:style w:type="paragraph" w:styleId="24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8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Eiio" w:customStyle="1">
    <w:name w:val="Eiio"/>
    <w:basedOn w:val="Normal"/>
    <w:uiPriority w:val="99"/>
    <w:qFormat/>
    <w:pPr>
      <w:ind w:hanging="0"/>
      <w:jc w:val="left"/>
    </w:pPr>
    <w:rPr>
      <w:rFonts w:ascii="baltica" w:hAnsi="baltica" w:cs="baltica"/>
      <w:sz w:val="24"/>
      <w:szCs w:val="24"/>
    </w:rPr>
  </w:style>
  <w:style w:type="paragraph" w:styleId="Style34">
    <w:name w:val="Body Text Indent"/>
    <w:basedOn w:val="Normal"/>
    <w:link w:val="864"/>
    <w:uiPriority w:val="99"/>
    <w:pPr>
      <w:widowControl/>
      <w:ind w:firstLine="706"/>
    </w:pPr>
    <w:rPr>
      <w:sz w:val="24"/>
      <w:szCs w:val="24"/>
    </w:rPr>
  </w:style>
  <w:style w:type="paragraph" w:styleId="BodyTextIndent2">
    <w:name w:val="Body Text Indent 2"/>
    <w:basedOn w:val="Normal"/>
    <w:link w:val="866"/>
    <w:uiPriority w:val="99"/>
    <w:qFormat/>
    <w:pPr>
      <w:widowControl/>
      <w:ind w:firstLine="706"/>
    </w:pPr>
    <w:rPr/>
  </w:style>
  <w:style w:type="paragraph" w:styleId="ConsPlusNormal" w:customStyle="1">
    <w:name w:val="ConsPlusNormal"/>
    <w:uiPriority w:val="99"/>
    <w:qFormat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Droid Sans Fallback"/>
      <w:color w:val="auto"/>
      <w:kern w:val="0"/>
      <w:sz w:val="28"/>
      <w:szCs w:val="20"/>
      <w:lang w:eastAsia="ru-RU" w:val="ru-RU" w:bidi="ar-SA"/>
    </w:rPr>
  </w:style>
  <w:style w:type="paragraph" w:styleId="BalloonText">
    <w:name w:val="Balloon Text"/>
    <w:basedOn w:val="Normal"/>
    <w:link w:val="869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872"/>
    <w:uiPriority w:val="99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874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0" w:after="270"/>
      <w:ind w:hanging="0"/>
      <w:jc w:val="left"/>
    </w:pPr>
    <w:rPr>
      <w:sz w:val="24"/>
      <w:szCs w:val="24"/>
    </w:rPr>
  </w:style>
  <w:style w:type="paragraph" w:styleId="Style3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</w:style>
  <w:style w:type="table" w:default="1" w:styleId="67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"/>
    <w:basedOn w:val="671"/>
    <w:uiPriority w:val="59"/>
  </w:style>
  <w:style w:type="table" w:customStyle="1" w:styleId="71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1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1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1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8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9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20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2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22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23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5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6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7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8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9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0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2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3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4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5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6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7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39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740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74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742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743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744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</w:style>
  <w:style w:type="table" w:styleId="74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46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747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748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749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750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75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styleId="75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753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  <w:tblPr/>
    </w:tblStylePr>
    <w:tblStylePr w:type="lastRow">
      <w:rPr>
        <w:b/>
        <w:color w:val="A6BFDD" w:themeColor="accent1" w:themeTint="80" w:themeShade="95"/>
      </w:rPr>
      <w:tblPr/>
    </w:tblStylePr>
  </w:style>
  <w:style w:type="table" w:customStyle="1" w:styleId="754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</w:tblStylePr>
  </w:style>
  <w:style w:type="table" w:customStyle="1" w:styleId="755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  <w:tblPr/>
    </w:tblStylePr>
    <w:tblStylePr w:type="lastRow">
      <w:rPr>
        <w:b/>
        <w:color w:val="9ABB59" w:themeColor="accent3" w:themeTint="fe" w:themeShade="95"/>
      </w:rPr>
      <w:tblPr/>
    </w:tblStylePr>
  </w:style>
  <w:style w:type="table" w:customStyle="1" w:styleId="756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</w:tblStylePr>
  </w:style>
  <w:style w:type="table" w:customStyle="1" w:styleId="757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758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styleId="75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60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6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62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63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64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65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7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8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9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0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2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774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775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776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777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778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779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2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3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4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5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6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8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9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90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9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92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93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5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6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7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8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9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00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styleId="80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02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rPr>
        <w:b/>
        <w:color w:val="2A4A71" w:themeColor="accent1" w:themeShade="95"/>
      </w:rPr>
      <w:tblPr/>
    </w:tblStyle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tblPr/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03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04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rPr>
        <w:b/>
        <w:color w:val="C3D69B" w:themeColor="accent3" w:themeTint="98" w:themeShade="95"/>
      </w:rPr>
      <w:tblPr/>
    </w:tblStyle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  <w:tblPr/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05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06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rPr>
        <w:b/>
        <w:color w:val="92CCDC" w:themeColor="accent5" w:themeTint="9a" w:themeShade="95"/>
      </w:rPr>
      <w:tblPr/>
    </w:tblStyle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  <w:tblPr/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07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rPr>
        <w:b/>
        <w:color w:val="FAC090" w:themeColor="accent6" w:themeTint="98" w:themeShade="95"/>
      </w:rPr>
      <w:tblPr/>
    </w:tblStyle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  <w:tblPr/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styleId="80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9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0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2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3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4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5">
    <w:name w:val="Lined - Accent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16">
    <w:name w:val="Lined - Accent 1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17">
    <w:name w:val="Lined - Accent 2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18">
    <w:name w:val="Lined - Accent 3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19">
    <w:name w:val="Lined - Accent 4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20">
    <w:name w:val="Lined - Accent 5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821">
    <w:name w:val="Lined - Accent 6"/>
    <w:uiPriority w:val="99"/>
    <w:rPr>
      <w:lang w:eastAsia="ru-RU"/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822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23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24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25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26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27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828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Ind w:w="0" w:type="dxa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829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30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83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832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833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834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835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B67C4-444D-4C37-A0B5-8FE90230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3</Pages>
  <Words>706</Words>
  <Characters>5327</Characters>
  <CharactersWithSpaces>5998</CharactersWithSpaces>
  <Paragraphs>44</Paragraphs>
  <Company>GlavPEU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2023-02-17T04:55:00Z</dcterms:created>
  <dc:creator>Власова</dc:creator>
  <dc:description/>
  <dc:language>ru-RU</dc:language>
  <cp:lastModifiedBy/>
  <dcterms:modified xsi:type="dcterms:W3CDTF">2023-03-03T03:40:29Z</dcterms:modified>
  <cp:revision>26</cp:revision>
  <dc:subject/>
  <dc:title>Глубоко уважаемый  Виктор Александрович!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GlavPEU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version">
    <vt:lpwstr>983040</vt:lpwstr>
  </property>
</Properties>
</file>