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lang w:val="en-US"/>
        </w:rPr>
        <w:t xml:space="preserve">`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r/>
      <w:r/>
    </w:p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5016"/>
      </w:tblGrid>
      <w:tr>
        <w:trPr>
          <w:cantSplit/>
          <w:trHeight w:val="1275"/>
        </w:trPr>
        <w:tc>
          <w:tcPr>
            <w:gridSpan w:val="2"/>
            <w:tcW w:w="10106" w:type="dxa"/>
            <w:textDirection w:val="lrTb"/>
            <w:noWrap w:val="false"/>
          </w:tcPr>
          <w:p>
            <w:pPr>
              <w:pStyle w:val="814"/>
              <w:ind w:right="-45"/>
              <w:jc w:val="center"/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 xml:space="preserve">МИНИСТЕРСТВО ОБРАЗОВАНИЯ НОВОСИБИРСКОЙ ОБЛАСТИ</w:t>
            </w:r>
            <w:r>
              <w:rPr>
                <w:b/>
                <w:bCs/>
                <w:sz w:val="28"/>
                <w:szCs w:val="28"/>
              </w:rPr>
            </w:r>
            <w:r/>
          </w:p>
          <w:p>
            <w:pPr>
              <w:pStyle w:val="814"/>
              <w:ind w:right="-45"/>
              <w:jc w:val="center"/>
              <w:shd w:val="clear" w:color="auto" w:fill="ffffff"/>
            </w:pPr>
            <w:r/>
            <w:r/>
          </w:p>
          <w:p>
            <w:pPr>
              <w:pStyle w:val="814"/>
              <w:ind w:right="40"/>
              <w:jc w:val="center"/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spacing w:val="40"/>
                <w:sz w:val="28"/>
                <w:szCs w:val="28"/>
              </w:rPr>
              <w:t xml:space="preserve">ПРИКАЗ</w:t>
            </w:r>
            <w:r>
              <w:rPr>
                <w:b/>
                <w:bCs/>
              </w:rPr>
            </w:r>
            <w:r/>
          </w:p>
        </w:tc>
      </w:tr>
      <w:tr>
        <w:trPr>
          <w:cantSplit/>
          <w:trHeight w:val="373"/>
        </w:trPr>
        <w:tc>
          <w:tcPr>
            <w:tcW w:w="5090" w:type="dxa"/>
            <w:textDirection w:val="lrTb"/>
            <w:noWrap w:val="false"/>
          </w:tcPr>
          <w:p>
            <w:pPr>
              <w:pStyle w:val="835"/>
              <w:jc w:val="left"/>
              <w:spacing w:line="360" w:lineRule="auto"/>
            </w:pPr>
            <w:r>
              <w:t xml:space="preserve"> ______________</w:t>
            </w:r>
            <w:r>
              <w:t xml:space="preserve"> </w:t>
            </w:r>
            <w:r/>
          </w:p>
        </w:tc>
        <w:tc>
          <w:tcPr>
            <w:tcW w:w="5016" w:type="dxa"/>
            <w:textDirection w:val="lrTb"/>
            <w:noWrap w:val="false"/>
          </w:tcPr>
          <w:p>
            <w:pPr>
              <w:pStyle w:val="835"/>
              <w:ind w:left="64"/>
              <w:jc w:val="right"/>
              <w:spacing w:line="360" w:lineRule="auto"/>
            </w:pPr>
            <w:r>
              <w:t xml:space="preserve">№ _____________</w:t>
            </w:r>
            <w:r/>
          </w:p>
        </w:tc>
      </w:tr>
    </w:tbl>
    <w:p>
      <w:pPr>
        <w:pStyle w:val="817"/>
        <w:spacing w:line="360" w:lineRule="auto"/>
        <w:rPr>
          <w:rFonts w:ascii="Liberation Serif" w:hAnsi="Liberation Serif" w:cs="Liberation Serif"/>
        </w:rPr>
        <w:sectPr>
          <w:footnotePr/>
          <w:endnotePr/>
          <w:type w:val="nextPage"/>
          <w:pgSz w:w="11906" w:h="16838" w:orient="portrait"/>
          <w:pgMar w:top="1418" w:right="567" w:bottom="1134" w:left="1418" w:header="567" w:footer="567" w:gutter="0"/>
          <w:cols w:num="1" w:sep="0" w:space="720" w:equalWidth="1"/>
          <w:docGrid w:linePitch="360"/>
        </w:sect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/>
    </w:p>
    <w:tbl>
      <w:tblPr>
        <w:tblW w:w="958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  <w:gridCol w:w="261"/>
      </w:tblGrid>
      <w:tr>
        <w:trPr>
          <w:cantSplit/>
          <w:trHeight w:val="373"/>
        </w:trPr>
        <w:tc>
          <w:tcPr>
            <w:tcW w:w="9320" w:type="dxa"/>
            <w:textDirection w:val="lrTb"/>
            <w:noWrap w:val="false"/>
          </w:tcPr>
          <w:p>
            <w:pPr>
              <w:pStyle w:val="817"/>
              <w:spacing w:line="36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г. Новосибирск</w: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tcW w:w="261" w:type="dxa"/>
            <w:textDirection w:val="lrTb"/>
            <w:noWrap w:val="false"/>
          </w:tcPr>
          <w:p>
            <w:pPr>
              <w:pStyle w:val="817"/>
              <w:ind w:left="64"/>
              <w:jc w:val="right"/>
              <w:spacing w:line="36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/>
          </w:p>
        </w:tc>
      </w:tr>
    </w:tbl>
    <w:p>
      <w:pPr>
        <w:pStyle w:val="817"/>
        <w:rPr>
          <w:rFonts w:ascii="Liberation Serif" w:hAnsi="Liberation Serif" w:cs="Liberation Serif"/>
        </w:rPr>
        <w:sectPr>
          <w:footnotePr/>
          <w:endnotePr/>
          <w:type w:val="continuous"/>
          <w:pgSz w:w="11906" w:h="16838" w:orient="portrait"/>
          <w:pgMar w:top="851" w:right="567" w:bottom="1134" w:left="1418" w:header="567" w:footer="567" w:gutter="0"/>
          <w:cols w:num="1" w:sep="0" w:space="720" w:equalWidth="1"/>
          <w:docGrid w:linePitch="360"/>
        </w:sect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>
        <w:trPr/>
        <w:tc>
          <w:tcPr>
            <w:tcW w:w="101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признании утратившими силу приказов министерства образования, науки и инновационной политики Новосибирской области и приказа министерства образования Новосибирской области</w:t>
            </w:r>
            <w:r>
              <w:rPr>
                <w:rFonts w:ascii="Times New Roman" w:hAnsi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  <w:r/>
    </w:p>
    <w:p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 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з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  <w:t xml:space="preserve"> в а </w:t>
      </w:r>
      <w:r>
        <w:rPr>
          <w:rFonts w:ascii="Times New Roman" w:hAnsi="Times New Roman" w:cs="Times New Roman"/>
          <w:b/>
          <w:sz w:val="28"/>
          <w:szCs w:val="28"/>
        </w:rPr>
        <w:t xml:space="preserve">ю: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left="0" w:right="0" w:firstLine="540"/>
        <w:jc w:val="both"/>
        <w:spacing w:before="0" w:after="0" w:line="180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образования, науки и инновационной политики 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от 22.06.2015 № </w:t>
      </w:r>
      <w:r>
        <w:rPr>
          <w:rFonts w:ascii="Times New Roman" w:hAnsi="Times New Roman" w:cs="Times New Roman"/>
          <w:sz w:val="28"/>
          <w:szCs w:val="28"/>
        </w:rPr>
        <w:t xml:space="preserve">1827 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О создании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регионального учебно-методического объединения в системе общего образования Новосибирской области»;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образования, науки и инновационной политики 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от 15.05.2017 № </w:t>
      </w:r>
      <w:r>
        <w:rPr>
          <w:rFonts w:ascii="Times New Roman" w:hAnsi="Times New Roman" w:cs="Times New Roman"/>
          <w:sz w:val="28"/>
          <w:szCs w:val="28"/>
        </w:rPr>
        <w:t xml:space="preserve">1052 «О внесении изменений в приказ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образования, науки и инновационной политики 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от 22.06.2015 № </w:t>
      </w:r>
      <w:r>
        <w:rPr>
          <w:rFonts w:ascii="Times New Roman" w:hAnsi="Times New Roman" w:cs="Times New Roman"/>
          <w:sz w:val="28"/>
          <w:szCs w:val="28"/>
        </w:rPr>
        <w:t xml:space="preserve">1827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образования, науки и инновационной политики 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от 21.09.2017 № </w:t>
      </w:r>
      <w:r>
        <w:rPr>
          <w:rFonts w:ascii="Times New Roman" w:hAnsi="Times New Roman" w:cs="Times New Roman"/>
          <w:sz w:val="28"/>
          <w:szCs w:val="28"/>
        </w:rPr>
        <w:t xml:space="preserve">2213 «О внесении изменений в приказ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образования, науки и инновационной политики 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от 22.06.2015 № </w:t>
      </w:r>
      <w:r>
        <w:rPr>
          <w:rFonts w:ascii="Times New Roman" w:hAnsi="Times New Roman" w:cs="Times New Roman"/>
          <w:sz w:val="28"/>
          <w:szCs w:val="28"/>
        </w:rPr>
        <w:t xml:space="preserve">1827 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от 18.01.2019 </w:t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63 «О внесении изменений в приказ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образования, науки и инновационной политики Новоси</w:t>
      </w:r>
      <w:r>
        <w:rPr>
          <w:rFonts w:ascii="Times New Roman" w:hAnsi="Times New Roman" w:cs="Times New Roman"/>
          <w:sz w:val="28"/>
          <w:szCs w:val="28"/>
        </w:rPr>
        <w:t xml:space="preserve">бирской области от 22.06.2015 № </w:t>
      </w:r>
      <w:r>
        <w:rPr>
          <w:rFonts w:ascii="Times New Roman" w:hAnsi="Times New Roman" w:cs="Times New Roman"/>
          <w:sz w:val="28"/>
          <w:szCs w:val="28"/>
        </w:rPr>
        <w:t xml:space="preserve">1827 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jc w:val="both"/>
        <w:rPr>
          <w:rFonts w:ascii="Liberation Serif" w:hAnsi="Liberation Serif" w:cs="Liberation Serif"/>
          <w:sz w:val="28"/>
        </w:rPr>
      </w:pPr>
      <w:r>
        <w:rPr>
          <w:rFonts w:ascii="Times New Roman" w:hAnsi="Times New Roman" w:cs="Times New Roman"/>
          <w:sz w:val="28"/>
        </w:rPr>
        <w:t xml:space="preserve">Министр</w:t>
      </w:r>
      <w:r>
        <w:rPr>
          <w:rFonts w:ascii="Times New Roman" w:hAnsi="Times New Roman" w:cs="Times New Roman"/>
          <w:sz w:val="28"/>
        </w:rPr>
        <w:tab/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М.Н. Жафярова</w:t>
      </w:r>
      <w:r>
        <w:rPr>
          <w:rFonts w:ascii="Times New Roman" w:hAnsi="Times New Roman" w:cs="Times New Roman"/>
          <w:sz w:val="28"/>
        </w:rPr>
      </w:r>
      <w:r/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Казанина С.В.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238-73-56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</w:rPr>
      </w:r>
      <w:r>
        <w:rPr>
          <w:sz w:val="28"/>
        </w:rPr>
        <w:br w:type="page" w:clear="all"/>
      </w:r>
      <w:r>
        <w:rPr>
          <w:sz w:val="28"/>
        </w:rPr>
      </w:r>
      <w:r/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</w:pPr>
      <w:r/>
      <w:r/>
    </w:p>
    <w:p>
      <w:pPr>
        <w:pStyle w:val="814"/>
      </w:pPr>
      <w:r>
        <w:rPr>
          <w:rFonts w:eastAsia="Calibri"/>
          <w:color w:val="000000"/>
          <w:sz w:val="27"/>
          <w:szCs w:val="27"/>
          <w:highlight w:val="none"/>
        </w:rPr>
        <w:t xml:space="preserve">Заместитель начальника</w:t>
      </w:r>
      <w:r>
        <w:rPr>
          <w:rFonts w:eastAsia="Calibri"/>
          <w:color w:val="000000"/>
          <w:sz w:val="27"/>
          <w:szCs w:val="27"/>
          <w:highlight w:val="white"/>
        </w:rPr>
        <w:t xml:space="preserve"> управления – начальник отдела</w:t>
      </w:r>
      <w:r/>
    </w:p>
    <w:p>
      <w:r>
        <w:rPr>
          <w:rFonts w:eastAsia="Calibri"/>
          <w:color w:val="000000"/>
          <w:sz w:val="27"/>
          <w:szCs w:val="27"/>
          <w:highlight w:val="none"/>
        </w:rPr>
        <w:t xml:space="preserve">дошкольного и общего образования</w:t>
      </w:r>
      <w:r/>
    </w:p>
    <w:p>
      <w:r>
        <w:rPr>
          <w:rFonts w:eastAsia="Calibri"/>
          <w:color w:val="000000"/>
          <w:sz w:val="27"/>
          <w:szCs w:val="27"/>
          <w:highlight w:val="none"/>
        </w:rPr>
        <w:t xml:space="preserve">управления</w:t>
      </w:r>
      <w:r>
        <w:rPr>
          <w:rFonts w:eastAsia="Calibri"/>
          <w:color w:val="000000"/>
          <w:sz w:val="27"/>
          <w:szCs w:val="27"/>
          <w:highlight w:val="white"/>
        </w:rPr>
        <w:t xml:space="preserve"> образовательной </w:t>
      </w:r>
      <w:r>
        <w:rPr>
          <w:rFonts w:eastAsia="Calibri"/>
          <w:color w:val="000000"/>
          <w:sz w:val="27"/>
          <w:szCs w:val="27"/>
          <w:highlight w:val="white"/>
        </w:rPr>
        <w:t xml:space="preserve">политики </w:t>
      </w:r>
      <w:r/>
    </w:p>
    <w:p>
      <w:r>
        <w:rPr>
          <w:rFonts w:eastAsia="Calibri"/>
          <w:color w:val="000000"/>
          <w:sz w:val="27"/>
          <w:szCs w:val="27"/>
          <w:highlight w:val="white"/>
        </w:rPr>
      </w:r>
      <w:r>
        <w:rPr>
          <w:rFonts w:eastAsia="Calibri"/>
          <w:color w:val="000000"/>
          <w:sz w:val="27"/>
          <w:szCs w:val="27"/>
          <w:highlight w:val="white"/>
        </w:rPr>
        <w:t xml:space="preserve">в сфере общего образования </w:t>
      </w:r>
      <w:r/>
    </w:p>
    <w:p>
      <w:pPr>
        <w:pStyle w:val="814"/>
      </w:pPr>
      <w:r>
        <w:rPr>
          <w:rFonts w:eastAsia="Calibri"/>
          <w:color w:val="000000"/>
          <w:sz w:val="27"/>
          <w:szCs w:val="27"/>
          <w:highlight w:val="white"/>
        </w:rPr>
        <w:t xml:space="preserve">министерства образования </w:t>
      </w:r>
      <w:r/>
    </w:p>
    <w:p>
      <w:pPr>
        <w:pStyle w:val="814"/>
      </w:pPr>
      <w:r>
        <w:rPr>
          <w:rFonts w:eastAsia="Calibri"/>
          <w:color w:val="000000"/>
          <w:sz w:val="27"/>
          <w:szCs w:val="27"/>
          <w:highlight w:val="white"/>
        </w:rPr>
        <w:t xml:space="preserve">Новосибирской области</w:t>
      </w:r>
      <w:r>
        <w:rPr>
          <w:rFonts w:ascii="Calibri" w:hAnsi="Calibri" w:eastAsia="Calibri" w:cs="Calibri"/>
          <w:color w:val="000000"/>
          <w:sz w:val="27"/>
          <w:szCs w:val="27"/>
          <w:highlight w:val="white"/>
        </w:rPr>
        <w:t xml:space="preserve">         </w:t>
      </w:r>
      <w:r>
        <w:rPr>
          <w:sz w:val="27"/>
          <w:szCs w:val="27"/>
          <w:highlight w:val="white"/>
        </w:rPr>
        <w:t xml:space="preserve">                                                                          </w:t>
      </w:r>
      <w:r>
        <w:rPr>
          <w:sz w:val="27"/>
          <w:szCs w:val="27"/>
          <w:highlight w:val="none"/>
        </w:rPr>
        <w:t xml:space="preserve">И.В. Попкова</w:t>
      </w:r>
      <w:r/>
    </w:p>
    <w:p>
      <w:pPr>
        <w:pStyle w:val="814"/>
        <w:ind w:right="-17"/>
        <w:jc w:val="right"/>
      </w:pPr>
      <w:r>
        <w:rPr>
          <w:i/>
          <w:color w:val="c0c0c0"/>
          <w:sz w:val="27"/>
          <w:szCs w:val="27"/>
          <w:highlight w:val="white"/>
        </w:rPr>
      </w:r>
      <w:r/>
    </w:p>
    <w:p>
      <w:pPr>
        <w:ind w:right="-17"/>
        <w:jc w:val="right"/>
      </w:pPr>
      <w:r/>
      <w:r/>
    </w:p>
    <w:p>
      <w:pPr>
        <w:ind w:right="-17"/>
      </w:pPr>
      <w:r>
        <w:rPr>
          <w:sz w:val="27"/>
          <w:szCs w:val="27"/>
          <w:highlight w:val="white"/>
        </w:rPr>
        <w:t xml:space="preserve">Заместитель министра образования </w:t>
      </w:r>
      <w:r/>
    </w:p>
    <w:p>
      <w:pPr>
        <w:ind w:right="-17"/>
      </w:pPr>
      <w:r>
        <w:rPr>
          <w:sz w:val="27"/>
          <w:szCs w:val="27"/>
          <w:highlight w:val="white"/>
        </w:rPr>
        <w:t xml:space="preserve">Новосибирской области                                                                                    В.Н. Щукин</w:t>
      </w:r>
      <w:r/>
    </w:p>
    <w:p>
      <w:pPr>
        <w:ind w:right="-17"/>
      </w:pPr>
      <w:r/>
      <w:r/>
    </w:p>
    <w:p>
      <w:pPr>
        <w:ind w:right="-17"/>
        <w:rPr>
          <w:sz w:val="27"/>
          <w:szCs w:val="27"/>
          <w:highlight w:val="white"/>
          <w14:ligatures w14:val="none"/>
        </w:rPr>
      </w:pPr>
      <w:r>
        <w:rPr>
          <w:sz w:val="27"/>
          <w:szCs w:val="27"/>
          <w:highlight w:val="white"/>
        </w:rPr>
        <w:t xml:space="preserve">Заместитель начальника управления –</w:t>
      </w:r>
      <w:r>
        <w:rPr>
          <w:sz w:val="27"/>
          <w:szCs w:val="27"/>
          <w:highlight w:val="white"/>
          <w14:ligatures w14:val="none"/>
        </w:rPr>
      </w:r>
      <w:r/>
    </w:p>
    <w:p>
      <w:pPr>
        <w:ind w:right="-17"/>
        <w:rPr>
          <w:sz w:val="27"/>
          <w:szCs w:val="27"/>
          <w:highlight w:val="white"/>
          <w14:ligatures w14:val="none"/>
        </w:rPr>
      </w:pPr>
      <w:r>
        <w:rPr>
          <w:sz w:val="27"/>
          <w:szCs w:val="27"/>
          <w:highlight w:val="white"/>
        </w:rPr>
        <w:t xml:space="preserve">начальник отдела правового сопровождения </w:t>
      </w:r>
      <w:r>
        <w:rPr>
          <w:sz w:val="27"/>
          <w:szCs w:val="27"/>
          <w:highlight w:val="white"/>
          <w14:ligatures w14:val="none"/>
        </w:rPr>
      </w:r>
      <w:r/>
    </w:p>
    <w:p>
      <w:pPr>
        <w:ind w:right="-17"/>
        <w:rPr>
          <w:sz w:val="27"/>
          <w:szCs w:val="27"/>
          <w:highlight w:val="white"/>
          <w14:ligatures w14:val="none"/>
        </w:rPr>
      </w:pPr>
      <w:r>
        <w:rPr>
          <w:sz w:val="27"/>
          <w:szCs w:val="27"/>
          <w:highlight w:val="white"/>
        </w:rPr>
        <w:t xml:space="preserve">организационно-правового</w:t>
      </w:r>
      <w:r>
        <w:rPr>
          <w:sz w:val="27"/>
          <w:szCs w:val="27"/>
          <w:highlight w:val="white"/>
          <w14:ligatures w14:val="none"/>
        </w:rPr>
      </w:r>
      <w:r/>
    </w:p>
    <w:p>
      <w:pPr>
        <w:ind w:right="-17"/>
        <w:rPr>
          <w:sz w:val="27"/>
          <w:szCs w:val="27"/>
          <w:highlight w:val="white"/>
          <w14:ligatures w14:val="none"/>
        </w:rPr>
      </w:pPr>
      <w:r>
        <w:rPr>
          <w:sz w:val="27"/>
          <w:szCs w:val="27"/>
          <w:highlight w:val="white"/>
        </w:rPr>
        <w:t xml:space="preserve">управления министерства образования     </w:t>
      </w:r>
      <w:r>
        <w:rPr>
          <w:sz w:val="27"/>
          <w:szCs w:val="27"/>
          <w:highlight w:val="white"/>
          <w14:ligatures w14:val="none"/>
        </w:rPr>
      </w:r>
      <w:r/>
    </w:p>
    <w:p>
      <w:pPr>
        <w:ind w:right="-17"/>
        <w:rPr>
          <w:highlight w:val="yellow"/>
        </w:rPr>
      </w:pPr>
      <w:r>
        <w:rPr>
          <w:sz w:val="27"/>
          <w:szCs w:val="27"/>
          <w:highlight w:val="white"/>
        </w:rPr>
        <w:t xml:space="preserve">Новосибирской области                                                                              А.Н. Гольдман</w:t>
      </w:r>
      <w:r>
        <w:rPr>
          <w:highlight w:val="yellow"/>
        </w:rPr>
      </w:r>
      <w:r/>
    </w:p>
    <w:p>
      <w:pPr>
        <w:ind w:right="-17"/>
      </w:pPr>
      <w:r/>
      <w:r/>
    </w:p>
    <w:p>
      <w:pPr>
        <w:ind w:left="2835" w:hanging="2835"/>
        <w:jc w:val="both"/>
      </w:pPr>
      <w:r>
        <w:rPr>
          <w:sz w:val="27"/>
          <w:szCs w:val="27"/>
          <w:highlight w:val="white"/>
        </w:rPr>
        <w:t xml:space="preserve">Рассылка:</w:t>
      </w:r>
      <w:r>
        <w:rPr>
          <w:sz w:val="27"/>
          <w:szCs w:val="27"/>
          <w:highlight w:val="white"/>
        </w:rPr>
        <w:tab/>
        <w:t xml:space="preserve">управление образовательной политики в сфере общего </w:t>
      </w:r>
      <w:r>
        <w:rPr>
          <w:sz w:val="27"/>
          <w:szCs w:val="27"/>
        </w:rPr>
        <w:t xml:space="preserve">образования министерства образования Новосибирской области</w:t>
      </w:r>
      <w:r/>
    </w:p>
    <w:p>
      <w:pPr>
        <w:ind w:left="2835" w:hanging="2835"/>
        <w:jc w:val="both"/>
      </w:pPr>
      <w:r>
        <w:rPr>
          <w:sz w:val="27"/>
          <w:szCs w:val="27"/>
        </w:rPr>
        <w:tab/>
      </w:r>
      <w:r/>
    </w:p>
    <w:p>
      <w:pPr>
        <w:ind w:left="2835" w:hanging="2835"/>
        <w:jc w:val="both"/>
      </w:pPr>
      <w:r/>
      <w:r/>
    </w:p>
    <w:p>
      <w:pPr>
        <w:ind w:left="2127" w:hanging="2127"/>
        <w:jc w:val="both"/>
      </w:pPr>
      <w:r/>
      <w:r/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7"/>
                <w:szCs w:val="27"/>
              </w:rPr>
              <w:t xml:space="preserve">  +      </w:t>
            </w:r>
            <w:r/>
          </w:p>
        </w:tc>
      </w:tr>
    </w:tbl>
    <w:p>
      <w:pPr>
        <w:ind w:left="2127"/>
        <w:jc w:val="both"/>
      </w:pPr>
      <w:r>
        <w:rPr>
          <w:sz w:val="27"/>
          <w:szCs w:val="27"/>
        </w:rPr>
        <w:t xml:space="preserve">Для размещения на сайте Минобразования Новосибирской области и в ГИС НСО «Электронная демократия» </w:t>
      </w:r>
      <w:r/>
    </w:p>
    <w:p>
      <w:pPr>
        <w:ind w:left="2127"/>
        <w:jc w:val="both"/>
      </w:pPr>
      <w:r/>
      <w:r/>
    </w:p>
    <w:p>
      <w:pPr>
        <w:ind w:left="2127" w:hanging="2127"/>
        <w:jc w:val="both"/>
      </w:pPr>
      <w:r>
        <w:rPr>
          <w:sz w:val="27"/>
          <w:szCs w:val="27"/>
        </w:rPr>
        <w:t xml:space="preserve">с «___» _________ по «__» ________ 20___ года </w:t>
      </w:r>
      <w:r>
        <w:rPr>
          <w:i/>
          <w:sz w:val="27"/>
          <w:szCs w:val="27"/>
        </w:rPr>
        <w:t xml:space="preserve">даты начала и окончания приема заключений независимой антикоррупционной экспертизы размещения НПА (не менее 7 дней).</w:t>
      </w:r>
      <w:r/>
    </w:p>
    <w:p>
      <w:pPr>
        <w:ind w:left="2127" w:hanging="2127"/>
        <w:jc w:val="both"/>
      </w:pPr>
      <w:r/>
      <w:r/>
    </w:p>
    <w:tbl>
      <w:tblPr>
        <w:tblpPr w:horzAnchor="margin" w:tblpX="250" w:vertAnchor="text" w:tblpY="89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7"/>
                <w:szCs w:val="27"/>
              </w:rPr>
              <w:t xml:space="preserve">+</w:t>
            </w:r>
            <w:r/>
          </w:p>
        </w:tc>
      </w:tr>
    </w:tbl>
    <w:p>
      <w:pPr>
        <w:jc w:val="both"/>
      </w:pPr>
      <w:r>
        <w:rPr>
          <w:sz w:val="27"/>
          <w:szCs w:val="27"/>
        </w:rPr>
        <w:t xml:space="preserve">для НПА: 1) Прокуратура Новосибирской области – 1экз.;</w:t>
      </w:r>
      <w:r/>
    </w:p>
    <w:p>
      <w:pPr>
        <w:contextualSpacing/>
        <w:ind w:left="2127" w:firstLine="33"/>
        <w:jc w:val="both"/>
      </w:pPr>
      <w:r>
        <w:rPr>
          <w:sz w:val="27"/>
          <w:szCs w:val="27"/>
        </w:rPr>
        <w:t xml:space="preserve">2) Главное Управление Министерства юстиции Российской Федерации по Новосибирской области – 1экз.;</w:t>
      </w:r>
      <w:r/>
    </w:p>
    <w:p>
      <w:pPr>
        <w:contextualSpacing/>
        <w:ind w:left="2127" w:firstLine="33"/>
        <w:jc w:val="both"/>
      </w:pPr>
      <w:r>
        <w:rPr>
          <w:sz w:val="27"/>
          <w:szCs w:val="27"/>
        </w:rPr>
        <w:t xml:space="preserve">3) Законодательное Собрание Новосибирской области – 1экз.;</w:t>
      </w:r>
      <w:r/>
    </w:p>
    <w:p>
      <w:pPr>
        <w:ind w:left="2127"/>
        <w:jc w:val="both"/>
        <w:tabs>
          <w:tab w:val="left" w:pos="2410" w:leader="none"/>
        </w:tabs>
      </w:pPr>
      <w:r>
        <w:rPr>
          <w:sz w:val="27"/>
          <w:szCs w:val="27"/>
        </w:rPr>
        <w:t xml:space="preserve">4) Министерство юстиции Новосибирской области – 1 экз.;</w:t>
      </w:r>
      <w:r/>
    </w:p>
    <w:p>
      <w:pPr>
        <w:ind w:left="2127"/>
        <w:jc w:val="both"/>
        <w:tabs>
          <w:tab w:val="left" w:pos="2410" w:leader="none"/>
        </w:tabs>
      </w:pPr>
      <w:r>
        <w:rPr>
          <w:sz w:val="27"/>
          <w:szCs w:val="27"/>
        </w:rPr>
        <w:t xml:space="preserve">5) Размещается на сайте Минобразования Новосибирской области;</w:t>
      </w:r>
      <w:r/>
    </w:p>
    <w:p>
      <w:pPr>
        <w:ind w:left="2127"/>
        <w:jc w:val="both"/>
        <w:tabs>
          <w:tab w:val="left" w:pos="2410" w:leader="none"/>
        </w:tabs>
      </w:pPr>
      <w:r>
        <w:rPr>
          <w:sz w:val="27"/>
          <w:szCs w:val="27"/>
        </w:rPr>
        <w:t xml:space="preserve">6) На официальное опубликование на </w:t>
      </w:r>
      <w:hyperlink r:id="rId11" w:tooltip="http://www.nsopravo.ru" w:history="1">
        <w:r>
          <w:rPr>
            <w:color w:val="0000ff"/>
            <w:sz w:val="27"/>
            <w:szCs w:val="27"/>
            <w:u w:val="single"/>
          </w:rPr>
          <w:t xml:space="preserve">www.nsopravo.ru</w:t>
        </w:r>
      </w:hyperlink>
      <w:r/>
      <w:r/>
    </w:p>
    <w:p>
      <w:pPr>
        <w:jc w:val="both"/>
      </w:pPr>
      <w:r/>
      <w:r/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7"/>
                <w:szCs w:val="27"/>
              </w:rPr>
              <w:t xml:space="preserve">+</w:t>
            </w:r>
            <w:r/>
          </w:p>
        </w:tc>
      </w:tr>
    </w:tbl>
    <w:p>
      <w:pPr>
        <w:ind w:left="2127"/>
        <w:jc w:val="both"/>
        <w:tabs>
          <w:tab w:val="left" w:pos="2410" w:leader="none"/>
        </w:tabs>
      </w:pPr>
      <w:r>
        <w:rPr>
          <w:sz w:val="27"/>
          <w:szCs w:val="27"/>
        </w:rPr>
        <w:t xml:space="preserve">для НПА на официальное размещение (опубликование) </w:t>
      </w:r>
      <w:hyperlink r:id="rId12" w:tooltip="http://www.pravo.gov.ru" w:history="1">
        <w:r>
          <w:rPr>
            <w:color w:val="0000ff"/>
            <w:sz w:val="27"/>
            <w:szCs w:val="27"/>
            <w:u w:val="single"/>
          </w:rPr>
          <w:t xml:space="preserve">www.pravo.gov.ru</w:t>
        </w:r>
      </w:hyperlink>
      <w:r/>
      <w:r/>
    </w:p>
    <w:p>
      <w:pPr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sectPr>
      <w:footnotePr/>
      <w:endnotePr/>
      <w:type w:val="continuous"/>
      <w:pgSz w:w="11906" w:h="16838" w:orient="portrait"/>
      <w:pgMar w:top="1134" w:right="567" w:bottom="1134" w:left="1417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7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1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24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6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0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18"/>
    <w:link w:val="815"/>
    <w:uiPriority w:val="9"/>
    <w:rPr>
      <w:rFonts w:ascii="Arial" w:hAnsi="Arial" w:eastAsia="Arial" w:cs="Arial"/>
      <w:sz w:val="40"/>
      <w:szCs w:val="40"/>
    </w:rPr>
  </w:style>
  <w:style w:type="character" w:styleId="645">
    <w:name w:val="Heading 2 Char"/>
    <w:basedOn w:val="818"/>
    <w:link w:val="816"/>
    <w:uiPriority w:val="9"/>
    <w:rPr>
      <w:rFonts w:ascii="Arial" w:hAnsi="Arial" w:eastAsia="Arial" w:cs="Arial"/>
      <w:sz w:val="34"/>
    </w:rPr>
  </w:style>
  <w:style w:type="character" w:styleId="646">
    <w:name w:val="Heading 3 Char"/>
    <w:basedOn w:val="818"/>
    <w:link w:val="817"/>
    <w:uiPriority w:val="9"/>
    <w:rPr>
      <w:rFonts w:ascii="Arial" w:hAnsi="Arial" w:eastAsia="Arial" w:cs="Arial"/>
      <w:sz w:val="30"/>
      <w:szCs w:val="30"/>
    </w:rPr>
  </w:style>
  <w:style w:type="paragraph" w:styleId="647">
    <w:name w:val="Heading 4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8">
    <w:name w:val="Heading 4 Char"/>
    <w:basedOn w:val="818"/>
    <w:link w:val="647"/>
    <w:uiPriority w:val="9"/>
    <w:rPr>
      <w:rFonts w:ascii="Arial" w:hAnsi="Arial" w:eastAsia="Arial" w:cs="Arial"/>
      <w:b/>
      <w:bCs/>
      <w:sz w:val="26"/>
      <w:szCs w:val="26"/>
    </w:rPr>
  </w:style>
  <w:style w:type="paragraph" w:styleId="649">
    <w:name w:val="Heading 5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0">
    <w:name w:val="Heading 5 Char"/>
    <w:basedOn w:val="818"/>
    <w:link w:val="649"/>
    <w:uiPriority w:val="9"/>
    <w:rPr>
      <w:rFonts w:ascii="Arial" w:hAnsi="Arial" w:eastAsia="Arial" w:cs="Arial"/>
      <w:b/>
      <w:bCs/>
      <w:sz w:val="24"/>
      <w:szCs w:val="24"/>
    </w:rPr>
  </w:style>
  <w:style w:type="paragraph" w:styleId="651">
    <w:name w:val="Heading 6"/>
    <w:basedOn w:val="814"/>
    <w:next w:val="814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2">
    <w:name w:val="Heading 6 Char"/>
    <w:basedOn w:val="818"/>
    <w:link w:val="651"/>
    <w:uiPriority w:val="9"/>
    <w:rPr>
      <w:rFonts w:ascii="Arial" w:hAnsi="Arial" w:eastAsia="Arial" w:cs="Arial"/>
      <w:b/>
      <w:bCs/>
      <w:sz w:val="22"/>
      <w:szCs w:val="22"/>
    </w:rPr>
  </w:style>
  <w:style w:type="paragraph" w:styleId="653">
    <w:name w:val="Heading 7"/>
    <w:basedOn w:val="814"/>
    <w:next w:val="814"/>
    <w:link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4">
    <w:name w:val="Heading 7 Char"/>
    <w:basedOn w:val="818"/>
    <w:link w:val="6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5">
    <w:name w:val="Heading 8"/>
    <w:basedOn w:val="814"/>
    <w:next w:val="814"/>
    <w:link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6">
    <w:name w:val="Heading 8 Char"/>
    <w:basedOn w:val="818"/>
    <w:link w:val="655"/>
    <w:uiPriority w:val="9"/>
    <w:rPr>
      <w:rFonts w:ascii="Arial" w:hAnsi="Arial" w:eastAsia="Arial" w:cs="Arial"/>
      <w:i/>
      <w:iCs/>
      <w:sz w:val="22"/>
      <w:szCs w:val="22"/>
    </w:rPr>
  </w:style>
  <w:style w:type="paragraph" w:styleId="657">
    <w:name w:val="Heading 9"/>
    <w:basedOn w:val="814"/>
    <w:next w:val="814"/>
    <w:link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8">
    <w:name w:val="Heading 9 Char"/>
    <w:basedOn w:val="818"/>
    <w:link w:val="657"/>
    <w:uiPriority w:val="9"/>
    <w:rPr>
      <w:rFonts w:ascii="Arial" w:hAnsi="Arial" w:eastAsia="Arial" w:cs="Arial"/>
      <w:i/>
      <w:iCs/>
      <w:sz w:val="21"/>
      <w:szCs w:val="21"/>
    </w:r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4"/>
    <w:next w:val="814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basedOn w:val="818"/>
    <w:link w:val="660"/>
    <w:uiPriority w:val="10"/>
    <w:rPr>
      <w:sz w:val="48"/>
      <w:szCs w:val="48"/>
    </w:rPr>
  </w:style>
  <w:style w:type="paragraph" w:styleId="662">
    <w:name w:val="Subtitle"/>
    <w:basedOn w:val="814"/>
    <w:next w:val="814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basedOn w:val="818"/>
    <w:link w:val="662"/>
    <w:uiPriority w:val="11"/>
    <w:rPr>
      <w:sz w:val="24"/>
      <w:szCs w:val="24"/>
    </w:rPr>
  </w:style>
  <w:style w:type="paragraph" w:styleId="664">
    <w:name w:val="Quote"/>
    <w:basedOn w:val="814"/>
    <w:next w:val="814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4"/>
    <w:next w:val="814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character" w:styleId="668">
    <w:name w:val="Header Char"/>
    <w:basedOn w:val="818"/>
    <w:link w:val="821"/>
    <w:uiPriority w:val="99"/>
  </w:style>
  <w:style w:type="character" w:styleId="669">
    <w:name w:val="Footer Char"/>
    <w:basedOn w:val="818"/>
    <w:link w:val="822"/>
    <w:uiPriority w:val="99"/>
  </w:style>
  <w:style w:type="paragraph" w:styleId="670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822"/>
    <w:uiPriority w:val="99"/>
  </w:style>
  <w:style w:type="table" w:styleId="672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1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2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3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4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5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6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6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7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8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9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0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3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4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6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8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9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1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2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3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4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5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6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8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9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0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1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2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3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1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2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3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4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5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6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8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8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paragraph" w:styleId="815">
    <w:name w:val="Heading 1"/>
    <w:basedOn w:val="814"/>
    <w:next w:val="814"/>
    <w:qFormat/>
    <w:pPr>
      <w:ind w:right="40"/>
      <w:jc w:val="center"/>
      <w:keepNext/>
      <w:spacing w:before="60" w:after="120"/>
      <w:outlineLvl w:val="0"/>
    </w:pPr>
    <w:rPr>
      <w:sz w:val="28"/>
    </w:rPr>
  </w:style>
  <w:style w:type="paragraph" w:styleId="816">
    <w:name w:val="Heading 2"/>
    <w:basedOn w:val="814"/>
    <w:next w:val="814"/>
    <w:qFormat/>
    <w:pPr>
      <w:ind w:right="40"/>
      <w:jc w:val="center"/>
      <w:keepNext/>
      <w:spacing w:after="120" w:line="240" w:lineRule="atLeast"/>
      <w:outlineLvl w:val="1"/>
    </w:pPr>
    <w:rPr>
      <w:b/>
      <w:sz w:val="28"/>
    </w:rPr>
  </w:style>
  <w:style w:type="paragraph" w:styleId="817">
    <w:name w:val="Heading 3"/>
    <w:basedOn w:val="814"/>
    <w:next w:val="814"/>
    <w:qFormat/>
    <w:pPr>
      <w:jc w:val="center"/>
      <w:keepNext/>
      <w:tabs>
        <w:tab w:val="left" w:pos="2304" w:leader="none"/>
      </w:tabs>
      <w:outlineLvl w:val="2"/>
    </w:pPr>
    <w:rPr>
      <w:sz w:val="28"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>
    <w:name w:val="Header"/>
    <w:basedOn w:val="814"/>
    <w:pPr>
      <w:tabs>
        <w:tab w:val="center" w:pos="4677" w:leader="none"/>
        <w:tab w:val="right" w:pos="9355" w:leader="none"/>
      </w:tabs>
    </w:pPr>
  </w:style>
  <w:style w:type="paragraph" w:styleId="822">
    <w:name w:val="Footer"/>
    <w:basedOn w:val="814"/>
    <w:pPr>
      <w:tabs>
        <w:tab w:val="center" w:pos="4677" w:leader="none"/>
        <w:tab w:val="right" w:pos="9355" w:leader="none"/>
      </w:tabs>
    </w:pPr>
  </w:style>
  <w:style w:type="paragraph" w:styleId="823">
    <w:name w:val="Balloon Text"/>
    <w:basedOn w:val="814"/>
    <w:semiHidden/>
    <w:rPr>
      <w:rFonts w:ascii="Tahoma" w:hAnsi="Tahoma" w:cs="Tahoma"/>
      <w:sz w:val="16"/>
      <w:szCs w:val="16"/>
    </w:rPr>
  </w:style>
  <w:style w:type="table" w:styleId="824">
    <w:name w:val="Table Grid"/>
    <w:basedOn w:val="81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25">
    <w:name w:val="List Paragraph"/>
    <w:basedOn w:val="814"/>
    <w:uiPriority w:val="34"/>
    <w:qFormat/>
    <w:pPr>
      <w:contextualSpacing/>
      <w:ind w:left="720"/>
    </w:pPr>
  </w:style>
  <w:style w:type="character" w:styleId="826">
    <w:name w:val="Hyperlink"/>
    <w:basedOn w:val="818"/>
    <w:rPr>
      <w:color w:val="0000ff" w:themeColor="hyperlink"/>
      <w:u w:val="single"/>
    </w:rPr>
  </w:style>
  <w:style w:type="character" w:styleId="827" w:customStyle="1">
    <w:name w:val="Font Style70"/>
    <w:uiPriority w:val="99"/>
    <w:rPr>
      <w:rFonts w:ascii="Times New Roman" w:hAnsi="Times New Roman" w:cs="Times New Roman"/>
      <w:sz w:val="24"/>
      <w:szCs w:val="24"/>
    </w:rPr>
  </w:style>
  <w:style w:type="paragraph" w:styleId="828" w:customStyle="1">
    <w:name w:val="Style18"/>
    <w:basedOn w:val="814"/>
    <w:uiPriority w:val="99"/>
    <w:pPr>
      <w:ind w:firstLine="713"/>
      <w:jc w:val="both"/>
      <w:spacing w:line="481" w:lineRule="exact"/>
      <w:widowControl w:val="off"/>
    </w:pPr>
    <w:rPr>
      <w:sz w:val="24"/>
      <w:szCs w:val="24"/>
    </w:rPr>
  </w:style>
  <w:style w:type="paragraph" w:styleId="829" w:customStyle="1">
    <w:name w:val="Style28"/>
    <w:basedOn w:val="814"/>
    <w:uiPriority w:val="99"/>
    <w:pPr>
      <w:ind w:firstLine="720"/>
      <w:jc w:val="both"/>
      <w:spacing w:line="490" w:lineRule="exact"/>
      <w:widowControl w:val="off"/>
    </w:pPr>
    <w:rPr>
      <w:sz w:val="24"/>
      <w:szCs w:val="24"/>
    </w:rPr>
  </w:style>
  <w:style w:type="paragraph" w:styleId="830" w:customStyle="1">
    <w:name w:val="Style46"/>
    <w:basedOn w:val="814"/>
    <w:uiPriority w:val="99"/>
    <w:pPr>
      <w:ind w:firstLine="576"/>
      <w:jc w:val="both"/>
      <w:spacing w:line="484" w:lineRule="exact"/>
      <w:widowControl w:val="off"/>
    </w:pPr>
    <w:rPr>
      <w:sz w:val="24"/>
      <w:szCs w:val="24"/>
    </w:rPr>
  </w:style>
  <w:style w:type="paragraph" w:styleId="831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32">
    <w:name w:val="Body Text"/>
    <w:basedOn w:val="814"/>
    <w:link w:val="833"/>
    <w:pPr>
      <w:spacing w:after="120"/>
    </w:pPr>
  </w:style>
  <w:style w:type="character" w:styleId="833" w:customStyle="1">
    <w:name w:val="Основной текст Знак"/>
    <w:basedOn w:val="818"/>
    <w:link w:val="832"/>
  </w:style>
  <w:style w:type="character" w:styleId="834">
    <w:name w:val="Strong"/>
    <w:qFormat/>
    <w:rPr>
      <w:b/>
      <w:bCs/>
    </w:rPr>
  </w:style>
  <w:style w:type="paragraph" w:styleId="835" w:customStyle="1">
    <w:name w:val="Заголовок 3"/>
    <w:basedOn w:val="826"/>
    <w:next w:val="826"/>
    <w:link w:val="826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auto"/>
      <w:widowControl/>
      <w:tabs>
        <w:tab w:val="left" w:pos="23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Relationship Id="rId11" Type="http://schemas.openxmlformats.org/officeDocument/2006/relationships/hyperlink" Target="http://www.nsopravo.ru" TargetMode="External"/><Relationship Id="rId12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557E0-EF5D-4F65-919D-26F834EC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ГлавУНО</Company>
  <DocSecurity>0</DocSecurity>
  <HyperlinksChanged>false</HyperlinksChanged>
  <LinksUpToDate>false</LinksUpToDate>
  <ScaleCrop>false</ScaleCrop>
  <SharedDoc>false</SharedDoc>
  <Template>ШАБЛОН ПРИКАЗА-Федорчук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 Владимир Николаевич</dc:creator>
  <cp:revision>20</cp:revision>
  <dcterms:created xsi:type="dcterms:W3CDTF">2023-10-03T04:03:00Z</dcterms:created>
  <dcterms:modified xsi:type="dcterms:W3CDTF">2024-02-06T09:23:32Z</dcterms:modified>
</cp:coreProperties>
</file>