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6D" w:rsidRPr="00AA6C0A" w:rsidRDefault="0001306D" w:rsidP="002619C8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3</w:t>
      </w:r>
    </w:p>
    <w:p w:rsidR="0001306D" w:rsidRPr="00AA6C0A" w:rsidRDefault="0001306D" w:rsidP="002619C8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1306D" w:rsidRDefault="0001306D" w:rsidP="00261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6D" w:rsidRPr="00AB66CC" w:rsidRDefault="0001306D" w:rsidP="00261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6D" w:rsidRPr="00476A53" w:rsidRDefault="0001306D" w:rsidP="00261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19C8" w:rsidRDefault="0001306D" w:rsidP="002619C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результативности и эффективности </w:t>
      </w: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2619C8" w:rsidRDefault="0001306D" w:rsidP="002619C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и экологии Новосибирской области</w:t>
      </w:r>
    </w:p>
    <w:p w:rsidR="002619C8" w:rsidRDefault="0001306D" w:rsidP="002619C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регионального государственного контроля (надзора)</w:t>
      </w:r>
    </w:p>
    <w:p w:rsidR="0001306D" w:rsidRPr="00025F2A" w:rsidRDefault="0001306D" w:rsidP="002619C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охраны и использования особо охраняемых природных территорий регионального значения в Новосибирской области</w:t>
      </w:r>
    </w:p>
    <w:p w:rsidR="0001306D" w:rsidRPr="00025F2A" w:rsidRDefault="0001306D" w:rsidP="002619C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06D" w:rsidRDefault="0001306D" w:rsidP="002619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1. Ключевые показатели регионального государственного контроля (надзора)</w:t>
      </w:r>
      <w:r w:rsidRPr="00025F2A">
        <w:t xml:space="preserve"> </w:t>
      </w: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охраны и </w:t>
      </w:r>
      <w:proofErr w:type="gramStart"/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</w:t>
      </w:r>
      <w:r w:rsidRPr="00ED3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территорий регионального значения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показателей результативности и эффективности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природных ресурсов и экологии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министерство) и 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отражаю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</w:t>
      </w:r>
      <w:proofErr w:type="gramStart"/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</w:t>
      </w:r>
      <w:proofErr w:type="gramEnd"/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министерство. </w:t>
      </w:r>
    </w:p>
    <w:p w:rsidR="0001306D" w:rsidRPr="00CC5E12" w:rsidRDefault="0001306D" w:rsidP="002619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государственного контроля (надзора)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охраны и </w:t>
      </w:r>
      <w:proofErr w:type="gramStart"/>
      <w:r w:rsidRPr="00ED3A7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Pr="00ED3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регионального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следующие К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лючевые показатели целевые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2692"/>
        <w:gridCol w:w="3122"/>
        <w:gridCol w:w="1415"/>
        <w:gridCol w:w="1523"/>
      </w:tblGrid>
      <w:tr w:rsidR="0001306D" w:rsidRPr="006939CF" w:rsidTr="002619C8">
        <w:trPr>
          <w:trHeight w:val="20"/>
        </w:trPr>
        <w:tc>
          <w:tcPr>
            <w:tcW w:w="683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1328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0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698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751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</w:tr>
      <w:tr w:rsidR="0001306D" w:rsidRPr="006939CF" w:rsidTr="002619C8">
        <w:trPr>
          <w:trHeight w:val="20"/>
        </w:trPr>
        <w:tc>
          <w:tcPr>
            <w:tcW w:w="68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1328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доля правонарушений, повлекших причинение вреда (ущерба)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в результате нарушений режима особой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на особо охраняемых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территориях регионального значения</w:t>
            </w:r>
          </w:p>
        </w:tc>
        <w:tc>
          <w:tcPr>
            <w:tcW w:w="15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А.1=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В.4.1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/В.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98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06D" w:rsidRPr="006939CF" w:rsidTr="002619C8">
        <w:trPr>
          <w:trHeight w:val="20"/>
        </w:trPr>
        <w:tc>
          <w:tcPr>
            <w:tcW w:w="68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1328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доля подконтрольных лиц, в результате деятельности которых причинен вред (ущерб)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в результате нарушений режима особой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>на особо охраняемых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территориях </w:t>
            </w:r>
            <w:r w:rsidRPr="00ED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значения</w:t>
            </w:r>
          </w:p>
        </w:tc>
        <w:tc>
          <w:tcPr>
            <w:tcW w:w="15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А.2=</w:t>
            </w:r>
            <w:r>
              <w:t xml:space="preserve"> </w:t>
            </w:r>
            <w:r w:rsidRPr="00F55392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В.19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*100 </w:t>
            </w:r>
          </w:p>
        </w:tc>
        <w:tc>
          <w:tcPr>
            <w:tcW w:w="698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306D" w:rsidRPr="002619C8" w:rsidRDefault="0001306D" w:rsidP="00261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6D" w:rsidRPr="002619C8" w:rsidRDefault="0001306D" w:rsidP="002619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Индикативные показатели регионального государственного контроля (надзора) в области охраны и </w:t>
      </w:r>
      <w:proofErr w:type="gramStart"/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регионального значения входят в систему показателей результативности и эффективности деятельности министерства и применяются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 </w:t>
      </w:r>
    </w:p>
    <w:p w:rsidR="0001306D" w:rsidRPr="002619C8" w:rsidRDefault="0001306D" w:rsidP="002619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регионального государственного контроля (надзора) в области охраны и </w:t>
      </w:r>
      <w:proofErr w:type="gramStart"/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регионального значения устанавливаются следующие индикативные показатели:</w:t>
      </w:r>
    </w:p>
    <w:p w:rsidR="0001306D" w:rsidRPr="002619C8" w:rsidRDefault="0001306D" w:rsidP="002619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>1) сведения, характеризующие анализ и оценку эффективности регионального государственного контроля (надзора) в области охраны и использования особо охраняемых природных территорий регионального значения:</w:t>
      </w: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1332"/>
        <w:gridCol w:w="4872"/>
        <w:gridCol w:w="3933"/>
      </w:tblGrid>
      <w:tr w:rsidR="0001306D" w:rsidRPr="006939CF" w:rsidTr="002619C8">
        <w:trPr>
          <w:trHeight w:val="20"/>
        </w:trPr>
        <w:tc>
          <w:tcPr>
            <w:tcW w:w="657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403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0" w:type="pct"/>
            <w:vAlign w:val="center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надзорной деятельности</w:t>
            </w:r>
          </w:p>
        </w:tc>
        <w:tc>
          <w:tcPr>
            <w:tcW w:w="1940" w:type="pct"/>
          </w:tcPr>
          <w:p w:rsidR="0001306D" w:rsidRPr="00E92C7C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F3BFC">
              <w:rPr>
                <w:rFonts w:ascii="Times New Roman" w:hAnsi="Times New Roman" w:cs="Times New Roman"/>
                <w:sz w:val="24"/>
                <w:szCs w:val="24"/>
              </w:rPr>
              <w:t>Б.1=(В.9+В.11)/В.19*100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Б.2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решения министерства, действия (бездействие) должностных лиц при проведении контрольных (надзорных)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5%)</w:t>
            </w:r>
          </w:p>
        </w:tc>
        <w:tc>
          <w:tcPr>
            <w:tcW w:w="19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58">
              <w:rPr>
                <w:rFonts w:ascii="Times New Roman" w:hAnsi="Times New Roman" w:cs="Times New Roman"/>
                <w:sz w:val="24"/>
                <w:szCs w:val="24"/>
              </w:rPr>
              <w:t>Б.2=(В.16.1+ В.16.2)/В.15*100</w:t>
            </w:r>
            <w:bookmarkStart w:id="0" w:name="_GoBack"/>
            <w:bookmarkEnd w:id="0"/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Б.3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об устранении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70%)</w:t>
            </w:r>
          </w:p>
        </w:tc>
        <w:tc>
          <w:tcPr>
            <w:tcW w:w="19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58">
              <w:rPr>
                <w:rFonts w:ascii="Times New Roman" w:hAnsi="Times New Roman" w:cs="Times New Roman"/>
                <w:sz w:val="24"/>
                <w:szCs w:val="24"/>
              </w:rPr>
              <w:t>Б.3= В.7/В.6*100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Б.4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доля плановых контрольных (надзорных) мероприятий, по результатам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выявлены 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</w:t>
            </w:r>
          </w:p>
        </w:tc>
        <w:tc>
          <w:tcPr>
            <w:tcW w:w="1940" w:type="pct"/>
          </w:tcPr>
          <w:p w:rsidR="0001306D" w:rsidRPr="00467BD1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Б.4= В.3.1.1/</w:t>
            </w:r>
            <w:r w:rsidRPr="00467BD1">
              <w:t xml:space="preserve"> 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В.3.1*100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доля правонарушений, выявленных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плановых 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940" w:type="pct"/>
          </w:tcPr>
          <w:p w:rsidR="0001306D" w:rsidRPr="00467BD1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.1=В.5.1/ В.3*100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внеплановых 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940" w:type="pct"/>
          </w:tcPr>
          <w:p w:rsidR="0001306D" w:rsidRPr="00467BD1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.2=В.5.2/ В.3*100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КоАП</w:t>
            </w:r>
          </w:p>
        </w:tc>
        <w:tc>
          <w:tcPr>
            <w:tcW w:w="1940" w:type="pct"/>
          </w:tcPr>
          <w:p w:rsidR="0001306D" w:rsidRPr="00467BD1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.3=В.5.3/ В.3*100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доля взысканных штрафов</w:t>
            </w:r>
          </w:p>
        </w:tc>
        <w:tc>
          <w:tcPr>
            <w:tcW w:w="19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01306D" w:rsidRPr="006939CF" w:rsidTr="002619C8">
        <w:trPr>
          <w:trHeight w:val="20"/>
        </w:trPr>
        <w:tc>
          <w:tcPr>
            <w:tcW w:w="657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доля взысканных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ущербов</w:t>
            </w:r>
          </w:p>
        </w:tc>
        <w:tc>
          <w:tcPr>
            <w:tcW w:w="1940" w:type="pct"/>
          </w:tcPr>
          <w:p w:rsidR="0001306D" w:rsidRPr="006939CF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67BD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</w:tbl>
    <w:p w:rsidR="0001306D" w:rsidRPr="002619C8" w:rsidRDefault="0001306D" w:rsidP="00261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6D" w:rsidRPr="00996280" w:rsidRDefault="0001306D" w:rsidP="00261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C8">
        <w:rPr>
          <w:rFonts w:ascii="Times New Roman" w:hAnsi="Times New Roman" w:cs="Times New Roman"/>
          <w:sz w:val="28"/>
          <w:szCs w:val="28"/>
        </w:rPr>
        <w:t xml:space="preserve">2) Сведения, характеризующие количественные показатели проведения  </w:t>
      </w:r>
      <w:r w:rsidRPr="002619C8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контрольных (надзорных), профилактических и иных мероприятий в рамках осуществления регионального государственного контроля (надзора) </w:t>
      </w:r>
      <w:r w:rsidRPr="002619C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охраны и использования особо охраняемых природных территорий регионального</w:t>
      </w:r>
      <w:r w:rsidRPr="00ED3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5000" w:type="pct"/>
        <w:jc w:val="center"/>
        <w:tblLook w:val="0000" w:firstRow="0" w:lastRow="0" w:firstColumn="0" w:lastColumn="0" w:noHBand="0" w:noVBand="0"/>
      </w:tblPr>
      <w:tblGrid>
        <w:gridCol w:w="1492"/>
        <w:gridCol w:w="8645"/>
      </w:tblGrid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4264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для согласования: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В.3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в отношении объектов контроля: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плановых контрольных (надзорных) мероприятий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В.3.1.1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плановых контрольных (надзорных) мероприятий с выявленными нарушениями обязательных требований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В.3.2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внеплановых контрольных (надзорных) мероприятий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В.3.3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контрольных (надзорных) мероприятий без взаимодействия с контрольными лицами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В.4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результатам которых выявлены случаи причинения вреда (ущерба) окружающей среде в результате нарушений режима особой охраны на особо охраняемых природных территориях регионального значения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требований, повлекших причинение вреда (ущерба) окружающей среде в результате нарушений режима особой охраны на особо охраняемых природных территориях регионального значения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число подконтрольных лиц, в результате деятельности которых причинен вред (ущерб) окружающей среде в результате нарушений режима особой охраны на особо охраняемых природных территориях регионального значения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В.5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В.5.1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в ходе плановых контрольных (надзорных) мероприятий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В.5.2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 в ходе внеплановых контрольных (надзорных) мероприятий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В.5.3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в ходе мероприятий в рамках КоАП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В.6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предписаний об устранении нарушений обязательных требований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В.7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устраненных нарушений обязательных требований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В.8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В.9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общая сумма уплаченных (взысканных) штрафов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В.10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общая сумма ущерба, причиненного окружающей среде в результате нарушений режима особой охраны на особо охраняемых природных территориях регионального значения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сумма оплаченных (взысканных) ущербов, причиненных окружающей среде в результате нарушений режима особой охраны на особо охраняемых природных территориях регионального значения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В.12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рамках утвержденной программы профилактики рисков причинения вреда (ущерба) охраняемым законом ценностям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В.13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 о недопустимости нарушения обязательных требований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В.14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возражений в отношении выданных предостережений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В.15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жалоб от подконтрольных лиц в порядке досудебного обжалования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В.15.1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жалоб на решения о проведении контрольных (надзорных) мероприятий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В.15.2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акты контрольных (надзорных) мероприятий, предписания об устранении выявленных нарушений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В.16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жалоб в порядке досудебного обжалования: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В.16.1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2619C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решение министерства отменено полностью или частично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В.16.2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2619C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действия (бездействие) должностных лиц министерства признаны незаконными 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В.18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подлежащих региональному государственному контролю (надзору) в области охраны и использования особо охраняемых природных территорий регионального значения, отнесенных к категории риска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В.19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число привлеченных к ответственности подконтрольных лиц</w:t>
            </w:r>
          </w:p>
        </w:tc>
      </w:tr>
      <w:tr w:rsidR="0001306D" w:rsidRPr="002619C8" w:rsidTr="002619C8">
        <w:trPr>
          <w:trHeight w:val="20"/>
          <w:jc w:val="center"/>
        </w:trPr>
        <w:tc>
          <w:tcPr>
            <w:tcW w:w="736" w:type="pct"/>
            <w:vAlign w:val="center"/>
          </w:tcPr>
          <w:p w:rsidR="0001306D" w:rsidRPr="002619C8" w:rsidRDefault="0001306D" w:rsidP="00261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В.20</w:t>
            </w:r>
          </w:p>
        </w:tc>
        <w:tc>
          <w:tcPr>
            <w:tcW w:w="4264" w:type="pct"/>
          </w:tcPr>
          <w:p w:rsidR="0001306D" w:rsidRPr="002619C8" w:rsidRDefault="0001306D" w:rsidP="00261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19C8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</w:tr>
    </w:tbl>
    <w:p w:rsidR="0001306D" w:rsidRDefault="0001306D" w:rsidP="002619C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06D" w:rsidRDefault="0001306D" w:rsidP="002619C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06D" w:rsidRDefault="0001306D" w:rsidP="002619C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5A1" w:rsidRPr="0001306D" w:rsidRDefault="0001306D" w:rsidP="002619C8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D865A1" w:rsidRPr="0001306D" w:rsidSect="002619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12" w:rsidRDefault="00624D12">
      <w:pPr>
        <w:spacing w:after="0" w:line="240" w:lineRule="auto"/>
      </w:pPr>
      <w:r>
        <w:separator/>
      </w:r>
    </w:p>
  </w:endnote>
  <w:endnote w:type="continuationSeparator" w:id="0">
    <w:p w:rsidR="00624D12" w:rsidRDefault="0062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12" w:rsidRDefault="00624D12">
      <w:pPr>
        <w:spacing w:after="0" w:line="240" w:lineRule="auto"/>
      </w:pPr>
      <w:r>
        <w:separator/>
      </w:r>
    </w:p>
  </w:footnote>
  <w:footnote w:type="continuationSeparator" w:id="0">
    <w:p w:rsidR="00624D12" w:rsidRDefault="0062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58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3A72" w:rsidRPr="00ED2C5D" w:rsidRDefault="0001306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2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2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2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19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D2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43"/>
    <w:rsid w:val="0001306D"/>
    <w:rsid w:val="002619C8"/>
    <w:rsid w:val="00624D12"/>
    <w:rsid w:val="00D865A1"/>
    <w:rsid w:val="00E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3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6D"/>
  </w:style>
  <w:style w:type="table" w:styleId="a5">
    <w:name w:val="Table Grid"/>
    <w:basedOn w:val="a1"/>
    <w:uiPriority w:val="59"/>
    <w:rsid w:val="0001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3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6D"/>
  </w:style>
  <w:style w:type="table" w:styleId="a5">
    <w:name w:val="Table Grid"/>
    <w:basedOn w:val="a1"/>
    <w:uiPriority w:val="59"/>
    <w:rsid w:val="0001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Сергеевна</dc:creator>
  <cp:keywords/>
  <dc:description/>
  <cp:lastModifiedBy>Бондаренко Ольга Викторовна</cp:lastModifiedBy>
  <cp:revision>3</cp:revision>
  <dcterms:created xsi:type="dcterms:W3CDTF">2021-10-27T03:38:00Z</dcterms:created>
  <dcterms:modified xsi:type="dcterms:W3CDTF">2021-10-28T04:49:00Z</dcterms:modified>
</cp:coreProperties>
</file>