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6"/>
        <w:ind w:firstLine="5245"/>
        <w:rPr>
          <w:szCs w:val="28"/>
        </w:rPr>
      </w:pPr>
      <w:r>
        <w:rPr>
          <w:szCs w:val="28"/>
        </w:rPr>
        <w:t xml:space="preserve">Проект</w:t>
      </w:r>
      <w:r>
        <w:rPr>
          <w:szCs w:val="28"/>
        </w:rPr>
      </w:r>
      <w:r>
        <w:rPr>
          <w:szCs w:val="28"/>
        </w:rPr>
      </w:r>
    </w:p>
    <w:p>
      <w:pPr>
        <w:pStyle w:val="736"/>
        <w:ind w:firstLine="5245"/>
        <w:rPr>
          <w:szCs w:val="28"/>
        </w:rPr>
      </w:pPr>
      <w:r>
        <w:rPr>
          <w:szCs w:val="28"/>
        </w:rPr>
        <w:t xml:space="preserve">постановления Правительства</w:t>
      </w:r>
      <w:r>
        <w:rPr>
          <w:szCs w:val="28"/>
        </w:rPr>
      </w:r>
      <w:r>
        <w:rPr>
          <w:szCs w:val="28"/>
        </w:rPr>
      </w:r>
    </w:p>
    <w:p>
      <w:pPr>
        <w:ind w:firstLine="524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ind w:firstLine="709"/>
        <w:jc w:val="center"/>
        <w:tabs>
          <w:tab w:val="left" w:pos="993" w:leader="none"/>
        </w:tabs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Об учреждении ежегодной премии «Лучший медицинский работник»</w:t>
      </w: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</w:p>
    <w:p>
      <w:pPr>
        <w:jc w:val="center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09"/>
        <w:jc w:val="both"/>
        <w:tabs>
          <w:tab w:val="left" w:pos="993" w:leader="none"/>
        </w:tabs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</w:p>
    <w:p>
      <w:pPr>
        <w:ind w:firstLine="709"/>
        <w:jc w:val="both"/>
        <w:tabs>
          <w:tab w:val="left" w:pos="993" w:leader="none"/>
        </w:tabs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В соответствии с </w:t>
      </w:r>
      <w:r>
        <w:rPr>
          <w:rFonts w:eastAsiaTheme="minorHAnsi"/>
          <w:bCs/>
          <w:sz w:val="28"/>
          <w:szCs w:val="28"/>
          <w:lang w:eastAsia="en-US"/>
        </w:rPr>
        <w:t xml:space="preserve">пунктом 18.4 статьи 4 Закона Новосибирской области от 28.09.2012 № 255-ОЗ «О регулировании отношений в сфере охраны здоровья граждан в Новосибирской области», в целях стимулирования профессиональной деятельности медицинских работников </w:t>
      </w:r>
      <w:r>
        <w:rPr>
          <w:rFonts w:eastAsiaTheme="minorHAnsi"/>
          <w:bCs/>
          <w:sz w:val="28"/>
          <w:szCs w:val="28"/>
          <w:lang w:eastAsia="en-US"/>
        </w:rPr>
        <w:t xml:space="preserve">госу</w:t>
      </w:r>
      <w:r>
        <w:rPr>
          <w:rFonts w:eastAsiaTheme="minorHAnsi"/>
          <w:bCs/>
          <w:sz w:val="28"/>
          <w:szCs w:val="28"/>
          <w:lang w:eastAsia="en-US"/>
        </w:rPr>
        <w:t xml:space="preserve">дарственных учреждений Новосибирской области, подведомственных министерству здравоохранения Новосибирской области за особые заслуги и успехи в профессиональной деятельности, Правительство Новосибирской области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п о с т а н о в л я е т:</w:t>
      </w: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</w:p>
    <w:p>
      <w:pPr>
        <w:ind w:firstLine="709"/>
        <w:jc w:val="both"/>
        <w:tabs>
          <w:tab w:val="left" w:pos="993" w:leader="none"/>
        </w:tabs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1. Учредить ежегодную</w:t>
      </w:r>
      <w:r>
        <w:rPr>
          <w:rFonts w:eastAsiaTheme="minorHAnsi"/>
          <w:bCs/>
          <w:sz w:val="28"/>
          <w:szCs w:val="28"/>
          <w:lang w:eastAsia="en-US"/>
        </w:rPr>
        <w:t xml:space="preserve"> премию «Лучший медицинский работник» (далее – премия) в размере 15 тысяч рублей.</w:t>
      </w: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</w:p>
    <w:p>
      <w:pPr>
        <w:ind w:firstLine="709"/>
        <w:jc w:val="both"/>
        <w:tabs>
          <w:tab w:val="left" w:pos="993" w:leader="none"/>
        </w:tabs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2. Утвердить прилагаемое положение о </w:t>
      </w:r>
      <w:r>
        <w:rPr>
          <w:rFonts w:eastAsiaTheme="minorHAnsi"/>
          <w:bCs/>
          <w:sz w:val="28"/>
          <w:szCs w:val="28"/>
          <w:lang w:eastAsia="en-US"/>
        </w:rPr>
        <w:t xml:space="preserve">ежегодн</w:t>
      </w:r>
      <w:r>
        <w:rPr>
          <w:rFonts w:eastAsiaTheme="minorHAnsi"/>
          <w:bCs/>
          <w:sz w:val="28"/>
          <w:szCs w:val="28"/>
          <w:lang w:eastAsia="en-US"/>
        </w:rPr>
        <w:t xml:space="preserve">ой</w:t>
      </w:r>
      <w:r>
        <w:rPr>
          <w:rFonts w:eastAsiaTheme="minorHAnsi"/>
          <w:bCs/>
          <w:sz w:val="28"/>
          <w:szCs w:val="28"/>
          <w:lang w:eastAsia="en-US"/>
        </w:rPr>
        <w:t xml:space="preserve"> преми</w:t>
      </w:r>
      <w:r>
        <w:rPr>
          <w:rFonts w:eastAsiaTheme="minorHAnsi"/>
          <w:bCs/>
          <w:sz w:val="28"/>
          <w:szCs w:val="28"/>
          <w:lang w:eastAsia="en-US"/>
        </w:rPr>
        <w:t xml:space="preserve">и</w:t>
      </w:r>
      <w:r>
        <w:rPr>
          <w:rFonts w:eastAsiaTheme="minorHAnsi"/>
          <w:bCs/>
          <w:sz w:val="28"/>
          <w:szCs w:val="28"/>
          <w:lang w:eastAsia="en-US"/>
        </w:rPr>
        <w:t xml:space="preserve"> «Лучший медицинский работник»</w:t>
      </w:r>
      <w:r>
        <w:rPr>
          <w:rFonts w:eastAsiaTheme="minorHAnsi"/>
          <w:bCs/>
          <w:sz w:val="28"/>
          <w:szCs w:val="28"/>
          <w:lang w:eastAsia="en-US"/>
        </w:rPr>
        <w:t xml:space="preserve">.</w:t>
      </w: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</w:p>
    <w:p>
      <w:pPr>
        <w:ind w:firstLine="709"/>
        <w:jc w:val="both"/>
        <w:tabs>
          <w:tab w:val="left" w:pos="993" w:leader="none"/>
        </w:tabs>
        <w:rPr>
          <w:rFonts w:eastAsiaTheme="minorHAnsi"/>
          <w:bCs/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3. </w:t>
      </w:r>
      <w:r>
        <w:t xml:space="preserve">.</w:t>
      </w:r>
      <w:r>
        <w:rPr>
          <w:sz w:val="28"/>
          <w:szCs w:val="28"/>
        </w:rPr>
        <w:t xml:space="preserve">Министерству здравоохранения Новосибирской области (</w:t>
      </w:r>
      <w:r>
        <w:rPr>
          <w:sz w:val="28"/>
          <w:szCs w:val="28"/>
        </w:rPr>
        <w:t xml:space="preserve">Хальзов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К.В.) обеспечить финансирование расходов на осуществление выплаты</w:t>
      </w:r>
      <w:r>
        <w:rPr>
          <w:sz w:val="28"/>
          <w:szCs w:val="28"/>
        </w:rPr>
        <w:t xml:space="preserve"> премий победителям конкурса в рамках реализации регионального проекта «Обеспечение медицинских организаций системы здравоохранения квалифицированными кадрами (Новосибирская область)» и организации проведения конкурса в рамках мероприятия (результата) «Орг</w:t>
      </w:r>
      <w:r>
        <w:rPr>
          <w:sz w:val="28"/>
          <w:szCs w:val="28"/>
        </w:rPr>
        <w:t xml:space="preserve">анизованы и проведены ежегодные профессиональные конкурсы «Врач года», «Лучший медицинский работник» комплекса процессных мероприятий «Кадровое обеспечение системы здравоохранения», являющихся структурными элементами государственной программы «Развитие здр</w:t>
      </w:r>
      <w:r>
        <w:rPr>
          <w:sz w:val="28"/>
          <w:szCs w:val="28"/>
        </w:rPr>
        <w:t xml:space="preserve">авоохранения Новосибирской области», утвержденной постановлением Правительства Новосибирской области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 </w:t>
      </w:r>
      <w:bookmarkStart w:id="6" w:name="_GoBack"/>
      <w:r/>
      <w:bookmarkEnd w:id="6"/>
      <w:r>
        <w:rPr>
          <w:sz w:val="28"/>
          <w:szCs w:val="28"/>
        </w:rPr>
        <w:t xml:space="preserve">07.05.2013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199-п «</w:t>
      </w:r>
      <w:r>
        <w:rPr>
          <w:sz w:val="28"/>
          <w:szCs w:val="28"/>
        </w:rPr>
        <w:t xml:space="preserve">Об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утверждении государственной программы «Развитие здравоохранения Новосибирской области».</w:t>
      </w:r>
      <w:r>
        <w:rPr>
          <w:rFonts w:eastAsiaTheme="minorHAnsi"/>
          <w:bCs/>
          <w:sz w:val="28"/>
          <w:szCs w:val="28"/>
        </w:rPr>
      </w:r>
      <w:r>
        <w:rPr>
          <w:rFonts w:eastAsiaTheme="minorHAnsi"/>
          <w:bCs/>
          <w:sz w:val="28"/>
          <w:szCs w:val="28"/>
        </w:rPr>
      </w:r>
    </w:p>
    <w:p>
      <w:pPr>
        <w:ind w:firstLine="709"/>
        <w:jc w:val="both"/>
        <w:tabs>
          <w:tab w:val="left" w:pos="993" w:leader="none"/>
        </w:tabs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4. </w:t>
      </w:r>
      <w:r>
        <w:rPr>
          <w:rFonts w:eastAsiaTheme="minorHAnsi"/>
          <w:bCs/>
          <w:sz w:val="28"/>
          <w:szCs w:val="28"/>
          <w:lang w:eastAsia="en-US"/>
        </w:rPr>
        <w:t xml:space="preserve">Контроль за исполнением настоящего постановления возложить на заместителя Губернатора Новосибирской области Нелюбова С.А.</w:t>
      </w: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</w:p>
    <w:p>
      <w:pPr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</w:p>
    <w:p>
      <w:pPr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35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</w:t>
      </w:r>
      <w:r>
        <w:rPr>
          <w:szCs w:val="28"/>
        </w:rPr>
        <w:t xml:space="preserve">А.А.</w:t>
      </w:r>
      <w:r>
        <w:rPr>
          <w:szCs w:val="28"/>
          <w:lang w:val="en-US"/>
        </w:rPr>
        <w:t xml:space="preserve"> </w:t>
      </w:r>
      <w:r>
        <w:rPr>
          <w:szCs w:val="28"/>
        </w:rPr>
        <w:t xml:space="preserve">Травников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35"/>
        <w:jc w:val="right"/>
      </w:pPr>
      <w:r/>
      <w:r/>
    </w:p>
    <w:p>
      <w:pPr>
        <w:pStyle w:val="935"/>
        <w:jc w:val="right"/>
      </w:pPr>
      <w:r/>
      <w:r/>
    </w:p>
    <w:p>
      <w:pPr>
        <w:pStyle w:val="935"/>
        <w:jc w:val="center"/>
      </w:pPr>
      <w:r/>
      <w:r/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К.В. Хальзов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sectPr>
          <w:headerReference w:type="default" r:id="rId9"/>
          <w:footerReference w:type="default" r:id="rId10"/>
          <w:footerReference w:type="even" r:id="rId11"/>
          <w:footnotePr/>
          <w:endnotePr/>
          <w:type w:val="nextPage"/>
          <w:pgSz w:w="11906" w:h="16838" w:orient="portrait"/>
          <w:pgMar w:top="851" w:right="567" w:bottom="426" w:left="1418" w:header="709" w:footer="709" w:gutter="0"/>
          <w:cols w:num="1" w:sep="0" w:space="720" w:equalWidth="1"/>
          <w:docGrid w:linePitch="360"/>
          <w:titlePg/>
        </w:sectPr>
      </w:pPr>
      <w:r>
        <w:rPr>
          <w:sz w:val="22"/>
          <w:szCs w:val="22"/>
        </w:rPr>
        <w:t xml:space="preserve">238 63 68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center"/>
        <w:tabs>
          <w:tab w:val="left" w:pos="993" w:leader="none"/>
        </w:tabs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ЛИСТ СОГЛАСОВАНИЯ</w:t>
      </w: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</w:p>
    <w:p>
      <w:pPr>
        <w:ind w:firstLine="709"/>
        <w:jc w:val="center"/>
        <w:tabs>
          <w:tab w:val="left" w:pos="993" w:leader="none"/>
        </w:tabs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к проекту постановления Правительства Новосибирской области</w:t>
      </w:r>
      <w:r>
        <w:rPr>
          <w:rFonts w:eastAsia="Calibri"/>
          <w:b/>
          <w:sz w:val="27"/>
          <w:szCs w:val="27"/>
          <w:lang w:eastAsia="en-US"/>
        </w:rPr>
        <w:t xml:space="preserve"> «</w:t>
      </w:r>
      <w:r>
        <w:rPr>
          <w:rFonts w:eastAsiaTheme="minorHAnsi"/>
          <w:bCs/>
          <w:sz w:val="28"/>
          <w:szCs w:val="28"/>
          <w:lang w:eastAsia="en-US"/>
        </w:rPr>
        <w:t xml:space="preserve">Об учреждении ежегодной премии «Лучший медицинский работник»</w:t>
      </w: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</w:p>
    <w:p>
      <w:pPr>
        <w:ind w:firstLine="709"/>
        <w:jc w:val="center"/>
        <w:tabs>
          <w:tab w:val="left" w:pos="993" w:leader="none"/>
        </w:tabs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  <w:r>
        <w:rPr>
          <w:rFonts w:eastAsiaTheme="minorHAnsi"/>
          <w:bCs/>
          <w:sz w:val="28"/>
          <w:szCs w:val="28"/>
          <w:lang w:eastAsia="en-US"/>
        </w:rPr>
      </w:r>
    </w:p>
    <w:p>
      <w:pPr>
        <w:ind w:firstLine="142"/>
        <w:jc w:val="center"/>
        <w:rPr>
          <w:rFonts w:eastAsia="Calibri"/>
          <w:b/>
          <w:sz w:val="27"/>
          <w:szCs w:val="27"/>
          <w:lang w:eastAsia="en-US"/>
        </w:rPr>
      </w:pPr>
      <w:r>
        <w:rPr>
          <w:rFonts w:eastAsia="Calibri"/>
          <w:b/>
          <w:sz w:val="27"/>
          <w:szCs w:val="27"/>
          <w:lang w:eastAsia="en-US"/>
        </w:rPr>
      </w:r>
      <w:r>
        <w:rPr>
          <w:rFonts w:eastAsia="Calibri"/>
          <w:b/>
          <w:sz w:val="27"/>
          <w:szCs w:val="27"/>
          <w:lang w:eastAsia="en-US"/>
        </w:rPr>
      </w:r>
      <w:r>
        <w:rPr>
          <w:rFonts w:eastAsia="Calibri"/>
          <w:b/>
          <w:sz w:val="27"/>
          <w:szCs w:val="27"/>
          <w:lang w:eastAsia="en-US"/>
        </w:rPr>
      </w:r>
    </w:p>
    <w:p>
      <w:pPr>
        <w:ind w:firstLine="142"/>
        <w:jc w:val="center"/>
        <w:rPr>
          <w:rFonts w:eastAsia="Calibri"/>
          <w:b/>
          <w:sz w:val="27"/>
          <w:szCs w:val="27"/>
          <w:lang w:eastAsia="en-US"/>
        </w:rPr>
      </w:pPr>
      <w:r>
        <w:rPr>
          <w:rFonts w:eastAsia="Calibri"/>
          <w:b/>
          <w:sz w:val="27"/>
          <w:szCs w:val="27"/>
          <w:lang w:eastAsia="en-US"/>
        </w:rPr>
      </w:r>
      <w:r>
        <w:rPr>
          <w:rFonts w:eastAsia="Calibri"/>
          <w:b/>
          <w:sz w:val="27"/>
          <w:szCs w:val="27"/>
          <w:lang w:eastAsia="en-US"/>
        </w:rPr>
      </w:r>
      <w:r>
        <w:rPr>
          <w:rFonts w:eastAsia="Calibri"/>
          <w:b/>
          <w:sz w:val="27"/>
          <w:szCs w:val="27"/>
          <w:lang w:eastAsia="en-US"/>
        </w:rPr>
      </w:r>
    </w:p>
    <w:p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5103"/>
        <w:gridCol w:w="4962"/>
      </w:tblGrid>
      <w:tr>
        <w:tblPrEx/>
        <w:trPr>
          <w:trHeight w:val="1146"/>
        </w:trPr>
        <w:tc>
          <w:tcPr>
            <w:tcW w:w="5103" w:type="dxa"/>
            <w:textDirection w:val="lrTb"/>
            <w:noWrap w:val="false"/>
          </w:tcPr>
          <w:p>
            <w:pPr>
              <w:spacing w:after="4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Первый заместитель Губернатора Новосибирской области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4962" w:type="dxa"/>
            <w:textDirection w:val="lrTb"/>
            <w:noWrap w:val="false"/>
          </w:tcPr>
          <w:p>
            <w:pPr>
              <w:ind w:left="324"/>
              <w:jc w:val="right"/>
              <w:spacing w:after="4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Ю.Ф. Петухов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ind w:left="324"/>
              <w:jc w:val="right"/>
              <w:spacing w:after="4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«___» _____________ 2024 г.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1979"/>
        </w:trPr>
        <w:tc>
          <w:tcPr>
            <w:tcW w:w="5103" w:type="dxa"/>
            <w:textDirection w:val="lrTb"/>
            <w:noWrap w:val="false"/>
          </w:tcPr>
          <w:p>
            <w:pPr>
              <w:spacing w:after="4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spacing w:after="4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Губернатора 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spacing w:after="4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Новосибирской области 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4962" w:type="dxa"/>
            <w:textDirection w:val="lrTb"/>
            <w:noWrap w:val="false"/>
          </w:tcPr>
          <w:p>
            <w:pPr>
              <w:ind w:left="324"/>
              <w:jc w:val="right"/>
              <w:spacing w:after="4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ind w:left="324"/>
              <w:jc w:val="right"/>
              <w:spacing w:after="4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ind w:left="324"/>
              <w:jc w:val="right"/>
              <w:spacing w:after="4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С.А.</w:t>
            </w:r>
            <w:r>
              <w:rPr>
                <w:sz w:val="28"/>
                <w:szCs w:val="28"/>
                <w:lang w:val="en-US" w:eastAsia="en-US"/>
              </w:rPr>
              <w:t xml:space="preserve"> </w:t>
            </w:r>
            <w:r>
              <w:rPr>
                <w:sz w:val="28"/>
                <w:szCs w:val="28"/>
                <w:lang w:eastAsia="en-US"/>
              </w:rPr>
              <w:t xml:space="preserve">Нелюбов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ind w:left="324"/>
              <w:jc w:val="right"/>
              <w:spacing w:after="4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«___» _____________ 2024 г.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1979"/>
        </w:trPr>
        <w:tc>
          <w:tcPr>
            <w:tcW w:w="5103" w:type="dxa"/>
            <w:textDirection w:val="lrTb"/>
            <w:noWrap w:val="false"/>
          </w:tcPr>
          <w:p>
            <w:pPr>
              <w:spacing w:after="4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 Председателя Правительства Новосибирской области – министр финансов и налоговой политики Новосибирской области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spacing w:after="4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4962" w:type="dxa"/>
            <w:textDirection w:val="lrTb"/>
            <w:noWrap w:val="false"/>
          </w:tcPr>
          <w:p>
            <w:pPr>
              <w:ind w:left="324"/>
              <w:jc w:val="right"/>
              <w:spacing w:after="4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ind w:left="324"/>
              <w:jc w:val="right"/>
              <w:spacing w:after="4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ind w:left="324"/>
              <w:jc w:val="right"/>
              <w:spacing w:after="4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В.Ю. Голубенко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ind w:left="324"/>
              <w:jc w:val="right"/>
              <w:spacing w:after="4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«___» _____________ 2024 г.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1128"/>
        </w:trPr>
        <w:tc>
          <w:tcPr>
            <w:tcW w:w="5103" w:type="dxa"/>
            <w:textDirection w:val="lrTb"/>
            <w:noWrap w:val="false"/>
          </w:tcPr>
          <w:p>
            <w:pPr>
              <w:spacing w:after="4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Министр юстиции Новосибирской области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spacing w:after="4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4962" w:type="dxa"/>
            <w:textDirection w:val="lrTb"/>
            <w:noWrap w:val="false"/>
          </w:tcPr>
          <w:p>
            <w:pPr>
              <w:ind w:left="324"/>
              <w:jc w:val="right"/>
              <w:spacing w:after="4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Т.Н. </w:t>
            </w:r>
            <w:r>
              <w:rPr>
                <w:sz w:val="28"/>
                <w:szCs w:val="28"/>
                <w:lang w:eastAsia="en-US"/>
              </w:rPr>
              <w:t xml:space="preserve">Деркач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ind w:left="324"/>
              <w:jc w:val="right"/>
              <w:spacing w:after="4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«___» _____________ 2024 г.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1731"/>
        </w:trPr>
        <w:tc>
          <w:tcPr>
            <w:tcW w:w="5103" w:type="dxa"/>
            <w:textDirection w:val="lrTb"/>
            <w:noWrap w:val="false"/>
          </w:tcPr>
          <w:p>
            <w:pPr>
              <w:spacing w:after="4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Первый</w:t>
            </w:r>
            <w:r>
              <w:rPr>
                <w:sz w:val="28"/>
                <w:szCs w:val="28"/>
                <w:lang w:eastAsia="en-US"/>
              </w:rPr>
              <w:t xml:space="preserve"> заместитель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spacing w:after="4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4962" w:type="dxa"/>
            <w:textDirection w:val="lrTb"/>
            <w:noWrap w:val="false"/>
          </w:tcPr>
          <w:p>
            <w:pPr>
              <w:ind w:left="324"/>
              <w:jc w:val="right"/>
              <w:spacing w:after="4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ind w:left="324"/>
              <w:jc w:val="right"/>
              <w:spacing w:after="4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ind w:left="324"/>
              <w:jc w:val="right"/>
              <w:spacing w:after="4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ind w:left="324"/>
              <w:jc w:val="right"/>
              <w:spacing w:after="4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ind w:left="324"/>
              <w:jc w:val="right"/>
              <w:spacing w:after="4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В.А. </w:t>
            </w:r>
            <w:r>
              <w:rPr>
                <w:sz w:val="28"/>
                <w:szCs w:val="28"/>
                <w:lang w:eastAsia="en-US"/>
              </w:rPr>
              <w:t xml:space="preserve">Дудникова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ind w:left="324"/>
              <w:jc w:val="right"/>
              <w:spacing w:after="4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«___» _____________ 2024 г.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1731"/>
        </w:trPr>
        <w:tc>
          <w:tcPr>
            <w:tcW w:w="5103" w:type="dxa"/>
            <w:vMerge w:val="restart"/>
            <w:textDirection w:val="lrTb"/>
            <w:noWrap w:val="false"/>
          </w:tcPr>
          <w:p>
            <w:pPr>
              <w:spacing w:after="4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Министр здравоохранения Новосибирской области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spacing w:after="4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4962" w:type="dxa"/>
            <w:vMerge w:val="restart"/>
            <w:textDirection w:val="lrTb"/>
            <w:noWrap w:val="false"/>
          </w:tcPr>
          <w:p>
            <w:pPr>
              <w:ind w:left="324"/>
              <w:jc w:val="right"/>
              <w:spacing w:after="4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К.В. Хальзов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ind w:left="324"/>
              <w:jc w:val="right"/>
              <w:spacing w:after="4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«___» _____________ 2024 г.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r>
        <w:t xml:space="preserve">Ю.Н.</w:t>
      </w:r>
      <w:r>
        <w:rPr>
          <w:lang w:val="en-US"/>
        </w:rPr>
        <w:t xml:space="preserve"> </w:t>
      </w:r>
      <w:r>
        <w:t xml:space="preserve">Громыко</w:t>
      </w:r>
      <w:r/>
    </w:p>
    <w:p>
      <w:r>
        <w:t xml:space="preserve">238</w:t>
      </w:r>
      <w:r>
        <w:rPr>
          <w:lang w:val="en-US"/>
        </w:rPr>
        <w:t xml:space="preserve"> </w:t>
      </w:r>
      <w:r>
        <w:t xml:space="preserve">63</w:t>
      </w:r>
      <w:r>
        <w:rPr>
          <w:lang w:val="en-US"/>
        </w:rPr>
        <w:t xml:space="preserve"> </w:t>
      </w:r>
      <w:r>
        <w:t xml:space="preserve">32</w:t>
      </w:r>
      <w:r/>
    </w:p>
    <w:sectPr>
      <w:footnotePr/>
      <w:endnotePr/>
      <w:type w:val="nextPage"/>
      <w:pgSz w:w="11906" w:h="16838" w:orient="portrait"/>
      <w:pgMar w:top="1134" w:right="567" w:bottom="568" w:left="1418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6"/>
      <w:rPr>
        <w:rStyle w:val="934"/>
      </w:rPr>
      <w:framePr w:wrap="around" w:vAnchor="text" w:hAnchor="margin" w:xAlign="right" w:y="1"/>
    </w:pPr>
    <w:r>
      <w:rPr>
        <w:rStyle w:val="934"/>
      </w:rPr>
    </w:r>
    <w:r>
      <w:rPr>
        <w:rStyle w:val="934"/>
      </w:rPr>
    </w:r>
    <w:r>
      <w:rPr>
        <w:rStyle w:val="934"/>
      </w:rPr>
    </w:r>
  </w:p>
  <w:p>
    <w:pPr>
      <w:pStyle w:val="786"/>
      <w:ind w:right="360"/>
      <w:rPr>
        <w:sz w:val="24"/>
        <w:lang w:val="en-US"/>
      </w:rPr>
    </w:pPr>
    <w:r>
      <w:rPr>
        <w:sz w:val="24"/>
        <w:lang w:val="en-US"/>
      </w:rPr>
    </w:r>
    <w:r>
      <w:rPr>
        <w:sz w:val="24"/>
        <w:lang w:val="en-US"/>
      </w:rPr>
    </w:r>
    <w:r>
      <w:rPr>
        <w:sz w:val="24"/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6"/>
      <w:rPr>
        <w:rStyle w:val="934"/>
      </w:rPr>
      <w:framePr w:wrap="around" w:vAnchor="text" w:hAnchor="margin" w:xAlign="right" w:y="1"/>
    </w:pPr>
    <w:r>
      <w:rPr>
        <w:rStyle w:val="934"/>
      </w:rPr>
      <w:fldChar w:fldCharType="begin"/>
    </w:r>
    <w:r>
      <w:rPr>
        <w:rStyle w:val="934"/>
      </w:rPr>
      <w:instrText xml:space="preserve">PAGE  </w:instrText>
    </w:r>
    <w:r>
      <w:rPr>
        <w:rStyle w:val="934"/>
      </w:rPr>
      <w:fldChar w:fldCharType="end"/>
    </w:r>
    <w:r>
      <w:rPr>
        <w:rStyle w:val="934"/>
      </w:rPr>
    </w:r>
    <w:r>
      <w:rPr>
        <w:rStyle w:val="934"/>
      </w:rPr>
    </w:r>
  </w:p>
  <w:p>
    <w:pPr>
      <w:pStyle w:val="786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97" w:hanging="1188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804" w:hanging="1095"/>
        <w:tabs>
          <w:tab w:val="num" w:pos="180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  <w:tabs>
          <w:tab w:val="num" w:pos="6404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4" w:hanging="360"/>
        <w:tabs>
          <w:tab w:val="num" w:pos="100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  <w:tabs>
          <w:tab w:val="num" w:pos="172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  <w:tabs>
          <w:tab w:val="num" w:pos="244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  <w:tabs>
          <w:tab w:val="num" w:pos="316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  <w:tabs>
          <w:tab w:val="num" w:pos="388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  <w:tabs>
          <w:tab w:val="num" w:pos="460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  <w:tabs>
          <w:tab w:val="num" w:pos="532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  <w:tabs>
          <w:tab w:val="num" w:pos="604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  <w:tabs>
          <w:tab w:val="num" w:pos="6764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05"/>
        <w:tabs>
          <w:tab w:val="num" w:pos="172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97" w:hanging="1188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05"/>
        <w:tabs>
          <w:tab w:val="num" w:pos="172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5"/>
  </w:num>
  <w:num w:numId="5">
    <w:abstractNumId w:val="11"/>
  </w:num>
  <w:num w:numId="6">
    <w:abstractNumId w:val="14"/>
  </w:num>
  <w:num w:numId="7">
    <w:abstractNumId w:val="9"/>
  </w:num>
  <w:num w:numId="8">
    <w:abstractNumId w:val="10"/>
  </w:num>
  <w:num w:numId="9">
    <w:abstractNumId w:val="15"/>
  </w:num>
  <w:num w:numId="10">
    <w:abstractNumId w:val="6"/>
  </w:num>
  <w:num w:numId="11">
    <w:abstractNumId w:val="4"/>
  </w:num>
  <w:num w:numId="12">
    <w:abstractNumId w:val="0"/>
  </w:num>
  <w:num w:numId="13">
    <w:abstractNumId w:val="12"/>
  </w:num>
  <w:num w:numId="14">
    <w:abstractNumId w:val="8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5" w:default="1">
    <w:name w:val="Normal"/>
    <w:qFormat/>
  </w:style>
  <w:style w:type="paragraph" w:styleId="736">
    <w:name w:val="Heading 1"/>
    <w:basedOn w:val="735"/>
    <w:next w:val="735"/>
    <w:link w:val="765"/>
    <w:qFormat/>
    <w:pPr>
      <w:jc w:val="right"/>
      <w:keepNext/>
      <w:outlineLvl w:val="0"/>
    </w:pPr>
    <w:rPr>
      <w:sz w:val="28"/>
    </w:rPr>
  </w:style>
  <w:style w:type="paragraph" w:styleId="737">
    <w:name w:val="Heading 2"/>
    <w:basedOn w:val="735"/>
    <w:next w:val="735"/>
    <w:link w:val="766"/>
    <w:qFormat/>
    <w:pPr>
      <w:jc w:val="center"/>
      <w:keepNext/>
      <w:outlineLvl w:val="1"/>
    </w:pPr>
    <w:rPr>
      <w:sz w:val="28"/>
    </w:rPr>
  </w:style>
  <w:style w:type="paragraph" w:styleId="738">
    <w:name w:val="Heading 3"/>
    <w:basedOn w:val="735"/>
    <w:next w:val="735"/>
    <w:link w:val="767"/>
    <w:qFormat/>
    <w:pPr>
      <w:ind w:firstLine="720"/>
      <w:jc w:val="both"/>
      <w:keepNext/>
      <w:outlineLvl w:val="2"/>
    </w:pPr>
    <w:rPr>
      <w:sz w:val="28"/>
    </w:rPr>
  </w:style>
  <w:style w:type="paragraph" w:styleId="739">
    <w:name w:val="Heading 4"/>
    <w:basedOn w:val="735"/>
    <w:next w:val="735"/>
    <w:link w:val="76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735"/>
    <w:next w:val="735"/>
    <w:link w:val="7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735"/>
    <w:next w:val="735"/>
    <w:link w:val="7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2">
    <w:name w:val="Heading 7"/>
    <w:basedOn w:val="735"/>
    <w:next w:val="735"/>
    <w:link w:val="7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3">
    <w:name w:val="Heading 8"/>
    <w:basedOn w:val="735"/>
    <w:next w:val="735"/>
    <w:link w:val="7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4">
    <w:name w:val="Heading 9"/>
    <w:basedOn w:val="735"/>
    <w:next w:val="735"/>
    <w:link w:val="7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 w:default="1">
    <w:name w:val="Default Paragraph Font"/>
    <w:uiPriority w:val="1"/>
    <w:semiHidden/>
    <w:unhideWhenUsed/>
  </w:style>
  <w:style w:type="table" w:styleId="7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7" w:default="1">
    <w:name w:val="No List"/>
    <w:uiPriority w:val="99"/>
    <w:semiHidden/>
    <w:unhideWhenUsed/>
  </w:style>
  <w:style w:type="character" w:styleId="748" w:customStyle="1">
    <w:name w:val="Heading 1 Char"/>
    <w:basedOn w:val="745"/>
    <w:uiPriority w:val="9"/>
    <w:rPr>
      <w:rFonts w:ascii="Arial" w:hAnsi="Arial" w:eastAsia="Arial" w:cs="Arial"/>
      <w:sz w:val="40"/>
      <w:szCs w:val="40"/>
    </w:rPr>
  </w:style>
  <w:style w:type="character" w:styleId="749" w:customStyle="1">
    <w:name w:val="Heading 2 Char"/>
    <w:basedOn w:val="745"/>
    <w:uiPriority w:val="9"/>
    <w:rPr>
      <w:rFonts w:ascii="Arial" w:hAnsi="Arial" w:eastAsia="Arial" w:cs="Arial"/>
      <w:sz w:val="34"/>
    </w:rPr>
  </w:style>
  <w:style w:type="character" w:styleId="750" w:customStyle="1">
    <w:name w:val="Heading 3 Char"/>
    <w:basedOn w:val="745"/>
    <w:uiPriority w:val="9"/>
    <w:rPr>
      <w:rFonts w:ascii="Arial" w:hAnsi="Arial" w:eastAsia="Arial" w:cs="Arial"/>
      <w:sz w:val="30"/>
      <w:szCs w:val="30"/>
    </w:rPr>
  </w:style>
  <w:style w:type="character" w:styleId="751" w:customStyle="1">
    <w:name w:val="Heading 4 Char"/>
    <w:basedOn w:val="745"/>
    <w:uiPriority w:val="9"/>
    <w:rPr>
      <w:rFonts w:ascii="Arial" w:hAnsi="Arial" w:eastAsia="Arial" w:cs="Arial"/>
      <w:b/>
      <w:bCs/>
      <w:sz w:val="26"/>
      <w:szCs w:val="26"/>
    </w:rPr>
  </w:style>
  <w:style w:type="character" w:styleId="752" w:customStyle="1">
    <w:name w:val="Heading 5 Char"/>
    <w:basedOn w:val="745"/>
    <w:uiPriority w:val="9"/>
    <w:rPr>
      <w:rFonts w:ascii="Arial" w:hAnsi="Arial" w:eastAsia="Arial" w:cs="Arial"/>
      <w:b/>
      <w:bCs/>
      <w:sz w:val="24"/>
      <w:szCs w:val="24"/>
    </w:rPr>
  </w:style>
  <w:style w:type="character" w:styleId="753" w:customStyle="1">
    <w:name w:val="Heading 6 Char"/>
    <w:basedOn w:val="745"/>
    <w:uiPriority w:val="9"/>
    <w:rPr>
      <w:rFonts w:ascii="Arial" w:hAnsi="Arial" w:eastAsia="Arial" w:cs="Arial"/>
      <w:b/>
      <w:bCs/>
      <w:sz w:val="22"/>
      <w:szCs w:val="22"/>
    </w:rPr>
  </w:style>
  <w:style w:type="character" w:styleId="754" w:customStyle="1">
    <w:name w:val="Heading 7 Char"/>
    <w:basedOn w:val="7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5" w:customStyle="1">
    <w:name w:val="Heading 8 Char"/>
    <w:basedOn w:val="745"/>
    <w:uiPriority w:val="9"/>
    <w:rPr>
      <w:rFonts w:ascii="Arial" w:hAnsi="Arial" w:eastAsia="Arial" w:cs="Arial"/>
      <w:i/>
      <w:iCs/>
      <w:sz w:val="22"/>
      <w:szCs w:val="22"/>
    </w:rPr>
  </w:style>
  <w:style w:type="character" w:styleId="756" w:customStyle="1">
    <w:name w:val="Heading 9 Char"/>
    <w:basedOn w:val="745"/>
    <w:uiPriority w:val="9"/>
    <w:rPr>
      <w:rFonts w:ascii="Arial" w:hAnsi="Arial" w:eastAsia="Arial" w:cs="Arial"/>
      <w:i/>
      <w:iCs/>
      <w:sz w:val="21"/>
      <w:szCs w:val="21"/>
    </w:rPr>
  </w:style>
  <w:style w:type="character" w:styleId="757" w:customStyle="1">
    <w:name w:val="Title Char"/>
    <w:basedOn w:val="745"/>
    <w:uiPriority w:val="10"/>
    <w:rPr>
      <w:sz w:val="48"/>
      <w:szCs w:val="48"/>
    </w:rPr>
  </w:style>
  <w:style w:type="character" w:styleId="758" w:customStyle="1">
    <w:name w:val="Subtitle Char"/>
    <w:basedOn w:val="745"/>
    <w:uiPriority w:val="11"/>
    <w:rPr>
      <w:sz w:val="24"/>
      <w:szCs w:val="24"/>
    </w:rPr>
  </w:style>
  <w:style w:type="character" w:styleId="759" w:customStyle="1">
    <w:name w:val="Quote Char"/>
    <w:uiPriority w:val="29"/>
    <w:rPr>
      <w:i/>
    </w:rPr>
  </w:style>
  <w:style w:type="character" w:styleId="760" w:customStyle="1">
    <w:name w:val="Intense Quote Char"/>
    <w:uiPriority w:val="30"/>
    <w:rPr>
      <w:i/>
    </w:rPr>
  </w:style>
  <w:style w:type="character" w:styleId="761" w:customStyle="1">
    <w:name w:val="Header Char"/>
    <w:basedOn w:val="745"/>
    <w:uiPriority w:val="99"/>
  </w:style>
  <w:style w:type="character" w:styleId="762" w:customStyle="1">
    <w:name w:val="Caption Char"/>
    <w:uiPriority w:val="99"/>
  </w:style>
  <w:style w:type="character" w:styleId="763" w:customStyle="1">
    <w:name w:val="Footnote Text Char"/>
    <w:uiPriority w:val="99"/>
    <w:rPr>
      <w:sz w:val="18"/>
    </w:rPr>
  </w:style>
  <w:style w:type="character" w:styleId="764" w:customStyle="1">
    <w:name w:val="Endnote Text Char"/>
    <w:uiPriority w:val="99"/>
    <w:rPr>
      <w:sz w:val="20"/>
    </w:rPr>
  </w:style>
  <w:style w:type="character" w:styleId="765" w:customStyle="1">
    <w:name w:val="Заголовок 1 Знак"/>
    <w:link w:val="736"/>
    <w:uiPriority w:val="9"/>
    <w:rPr>
      <w:rFonts w:ascii="Arial" w:hAnsi="Arial" w:eastAsia="Arial" w:cs="Arial"/>
      <w:sz w:val="40"/>
      <w:szCs w:val="40"/>
    </w:rPr>
  </w:style>
  <w:style w:type="character" w:styleId="766" w:customStyle="1">
    <w:name w:val="Заголовок 2 Знак"/>
    <w:link w:val="737"/>
    <w:uiPriority w:val="9"/>
    <w:rPr>
      <w:rFonts w:ascii="Arial" w:hAnsi="Arial" w:eastAsia="Arial" w:cs="Arial"/>
      <w:sz w:val="34"/>
    </w:rPr>
  </w:style>
  <w:style w:type="character" w:styleId="767" w:customStyle="1">
    <w:name w:val="Заголовок 3 Знак"/>
    <w:link w:val="738"/>
    <w:uiPriority w:val="9"/>
    <w:rPr>
      <w:rFonts w:ascii="Arial" w:hAnsi="Arial" w:eastAsia="Arial" w:cs="Arial"/>
      <w:sz w:val="30"/>
      <w:szCs w:val="30"/>
    </w:rPr>
  </w:style>
  <w:style w:type="character" w:styleId="768" w:customStyle="1">
    <w:name w:val="Заголовок 4 Знак"/>
    <w:link w:val="739"/>
    <w:uiPriority w:val="9"/>
    <w:rPr>
      <w:rFonts w:ascii="Arial" w:hAnsi="Arial" w:eastAsia="Arial" w:cs="Arial"/>
      <w:b/>
      <w:bCs/>
      <w:sz w:val="26"/>
      <w:szCs w:val="26"/>
    </w:rPr>
  </w:style>
  <w:style w:type="character" w:styleId="769" w:customStyle="1">
    <w:name w:val="Заголовок 5 Знак"/>
    <w:link w:val="740"/>
    <w:uiPriority w:val="9"/>
    <w:rPr>
      <w:rFonts w:ascii="Arial" w:hAnsi="Arial" w:eastAsia="Arial" w:cs="Arial"/>
      <w:b/>
      <w:bCs/>
      <w:sz w:val="24"/>
      <w:szCs w:val="24"/>
    </w:rPr>
  </w:style>
  <w:style w:type="character" w:styleId="770" w:customStyle="1">
    <w:name w:val="Заголовок 6 Знак"/>
    <w:link w:val="741"/>
    <w:uiPriority w:val="9"/>
    <w:rPr>
      <w:rFonts w:ascii="Arial" w:hAnsi="Arial" w:eastAsia="Arial" w:cs="Arial"/>
      <w:b/>
      <w:bCs/>
      <w:sz w:val="22"/>
      <w:szCs w:val="22"/>
    </w:rPr>
  </w:style>
  <w:style w:type="character" w:styleId="771" w:customStyle="1">
    <w:name w:val="Заголовок 7 Знак"/>
    <w:link w:val="7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2" w:customStyle="1">
    <w:name w:val="Заголовок 8 Знак"/>
    <w:link w:val="743"/>
    <w:uiPriority w:val="9"/>
    <w:rPr>
      <w:rFonts w:ascii="Arial" w:hAnsi="Arial" w:eastAsia="Arial" w:cs="Arial"/>
      <w:i/>
      <w:iCs/>
      <w:sz w:val="22"/>
      <w:szCs w:val="22"/>
    </w:rPr>
  </w:style>
  <w:style w:type="character" w:styleId="773" w:customStyle="1">
    <w:name w:val="Заголовок 9 Знак"/>
    <w:link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774">
    <w:name w:val="List Paragraph"/>
    <w:basedOn w:val="735"/>
    <w:uiPriority w:val="34"/>
    <w:qFormat/>
    <w:pPr>
      <w:contextualSpacing/>
      <w:ind w:left="720"/>
    </w:pPr>
  </w:style>
  <w:style w:type="paragraph" w:styleId="775">
    <w:name w:val="No Spacing"/>
    <w:uiPriority w:val="1"/>
    <w:qFormat/>
    <w:rPr>
      <w:lang w:eastAsia="zh-CN"/>
    </w:rPr>
  </w:style>
  <w:style w:type="paragraph" w:styleId="776">
    <w:name w:val="Title"/>
    <w:basedOn w:val="735"/>
    <w:next w:val="735"/>
    <w:link w:val="7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7" w:customStyle="1">
    <w:name w:val="Заголовок Знак"/>
    <w:link w:val="776"/>
    <w:uiPriority w:val="10"/>
    <w:rPr>
      <w:sz w:val="48"/>
      <w:szCs w:val="48"/>
    </w:rPr>
  </w:style>
  <w:style w:type="paragraph" w:styleId="778">
    <w:name w:val="Subtitle"/>
    <w:basedOn w:val="735"/>
    <w:next w:val="735"/>
    <w:link w:val="779"/>
    <w:uiPriority w:val="11"/>
    <w:qFormat/>
    <w:pPr>
      <w:spacing w:before="200" w:after="200"/>
    </w:pPr>
    <w:rPr>
      <w:sz w:val="24"/>
      <w:szCs w:val="24"/>
    </w:rPr>
  </w:style>
  <w:style w:type="character" w:styleId="779" w:customStyle="1">
    <w:name w:val="Подзаголовок Знак"/>
    <w:link w:val="778"/>
    <w:uiPriority w:val="11"/>
    <w:rPr>
      <w:sz w:val="24"/>
      <w:szCs w:val="24"/>
    </w:rPr>
  </w:style>
  <w:style w:type="paragraph" w:styleId="780">
    <w:name w:val="Quote"/>
    <w:basedOn w:val="735"/>
    <w:next w:val="735"/>
    <w:link w:val="781"/>
    <w:uiPriority w:val="29"/>
    <w:qFormat/>
    <w:pPr>
      <w:ind w:left="720" w:right="720"/>
    </w:pPr>
    <w:rPr>
      <w:i/>
    </w:rPr>
  </w:style>
  <w:style w:type="character" w:styleId="781" w:customStyle="1">
    <w:name w:val="Цитата 2 Знак"/>
    <w:link w:val="780"/>
    <w:uiPriority w:val="29"/>
    <w:rPr>
      <w:i/>
    </w:rPr>
  </w:style>
  <w:style w:type="paragraph" w:styleId="782">
    <w:name w:val="Intense Quote"/>
    <w:basedOn w:val="735"/>
    <w:next w:val="735"/>
    <w:link w:val="78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3" w:customStyle="1">
    <w:name w:val="Выделенная цитата Знак"/>
    <w:link w:val="782"/>
    <w:uiPriority w:val="30"/>
    <w:rPr>
      <w:i/>
    </w:rPr>
  </w:style>
  <w:style w:type="paragraph" w:styleId="784">
    <w:name w:val="Header"/>
    <w:basedOn w:val="735"/>
    <w:link w:val="785"/>
    <w:uiPriority w:val="99"/>
    <w:pPr>
      <w:tabs>
        <w:tab w:val="center" w:pos="4153" w:leader="none"/>
        <w:tab w:val="right" w:pos="8306" w:leader="none"/>
      </w:tabs>
    </w:pPr>
  </w:style>
  <w:style w:type="character" w:styleId="785" w:customStyle="1">
    <w:name w:val="Верхний колонтитул Знак"/>
    <w:link w:val="784"/>
    <w:uiPriority w:val="99"/>
  </w:style>
  <w:style w:type="paragraph" w:styleId="786">
    <w:name w:val="Footer"/>
    <w:basedOn w:val="735"/>
    <w:link w:val="789"/>
    <w:pPr>
      <w:tabs>
        <w:tab w:val="center" w:pos="4153" w:leader="none"/>
        <w:tab w:val="right" w:pos="8306" w:leader="none"/>
      </w:tabs>
    </w:pPr>
  </w:style>
  <w:style w:type="character" w:styleId="787" w:customStyle="1">
    <w:name w:val="Footer Char"/>
    <w:uiPriority w:val="99"/>
  </w:style>
  <w:style w:type="paragraph" w:styleId="788">
    <w:name w:val="Caption"/>
    <w:basedOn w:val="735"/>
    <w:next w:val="735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89" w:customStyle="1">
    <w:name w:val="Нижний колонтитул Знак"/>
    <w:link w:val="786"/>
    <w:uiPriority w:val="99"/>
  </w:style>
  <w:style w:type="table" w:styleId="790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2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5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6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7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32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3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8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7 Colorful - Accent 1"/>
    <w:link w:val="950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16">
    <w:name w:val="Hyperlink"/>
    <w:uiPriority w:val="99"/>
    <w:unhideWhenUsed/>
    <w:rPr>
      <w:color w:val="0000ff"/>
      <w:u w:val="single"/>
    </w:rPr>
  </w:style>
  <w:style w:type="paragraph" w:styleId="917">
    <w:name w:val="footnote text"/>
    <w:basedOn w:val="735"/>
    <w:link w:val="918"/>
    <w:uiPriority w:val="99"/>
    <w:semiHidden/>
    <w:unhideWhenUsed/>
    <w:pPr>
      <w:spacing w:after="40"/>
    </w:pPr>
    <w:rPr>
      <w:sz w:val="18"/>
    </w:rPr>
  </w:style>
  <w:style w:type="character" w:styleId="918" w:customStyle="1">
    <w:name w:val="Текст сноски Знак"/>
    <w:link w:val="917"/>
    <w:uiPriority w:val="99"/>
    <w:rPr>
      <w:sz w:val="18"/>
    </w:rPr>
  </w:style>
  <w:style w:type="character" w:styleId="919">
    <w:name w:val="footnote reference"/>
    <w:uiPriority w:val="99"/>
    <w:unhideWhenUsed/>
    <w:rPr>
      <w:vertAlign w:val="superscript"/>
    </w:rPr>
  </w:style>
  <w:style w:type="paragraph" w:styleId="920">
    <w:name w:val="endnote text"/>
    <w:basedOn w:val="735"/>
    <w:link w:val="921"/>
    <w:uiPriority w:val="99"/>
    <w:semiHidden/>
    <w:unhideWhenUsed/>
  </w:style>
  <w:style w:type="character" w:styleId="921" w:customStyle="1">
    <w:name w:val="Текст концевой сноски Знак"/>
    <w:link w:val="920"/>
    <w:uiPriority w:val="99"/>
    <w:rPr>
      <w:sz w:val="20"/>
    </w:rPr>
  </w:style>
  <w:style w:type="character" w:styleId="922">
    <w:name w:val="endnote reference"/>
    <w:uiPriority w:val="99"/>
    <w:semiHidden/>
    <w:unhideWhenUsed/>
    <w:rPr>
      <w:vertAlign w:val="superscript"/>
    </w:rPr>
  </w:style>
  <w:style w:type="paragraph" w:styleId="923">
    <w:name w:val="toc 1"/>
    <w:basedOn w:val="735"/>
    <w:next w:val="735"/>
    <w:uiPriority w:val="39"/>
    <w:unhideWhenUsed/>
    <w:pPr>
      <w:spacing w:after="57"/>
    </w:pPr>
  </w:style>
  <w:style w:type="paragraph" w:styleId="924">
    <w:name w:val="toc 2"/>
    <w:basedOn w:val="735"/>
    <w:next w:val="735"/>
    <w:uiPriority w:val="39"/>
    <w:unhideWhenUsed/>
    <w:pPr>
      <w:ind w:left="283"/>
      <w:spacing w:after="57"/>
    </w:pPr>
  </w:style>
  <w:style w:type="paragraph" w:styleId="925">
    <w:name w:val="toc 3"/>
    <w:basedOn w:val="735"/>
    <w:next w:val="735"/>
    <w:uiPriority w:val="39"/>
    <w:unhideWhenUsed/>
    <w:pPr>
      <w:ind w:left="567"/>
      <w:spacing w:after="57"/>
    </w:pPr>
  </w:style>
  <w:style w:type="paragraph" w:styleId="926">
    <w:name w:val="toc 4"/>
    <w:basedOn w:val="735"/>
    <w:next w:val="735"/>
    <w:uiPriority w:val="39"/>
    <w:unhideWhenUsed/>
    <w:pPr>
      <w:ind w:left="850"/>
      <w:spacing w:after="57"/>
    </w:pPr>
  </w:style>
  <w:style w:type="paragraph" w:styleId="927">
    <w:name w:val="toc 5"/>
    <w:basedOn w:val="735"/>
    <w:next w:val="735"/>
    <w:uiPriority w:val="39"/>
    <w:unhideWhenUsed/>
    <w:pPr>
      <w:ind w:left="1134"/>
      <w:spacing w:after="57"/>
    </w:pPr>
  </w:style>
  <w:style w:type="paragraph" w:styleId="928">
    <w:name w:val="toc 6"/>
    <w:basedOn w:val="735"/>
    <w:next w:val="735"/>
    <w:uiPriority w:val="39"/>
    <w:unhideWhenUsed/>
    <w:pPr>
      <w:ind w:left="1417"/>
      <w:spacing w:after="57"/>
    </w:pPr>
  </w:style>
  <w:style w:type="paragraph" w:styleId="929">
    <w:name w:val="toc 7"/>
    <w:basedOn w:val="735"/>
    <w:next w:val="735"/>
    <w:uiPriority w:val="39"/>
    <w:unhideWhenUsed/>
    <w:pPr>
      <w:ind w:left="1701"/>
      <w:spacing w:after="57"/>
    </w:pPr>
  </w:style>
  <w:style w:type="paragraph" w:styleId="930">
    <w:name w:val="toc 8"/>
    <w:basedOn w:val="735"/>
    <w:next w:val="735"/>
    <w:uiPriority w:val="39"/>
    <w:unhideWhenUsed/>
    <w:pPr>
      <w:ind w:left="1984"/>
      <w:spacing w:after="57"/>
    </w:pPr>
  </w:style>
  <w:style w:type="paragraph" w:styleId="931">
    <w:name w:val="toc 9"/>
    <w:basedOn w:val="735"/>
    <w:next w:val="735"/>
    <w:uiPriority w:val="39"/>
    <w:unhideWhenUsed/>
    <w:pPr>
      <w:ind w:left="2268"/>
      <w:spacing w:after="57"/>
    </w:pPr>
  </w:style>
  <w:style w:type="paragraph" w:styleId="932">
    <w:name w:val="TOC Heading"/>
    <w:uiPriority w:val="39"/>
    <w:unhideWhenUsed/>
    <w:rPr>
      <w:lang w:eastAsia="zh-CN"/>
    </w:rPr>
  </w:style>
  <w:style w:type="paragraph" w:styleId="933">
    <w:name w:val="table of figures"/>
    <w:basedOn w:val="735"/>
    <w:next w:val="735"/>
    <w:uiPriority w:val="99"/>
    <w:unhideWhenUsed/>
  </w:style>
  <w:style w:type="character" w:styleId="934">
    <w:name w:val="page number"/>
    <w:basedOn w:val="745"/>
  </w:style>
  <w:style w:type="paragraph" w:styleId="935">
    <w:name w:val="Body Text"/>
    <w:basedOn w:val="735"/>
    <w:link w:val="940"/>
    <w:pPr>
      <w:jc w:val="both"/>
    </w:pPr>
    <w:rPr>
      <w:sz w:val="28"/>
    </w:rPr>
  </w:style>
  <w:style w:type="paragraph" w:styleId="936">
    <w:name w:val="Body Text 3"/>
    <w:basedOn w:val="735"/>
    <w:pPr>
      <w:jc w:val="center"/>
      <w:tabs>
        <w:tab w:val="left" w:pos="284" w:leader="none"/>
      </w:tabs>
    </w:pPr>
    <w:rPr>
      <w:rFonts w:ascii="Verdana" w:hAnsi="Verdana"/>
      <w:color w:val="0000ff"/>
      <w:sz w:val="36"/>
    </w:rPr>
  </w:style>
  <w:style w:type="paragraph" w:styleId="937">
    <w:name w:val="Balloon Text"/>
    <w:basedOn w:val="735"/>
    <w:semiHidden/>
    <w:rPr>
      <w:rFonts w:ascii="Tahoma" w:hAnsi="Tahoma" w:cs="Tahoma"/>
      <w:sz w:val="16"/>
      <w:szCs w:val="16"/>
    </w:rPr>
  </w:style>
  <w:style w:type="paragraph" w:styleId="938">
    <w:name w:val="Body Text 2"/>
    <w:basedOn w:val="735"/>
    <w:pPr>
      <w:spacing w:after="120" w:line="480" w:lineRule="auto"/>
    </w:pPr>
  </w:style>
  <w:style w:type="paragraph" w:styleId="939">
    <w:name w:val="Body Text Indent"/>
    <w:basedOn w:val="735"/>
    <w:pPr>
      <w:ind w:left="283"/>
      <w:spacing w:after="120"/>
    </w:pPr>
  </w:style>
  <w:style w:type="character" w:styleId="940" w:customStyle="1">
    <w:name w:val="Основной текст Знак"/>
    <w:link w:val="935"/>
    <w:rPr>
      <w:sz w:val="28"/>
    </w:rPr>
  </w:style>
  <w:style w:type="paragraph" w:styleId="941" w:customStyle="1">
    <w:name w:val="Style3"/>
    <w:basedOn w:val="735"/>
    <w:uiPriority w:val="99"/>
    <w:pPr>
      <w:ind w:firstLine="720"/>
      <w:jc w:val="both"/>
      <w:spacing w:line="326" w:lineRule="exact"/>
      <w:widowControl w:val="off"/>
    </w:pPr>
    <w:rPr>
      <w:sz w:val="24"/>
      <w:szCs w:val="24"/>
    </w:rPr>
  </w:style>
  <w:style w:type="character" w:styleId="942" w:customStyle="1">
    <w:name w:val="Font Style11"/>
    <w:uiPriority w:val="99"/>
    <w:rPr>
      <w:rFonts w:ascii="Times New Roman" w:hAnsi="Times New Roman" w:cs="Times New Roman"/>
      <w:sz w:val="26"/>
      <w:szCs w:val="26"/>
    </w:rPr>
  </w:style>
  <w:style w:type="character" w:styleId="943">
    <w:name w:val="FollowedHyperlink"/>
    <w:rPr>
      <w:color w:val="800080"/>
      <w:u w:val="single"/>
    </w:rPr>
  </w:style>
  <w:style w:type="character" w:styleId="944">
    <w:name w:val="annotation reference"/>
    <w:rPr>
      <w:sz w:val="16"/>
      <w:szCs w:val="16"/>
    </w:rPr>
  </w:style>
  <w:style w:type="paragraph" w:styleId="945">
    <w:name w:val="annotation text"/>
    <w:basedOn w:val="735"/>
    <w:link w:val="946"/>
  </w:style>
  <w:style w:type="character" w:styleId="946" w:customStyle="1">
    <w:name w:val="Текст примечания Знак"/>
    <w:basedOn w:val="745"/>
    <w:link w:val="945"/>
  </w:style>
  <w:style w:type="paragraph" w:styleId="947">
    <w:name w:val="annotation subject"/>
    <w:basedOn w:val="945"/>
    <w:next w:val="945"/>
    <w:link w:val="948"/>
    <w:rPr>
      <w:b/>
      <w:bCs/>
    </w:rPr>
  </w:style>
  <w:style w:type="character" w:styleId="948" w:customStyle="1">
    <w:name w:val="Тема примечания Знак"/>
    <w:link w:val="947"/>
    <w:rPr>
      <w:b/>
      <w:bCs/>
    </w:rPr>
  </w:style>
  <w:style w:type="paragraph" w:styleId="949">
    <w:name w:val="Revision"/>
    <w:hidden/>
    <w:uiPriority w:val="99"/>
    <w:semiHidden/>
  </w:style>
  <w:style w:type="paragraph" w:styleId="950" w:customStyle="1">
    <w:name w:val="Основной текст1"/>
    <w:link w:val="889"/>
    <w:pPr>
      <w:ind w:firstLine="400"/>
      <w:jc w:val="both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8"/>
      <w:szCs w:val="28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8064A-7E65-4759-A3AE-D247D6CE3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АНО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распоряжения</dc:title>
  <dc:creator>Федорова Виктория Игоревна</dc:creator>
  <cp:revision>41</cp:revision>
  <dcterms:created xsi:type="dcterms:W3CDTF">2024-01-19T09:27:00Z</dcterms:created>
  <dcterms:modified xsi:type="dcterms:W3CDTF">2024-08-01T10:37:29Z</dcterms:modified>
  <cp:version>1048576</cp:version>
</cp:coreProperties>
</file>