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  <w:r>
        <w:rPr>
          <w:szCs w:val="28"/>
        </w:rPr>
      </w:r>
      <w:r>
        <w:rPr>
          <w:szCs w:val="28"/>
        </w:rPr>
      </w:r>
    </w:p>
    <w:p>
      <w:pPr>
        <w:pStyle w:val="878"/>
        <w:rPr>
          <w:szCs w:val="28"/>
        </w:rPr>
      </w:pP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671"/>
        <w:rPr>
          <w:b/>
          <w:spacing w:val="-2"/>
        </w:rPr>
      </w:pPr>
      <w:r>
        <w:rPr>
          <w:b/>
          <w:spacing w:val="-2"/>
        </w:rPr>
        <w:t xml:space="preserve">ФИНАНСОВО-ЭКОНОМИЧЕСКОЕ ОБОСНОВАНИЕ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ind w:left="10" w:hanging="10"/>
        <w:jc w:val="center"/>
        <w:spacing w:line="322" w:lineRule="exact"/>
        <w:shd w:val="clear" w:color="auto" w:fill="ffffff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к проекту постановления Правительства Новосибирской области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ind w:firstLine="2"/>
        <w:jc w:val="center"/>
        <w:tabs>
          <w:tab w:val="left" w:pos="1276" w:leader="none"/>
        </w:tabs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«О внесении изменений в постановление Правительства Новосибирской области от 01.04.2015 № </w:t>
      </w:r>
      <w:r>
        <w:rPr>
          <w:b/>
          <w:bCs/>
          <w:spacing w:val="-2"/>
          <w:sz w:val="28"/>
        </w:rPr>
        <w:t xml:space="preserve">126-п»</w:t>
      </w:r>
      <w:r>
        <w:rPr>
          <w:b/>
          <w:bCs/>
          <w:spacing w:val="-2"/>
          <w:sz w:val="28"/>
        </w:rPr>
      </w:r>
      <w:r>
        <w:rPr>
          <w:b/>
          <w:bCs/>
          <w:spacing w:val="-2"/>
          <w:sz w:val="28"/>
        </w:rPr>
      </w:r>
    </w:p>
    <w:p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  <w:r>
        <w:rPr>
          <w:b/>
          <w:spacing w:val="-2"/>
          <w:sz w:val="28"/>
        </w:rPr>
      </w:r>
    </w:p>
    <w:p>
      <w:pPr>
        <w:jc w:val="both"/>
        <w:tabs>
          <w:tab w:val="left" w:pos="-6663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68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«О внесении </w:t>
      </w:r>
      <w:r>
        <w:rPr>
          <w:sz w:val="28"/>
          <w:szCs w:val="28"/>
        </w:rPr>
        <w:t xml:space="preserve">изменений в постановление Правительства Новосибирской области от 01.04.2015 № 126-п» (далее – проект постановления) разработан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внесением изменений в Закон Новосибирской области от 21.12.2023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413-ОЗ «Об областном бюджете Новосибирской области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 xml:space="preserve">в ра</w:t>
      </w:r>
      <w:r>
        <w:rPr>
          <w:rFonts w:ascii="Times New Roman" w:hAnsi="Times New Roman" w:cs="Times New Roman"/>
          <w:sz w:val="28"/>
          <w:szCs w:val="28"/>
        </w:rPr>
        <w:t xml:space="preserve">мках включения средств на расширение мер поддержки повышения производительности труда на предприятиях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Проектом постановления дополняются показатели, необходимые для достижения результатов предоставления субсидий, предоставляемых в соответствии с </w:t>
      </w:r>
      <w:r>
        <w:rPr>
          <w:sz w:val="28"/>
          <w:szCs w:val="28"/>
          <w:highlight w:val="none"/>
        </w:rPr>
        <w:t xml:space="preserve">Порядками </w:t>
      </w:r>
      <w:r>
        <w:rPr>
          <w:sz w:val="28"/>
          <w:szCs w:val="28"/>
          <w:highlight w:val="none"/>
        </w:rPr>
        <w:t xml:space="preserve">предоставления субсидии из областного бюджета Новосибирской области на финансовое обеспечение деятельности и на </w:t>
      </w:r>
      <w:r>
        <w:rPr>
          <w:sz w:val="28"/>
          <w:szCs w:val="28"/>
          <w:highlight w:val="none"/>
        </w:rPr>
        <w:t xml:space="preserve">возмещение затрат, связанных с деятельностью </w:t>
      </w:r>
      <w:r>
        <w:rPr>
          <w:sz w:val="28"/>
          <w:szCs w:val="28"/>
          <w:highlight w:val="none"/>
        </w:rPr>
        <w:t xml:space="preserve"> Регионального центра компетенций в сфере производительности труда </w:t>
      </w:r>
      <w:r>
        <w:rPr>
          <w:sz w:val="28"/>
          <w:szCs w:val="28"/>
          <w:highlight w:val="none"/>
        </w:rPr>
        <w:t xml:space="preserve">(приложения № 19, 20) с учетом показателей, содержащихся в паспорте регионального проекта «Адресная поддержка производительности труда на предприятиях (в редакции от 22</w:t>
      </w:r>
      <w:r>
        <w:rPr>
          <w:sz w:val="28"/>
          <w:szCs w:val="28"/>
          <w:highlight w:val="none"/>
        </w:rPr>
        <w:t xml:space="preserve">.08.2024).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Также проект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none"/>
        </w:rPr>
        <w:t xml:space="preserve"> постановления </w:t>
      </w:r>
      <w:r>
        <w:rPr>
          <w:sz w:val="28"/>
          <w:szCs w:val="28"/>
          <w:highlight w:val="none"/>
        </w:rPr>
        <w:t xml:space="preserve">вносятся изменения в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 на организацию и проведение Форума «Повышение производительности труда»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актуализации правового акта, в соответствии с которым проводится мониторинг </w:t>
      </w:r>
      <w:r>
        <w:rPr>
          <w:rFonts w:ascii="Times New Roman" w:hAnsi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/>
          <w:sz w:val="28"/>
          <w:szCs w:val="28"/>
          <w:highlight w:val="white"/>
        </w:rPr>
        <w:t xml:space="preserve">остижения результатов предоставления субсиди</w:t>
      </w:r>
      <w:r>
        <w:rPr>
          <w:sz w:val="28"/>
          <w:szCs w:val="28"/>
        </w:rPr>
        <w:t xml:space="preserve">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проекта постановления являются следующие полномочия министерства экономического развития Новосибирской области (далее – министерство):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rFonts w:eastAsia="Calibri"/>
          <w:sz w:val="28"/>
          <w:szCs w:val="28"/>
        </w:rPr>
        <w:t xml:space="preserve">подготовка правовых актов Правительства Новосибирской области в установленной сфере деят</w:t>
      </w:r>
      <w:r>
        <w:rPr>
          <w:rFonts w:eastAsia="Calibri"/>
          <w:sz w:val="28"/>
          <w:szCs w:val="28"/>
        </w:rPr>
        <w:t xml:space="preserve">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 </w:t>
      </w:r>
      <w:r>
        <w:rPr>
          <w:sz w:val="28"/>
          <w:szCs w:val="28"/>
        </w:rPr>
        <w:t xml:space="preserve">реализация мероприятий, обеспечивающих достижение целей, показателей и результатов региональной составляющей национального проекта «Производительность труда» на территории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jc w:val="both"/>
        <w:rPr>
          <w:spacing w:val="-2"/>
        </w:rPr>
      </w:pPr>
      <w:r>
        <w:rPr>
          <w:spacing w:val="-2"/>
        </w:rPr>
        <w:t xml:space="preserve">Финансовое обеспечение расходов будет осуществлят</w:t>
      </w:r>
      <w:r>
        <w:rPr>
          <w:spacing w:val="-2"/>
        </w:rPr>
        <w:t xml:space="preserve">ься министерством за счет бюджетных ассигнований, предусмотренных Законом Новосибирской области от 21.12.2023 № 413-ОЗ «Об областном бюджете Новосибирской области на 2024 год и плановый период 2025 и 2026 годо</w:t>
      </w:r>
      <w:r>
        <w:rPr>
          <w:spacing w:val="-2"/>
          <w:highlight w:val="white"/>
        </w:rPr>
        <w:t xml:space="preserve">в»</w:t>
      </w:r>
      <w:r>
        <w:rPr>
          <w:highlight w:val="white"/>
        </w:rPr>
        <w:t xml:space="preserve">,</w:t>
      </w:r>
      <w:r>
        <w:t xml:space="preserve"> и лимитов бюджетных обязательств, доведенны</w:t>
      </w:r>
      <w:r>
        <w:t xml:space="preserve">х министерству на реализацию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 126-п, </w:t>
      </w:r>
      <w:r>
        <w:rPr>
          <w:color w:val="000000" w:themeColor="text1"/>
          <w:highlight w:val="white"/>
        </w:rPr>
        <w:t xml:space="preserve">на деятельность Региона</w:t>
      </w:r>
      <w:r>
        <w:rPr>
          <w:color w:val="000000" w:themeColor="text1"/>
          <w:highlight w:val="white"/>
        </w:rPr>
        <w:t xml:space="preserve">льного центра компетенций в сфере производительности труда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(код бюджетной классификации </w:t>
      </w:r>
      <w:r>
        <w:rPr>
          <w:color w:val="000000" w:themeColor="text1"/>
          <w:highlight w:val="white"/>
        </w:rPr>
        <w:t xml:space="preserve">123 04 12 15.1.L2.02790 810)</w:t>
      </w:r>
      <w:r>
        <w:rPr>
          <w:color w:val="000000" w:themeColor="text1"/>
        </w:rPr>
        <w:t xml:space="preserve">.</w:t>
      </w:r>
      <w:r>
        <w:rPr>
          <w:spacing w:val="-2"/>
        </w:rPr>
        <w:t xml:space="preserve"> </w:t>
      </w:r>
      <w:r>
        <w:rPr>
          <w:spacing w:val="-2"/>
        </w:rPr>
      </w:r>
      <w:r>
        <w:rPr>
          <w:spacing w:val="-2"/>
        </w:rPr>
      </w:r>
    </w:p>
    <w:p>
      <w:pPr>
        <w:ind w:firstLine="699"/>
        <w:jc w:val="both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Принятие постановления </w:t>
      </w:r>
      <w:r>
        <w:rPr>
          <w:bCs/>
          <w:sz w:val="28"/>
        </w:rPr>
        <w:t xml:space="preserve">Правительства </w:t>
      </w:r>
      <w:r>
        <w:rPr>
          <w:bCs/>
          <w:sz w:val="28"/>
          <w:szCs w:val="28"/>
        </w:rPr>
        <w:t xml:space="preserve">Новосибирской области «</w:t>
      </w:r>
      <w:r>
        <w:rPr>
          <w:bCs/>
          <w:sz w:val="28"/>
        </w:rPr>
        <w:t xml:space="preserve">О внесении изменений в постановление Правительства</w:t>
      </w:r>
      <w:r>
        <w:rPr>
          <w:bCs/>
          <w:sz w:val="28"/>
        </w:rPr>
        <w:t xml:space="preserve"> Новосибирской области от 01.04.2015 № 126-п»</w:t>
      </w:r>
      <w:r>
        <w:rPr>
          <w:sz w:val="28"/>
          <w:szCs w:val="28"/>
        </w:rPr>
        <w:t xml:space="preserve"> не потребует дополнительных финансовых затрат из областного бюджета Новосибирской области</w:t>
      </w:r>
      <w:r>
        <w:rPr>
          <w:spacing w:val="-2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Выпадающие доходы областного бюджета Новосибирской области при реализации проекта постановления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В.Б.Шовтак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Вишнякова Е.А.</w:t>
      </w:r>
      <w:r>
        <w:rPr>
          <w:sz w:val="22"/>
        </w:rPr>
      </w:r>
      <w:r>
        <w:rPr>
          <w:sz w:val="22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2"/>
        </w:rPr>
      </w:pPr>
      <w:r>
        <w:rPr>
          <w:sz w:val="20"/>
          <w:szCs w:val="20"/>
        </w:rPr>
        <w:t xml:space="preserve">238-67-55</w:t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hd w:val="clear" w:color="auto" w:fill="ffffff"/>
      <w:tabs>
        <w:tab w:val="left" w:pos="-6663" w:leader="none"/>
      </w:tabs>
      <w:rPr>
        <w:sz w:val="22"/>
        <w:szCs w:val="22"/>
      </w:rPr>
    </w:pPr>
    <w:r>
      <w:rPr>
        <w:sz w:val="22"/>
      </w:rPr>
    </w:r>
    <w:r>
      <w:rPr>
        <w:sz w:val="22"/>
        <w:szCs w:val="22"/>
      </w:rPr>
    </w:r>
    <w:r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sz w:val="24"/>
      <w:szCs w:val="24"/>
      <w:lang w:eastAsia="ru-RU"/>
    </w:rPr>
  </w:style>
  <w:style w:type="paragraph" w:styleId="671">
    <w:name w:val="Heading 1"/>
    <w:basedOn w:val="670"/>
    <w:next w:val="670"/>
    <w:link w:val="866"/>
    <w:qFormat/>
    <w:pPr>
      <w:jc w:val="center"/>
      <w:keepNext/>
      <w:outlineLvl w:val="0"/>
    </w:pPr>
    <w:rPr>
      <w:sz w:val="28"/>
    </w:rPr>
  </w:style>
  <w:style w:type="paragraph" w:styleId="672">
    <w:name w:val="Heading 2"/>
    <w:basedOn w:val="670"/>
    <w:next w:val="670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6">
    <w:name w:val="Heading 6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4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80"/>
    <w:uiPriority w:val="10"/>
    <w:rPr>
      <w:sz w:val="48"/>
      <w:szCs w:val="48"/>
    </w:rPr>
  </w:style>
  <w:style w:type="character" w:styleId="692" w:customStyle="1">
    <w:name w:val="Subtitle Char"/>
    <w:basedOn w:val="680"/>
    <w:uiPriority w:val="11"/>
    <w:rPr>
      <w:sz w:val="24"/>
      <w:szCs w:val="24"/>
    </w:rPr>
  </w:style>
  <w:style w:type="character" w:styleId="693" w:customStyle="1">
    <w:name w:val="Quote Char"/>
    <w:uiPriority w:val="29"/>
    <w:rPr>
      <w:i/>
    </w:rPr>
  </w:style>
  <w:style w:type="character" w:styleId="694" w:customStyle="1">
    <w:name w:val="Intense Quote Char"/>
    <w:uiPriority w:val="30"/>
    <w:rPr>
      <w:i/>
    </w:rPr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70"/>
    <w:uiPriority w:val="34"/>
    <w:qFormat/>
    <w:pPr>
      <w:contextualSpacing/>
      <w:ind w:left="720"/>
    </w:pPr>
  </w:style>
  <w:style w:type="paragraph" w:styleId="707">
    <w:name w:val="No Spacing"/>
    <w:uiPriority w:val="1"/>
    <w:qFormat/>
  </w:style>
  <w:style w:type="paragraph" w:styleId="708">
    <w:name w:val="Title"/>
    <w:basedOn w:val="670"/>
    <w:next w:val="670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70"/>
    <w:next w:val="670"/>
    <w:link w:val="711"/>
    <w:uiPriority w:val="11"/>
    <w:qFormat/>
    <w:pPr>
      <w:spacing w:before="200" w:after="200"/>
    </w:p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70"/>
    <w:next w:val="670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70"/>
    <w:next w:val="670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70"/>
    <w:link w:val="876"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70"/>
    <w:link w:val="877"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81"/>
    <w:tblPr/>
  </w:style>
  <w:style w:type="table" w:styleId="72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70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70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70"/>
    <w:next w:val="670"/>
    <w:uiPriority w:val="39"/>
    <w:unhideWhenUsed/>
    <w:pPr>
      <w:spacing w:after="57"/>
    </w:pPr>
  </w:style>
  <w:style w:type="paragraph" w:styleId="856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7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58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59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0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1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2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3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0"/>
    <w:next w:val="670"/>
    <w:uiPriority w:val="99"/>
    <w:unhideWhenUsed/>
  </w:style>
  <w:style w:type="character" w:styleId="866" w:customStyle="1">
    <w:name w:val="Заголовок 1 Знак"/>
    <w:link w:val="671"/>
    <w:rPr>
      <w:sz w:val="28"/>
      <w:szCs w:val="24"/>
      <w:lang w:val="ru-RU" w:eastAsia="ru-RU" w:bidi="ar-SA"/>
    </w:rPr>
  </w:style>
  <w:style w:type="paragraph" w:styleId="867" w:customStyle="1">
    <w:name w:val="ConsPlusCell"/>
    <w:uiPriority w:val="99"/>
    <w:rPr>
      <w:rFonts w:eastAsia="Calibri"/>
      <w:sz w:val="28"/>
      <w:szCs w:val="28"/>
      <w:lang w:eastAsia="en-US"/>
    </w:rPr>
  </w:style>
  <w:style w:type="paragraph" w:styleId="868" w:customStyle="1">
    <w:name w:val="ConsPlusNormal"/>
    <w:rPr>
      <w:sz w:val="28"/>
      <w:szCs w:val="28"/>
      <w:lang w:eastAsia="ru-RU"/>
    </w:rPr>
  </w:style>
  <w:style w:type="character" w:styleId="869">
    <w:name w:val="annotation reference"/>
    <w:rPr>
      <w:sz w:val="16"/>
      <w:szCs w:val="16"/>
    </w:rPr>
  </w:style>
  <w:style w:type="paragraph" w:styleId="870">
    <w:name w:val="annotation text"/>
    <w:basedOn w:val="670"/>
    <w:link w:val="871"/>
    <w:rPr>
      <w:sz w:val="20"/>
      <w:szCs w:val="20"/>
    </w:rPr>
  </w:style>
  <w:style w:type="character" w:styleId="871" w:customStyle="1">
    <w:name w:val="Текст примечания Знак"/>
    <w:basedOn w:val="680"/>
    <w:link w:val="870"/>
  </w:style>
  <w:style w:type="paragraph" w:styleId="872">
    <w:name w:val="annotation subject"/>
    <w:basedOn w:val="870"/>
    <w:next w:val="870"/>
    <w:link w:val="873"/>
    <w:rPr>
      <w:b/>
      <w:bCs/>
    </w:rPr>
  </w:style>
  <w:style w:type="character" w:styleId="873" w:customStyle="1">
    <w:name w:val="Тема примечания Знак"/>
    <w:link w:val="872"/>
    <w:rPr>
      <w:b/>
      <w:bCs/>
    </w:rPr>
  </w:style>
  <w:style w:type="paragraph" w:styleId="874">
    <w:name w:val="Balloon Text"/>
    <w:basedOn w:val="670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character" w:styleId="876" w:customStyle="1">
    <w:name w:val="Верхний колонтитул Знак"/>
    <w:link w:val="716"/>
    <w:rPr>
      <w:sz w:val="24"/>
      <w:szCs w:val="24"/>
    </w:rPr>
  </w:style>
  <w:style w:type="character" w:styleId="877" w:customStyle="1">
    <w:name w:val="Нижний колонтитул Знак"/>
    <w:link w:val="718"/>
    <w:rPr>
      <w:sz w:val="24"/>
      <w:szCs w:val="24"/>
    </w:rPr>
  </w:style>
  <w:style w:type="paragraph" w:styleId="878">
    <w:name w:val="Body Text 3"/>
    <w:basedOn w:val="670"/>
    <w:link w:val="879"/>
    <w:pPr>
      <w:jc w:val="center"/>
      <w:shd w:val="clear" w:color="auto" w:fill="ffffff"/>
    </w:pPr>
    <w:rPr>
      <w:rFonts w:eastAsia="Calibri"/>
      <w:b/>
      <w:bCs/>
      <w:sz w:val="28"/>
    </w:rPr>
  </w:style>
  <w:style w:type="character" w:styleId="879" w:customStyle="1">
    <w:name w:val="Основной текст 3 Знак"/>
    <w:link w:val="878"/>
    <w:rPr>
      <w:rFonts w:eastAsia="Calibri"/>
      <w:b/>
      <w:bCs/>
      <w:sz w:val="28"/>
      <w:szCs w:val="24"/>
      <w:shd w:val="clear" w:color="auto" w:fill="ffffff"/>
    </w:rPr>
  </w:style>
  <w:style w:type="paragraph" w:styleId="880" w:customStyle="1">
    <w:name w:val="Основной текст1"/>
    <w:basedOn w:val="857"/>
    <w:pPr>
      <w:ind w:left="0"/>
      <w:jc w:val="right"/>
      <w:spacing w:after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revision>16</cp:revision>
  <dcterms:created xsi:type="dcterms:W3CDTF">2024-02-29T09:24:00Z</dcterms:created>
  <dcterms:modified xsi:type="dcterms:W3CDTF">2024-08-30T02:38:21Z</dcterms:modified>
  <cp:version>1048576</cp:version>
</cp:coreProperties>
</file>