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26" w:rsidRPr="00EB0726" w:rsidRDefault="00AE4CAC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726" w:rsidRPr="00EB0726">
        <w:rPr>
          <w:rFonts w:ascii="Times New Roman" w:hAnsi="Times New Roman" w:cs="Times New Roman"/>
          <w:sz w:val="28"/>
          <w:szCs w:val="28"/>
        </w:rPr>
        <w:t>Проект</w:t>
      </w:r>
    </w:p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EB0726" w:rsidRPr="00EB0726" w:rsidRDefault="00EB0726" w:rsidP="00EB0726">
      <w:pPr>
        <w:widowControl w:val="0"/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B0726" w:rsidRPr="00EB0726" w:rsidRDefault="00EB0726" w:rsidP="00EB0726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CB7A56" w:rsidP="00EB0726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изменения</w:t>
      </w:r>
      <w:r w:rsidR="00EB0726"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 Правительства Новосибирской области от 23.04.2013 № 177-п</w:t>
      </w:r>
    </w:p>
    <w:p w:rsidR="00EB0726" w:rsidRDefault="00EB0726" w:rsidP="00EB07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0726" w:rsidRPr="00EB0726" w:rsidRDefault="00EB0726" w:rsidP="00EB07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0726" w:rsidRPr="00EB0726" w:rsidRDefault="00EB0726" w:rsidP="00EB07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Pr="00EB0726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Новосибирской области от 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Правительство Новосибирской области </w:t>
      </w:r>
      <w:proofErr w:type="gramStart"/>
      <w:r w:rsidRPr="00EB0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EB0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о с т а н о в л я е т</w:t>
      </w:r>
      <w:r w:rsidRPr="00EB072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0726" w:rsidRPr="00E31B45" w:rsidRDefault="00EB0726" w:rsidP="00E31B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постановление Правительства Новосибирской области от 23.04.2013 № 177-п </w:t>
      </w:r>
      <w:r w:rsidRPr="00E31B45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программы Новосибирской области «Содействие занятости населения» </w:t>
      </w:r>
      <w:r w:rsidR="00CB7A56" w:rsidRPr="00E31B45">
        <w:rPr>
          <w:rFonts w:ascii="Times New Roman" w:hAnsi="Times New Roman" w:cs="Times New Roman"/>
          <w:color w:val="000000"/>
          <w:sz w:val="28"/>
          <w:szCs w:val="28"/>
        </w:rPr>
        <w:t>(далее – постановление) следующее изменение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1B45" w:rsidRPr="00E31B45" w:rsidRDefault="00E31B45" w:rsidP="00E31B4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1. Пункт 1.1 дополнить подпунктом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E31B45" w:rsidRPr="00E31B45" w:rsidRDefault="00E31B45" w:rsidP="00E31B45">
      <w:pPr>
        <w:pStyle w:val="ae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«11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>) </w:t>
      </w:r>
      <w:r w:rsidR="00EF55CD" w:rsidRPr="008C76D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 w:rsidR="00EF55CD" w:rsidRPr="008C76D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EF55CD" w:rsidRPr="008C76D1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Pr="00E31B45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населения»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 </w:t>
      </w:r>
      <w:r w:rsidR="00EF55C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E31B4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постановлению.».</w:t>
      </w:r>
      <w:proofErr w:type="gramEnd"/>
    </w:p>
    <w:p w:rsidR="00E31B45" w:rsidRPr="00E31B45" w:rsidRDefault="00EF55CD" w:rsidP="00E31B45">
      <w:pPr>
        <w:widowControl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1B45" w:rsidRPr="00E31B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31B45" w:rsidRPr="00E31B45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>ть постановление приложением № 11</w:t>
      </w:r>
      <w:r w:rsidR="00E31B45" w:rsidRPr="00E31B45">
        <w:rPr>
          <w:rFonts w:ascii="Times New Roman" w:hAnsi="Times New Roman" w:cs="Times New Roman"/>
          <w:sz w:val="28"/>
          <w:szCs w:val="28"/>
        </w:rPr>
        <w:t xml:space="preserve"> «</w:t>
      </w:r>
      <w:r w:rsidRPr="008C76D1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 w:rsidRPr="008C76D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C76D1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E31B45" w:rsidRPr="00E31B45"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«Содействие занятости населения» в редакции согласно приложению к настоящему постановлению.</w:t>
      </w:r>
      <w:proofErr w:type="gramEnd"/>
    </w:p>
    <w:p w:rsidR="00382B8F" w:rsidRPr="00EB0726" w:rsidRDefault="00382B8F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Default="00EB072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575" w:rsidRPr="00EB0726" w:rsidRDefault="00410575" w:rsidP="00410575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</w:t>
      </w:r>
      <w:r w:rsidR="00EF55CD">
        <w:rPr>
          <w:rFonts w:ascii="Times New Roman" w:hAnsi="Times New Roman" w:cs="Times New Roman"/>
          <w:sz w:val="28"/>
          <w:szCs w:val="28"/>
        </w:rPr>
        <w:t xml:space="preserve">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EF6A56" w:rsidRDefault="00EF6A56" w:rsidP="00EB0726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B0726">
        <w:rPr>
          <w:rFonts w:ascii="Times New Roman" w:hAnsi="Times New Roman" w:cs="Times New Roman"/>
          <w:sz w:val="28"/>
          <w:szCs w:val="28"/>
        </w:rPr>
        <w:lastRenderedPageBreak/>
        <w:t>Первый заместителя Губернатора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Ю.Ф. Петухов                                                                                             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С.А. Нелюбов                                                    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финансов и налоговой политики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r w:rsidR="00404FBF">
        <w:rPr>
          <w:rFonts w:ascii="Times New Roman" w:hAnsi="Times New Roman" w:cs="Times New Roman"/>
          <w:sz w:val="28"/>
          <w:szCs w:val="28"/>
        </w:rPr>
        <w:t xml:space="preserve">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В.Ю. Голубенко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                    </w:t>
      </w:r>
      <w:r w:rsidR="00404FBF">
        <w:rPr>
          <w:rFonts w:ascii="Times New Roman" w:hAnsi="Times New Roman" w:cs="Times New Roman"/>
          <w:sz w:val="28"/>
          <w:szCs w:val="28"/>
        </w:rPr>
        <w:t xml:space="preserve">  </w:t>
      </w:r>
      <w:r w:rsidRPr="00EB0726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EB0726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404FBF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министр</w:t>
      </w:r>
      <w:r w:rsidR="00404FBF">
        <w:rPr>
          <w:rFonts w:ascii="Times New Roman" w:hAnsi="Times New Roman" w:cs="Times New Roman"/>
          <w:sz w:val="28"/>
          <w:szCs w:val="28"/>
        </w:rPr>
        <w:t>а</w:t>
      </w:r>
      <w:r w:rsidRPr="00EB0726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404FBF">
        <w:rPr>
          <w:rFonts w:ascii="Times New Roman" w:hAnsi="Times New Roman" w:cs="Times New Roman"/>
          <w:sz w:val="28"/>
          <w:szCs w:val="28"/>
        </w:rPr>
        <w:t xml:space="preserve">      Л.Н. Решетников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 «____»_______201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EB0726">
        <w:rPr>
          <w:rFonts w:ascii="Times New Roman" w:hAnsi="Times New Roman" w:cs="Times New Roman"/>
          <w:sz w:val="28"/>
          <w:szCs w:val="28"/>
        </w:rPr>
        <w:t>г.</w:t>
      </w:r>
    </w:p>
    <w:p w:rsid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75" w:rsidRPr="00EB0726" w:rsidRDefault="00F24675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Министр труда и социального</w:t>
      </w:r>
    </w:p>
    <w:p w:rsidR="00EB0726" w:rsidRP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                                                          Я.А. Фролов                             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  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675" w:rsidRPr="00EB0726" w:rsidRDefault="00F24675" w:rsidP="00EB0726">
      <w:pPr>
        <w:pStyle w:val="ae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 xml:space="preserve">Заместитель министра труда и </w:t>
      </w:r>
    </w:p>
    <w:p w:rsidR="00EB0726" w:rsidRPr="00EB0726" w:rsidRDefault="00EB0726" w:rsidP="00EB0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726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EB0726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                                   И.В. Шмидт</w:t>
      </w:r>
    </w:p>
    <w:p w:rsidR="00EB0726" w:rsidRPr="00EB0726" w:rsidRDefault="00EB0726" w:rsidP="00EB07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B0726">
        <w:rPr>
          <w:rFonts w:ascii="Times New Roman" w:hAnsi="Times New Roman" w:cs="Times New Roman"/>
          <w:sz w:val="28"/>
          <w:szCs w:val="28"/>
        </w:rPr>
        <w:t> г.</w:t>
      </w:r>
    </w:p>
    <w:p w:rsidR="00EB0726" w:rsidRPr="00EB0726" w:rsidRDefault="00EB0726" w:rsidP="00EB0726">
      <w:pPr>
        <w:pStyle w:val="ae"/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Начальник правового управления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министерства труда и социального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развития Новосибирской области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B0726">
        <w:rPr>
          <w:rFonts w:ascii="Times New Roman" w:hAnsi="Times New Roman" w:cs="Times New Roman"/>
          <w:sz w:val="20"/>
          <w:szCs w:val="20"/>
        </w:rPr>
        <w:t xml:space="preserve">Е.В. Нарубина    </w:t>
      </w:r>
    </w:p>
    <w:p w:rsidR="00EB0726" w:rsidRPr="00EB0726" w:rsidRDefault="00EB0726" w:rsidP="00EB0726">
      <w:pPr>
        <w:pStyle w:val="ae"/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       2</w:t>
      </w:r>
      <w:r w:rsidR="00CF22EC">
        <w:rPr>
          <w:rFonts w:ascii="Times New Roman" w:hAnsi="Times New Roman" w:cs="Times New Roman"/>
          <w:sz w:val="20"/>
          <w:szCs w:val="20"/>
        </w:rPr>
        <w:t>38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F22EC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CF22EC">
        <w:rPr>
          <w:rFonts w:ascii="Times New Roman" w:hAnsi="Times New Roman" w:cs="Times New Roman"/>
          <w:sz w:val="20"/>
          <w:szCs w:val="20"/>
        </w:rPr>
        <w:t>17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Начальник управления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комплексного планирования, 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финансирования и учета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министерства труда и социального</w:t>
      </w:r>
    </w:p>
    <w:p w:rsidR="00EB0726" w:rsidRPr="00EB0726" w:rsidRDefault="00EB0726" w:rsidP="00EB07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развития Новосибирской области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С.Ю. Трифонова</w:t>
      </w:r>
    </w:p>
    <w:p w:rsidR="00EB0726" w:rsidRPr="00EB0726" w:rsidRDefault="00EB0726" w:rsidP="00EB0726">
      <w:pPr>
        <w:pStyle w:val="ae"/>
        <w:spacing w:after="0" w:line="240" w:lineRule="auto"/>
        <w:ind w:left="7788" w:firstLine="708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 xml:space="preserve">      2</w:t>
      </w:r>
      <w:r w:rsidR="00CF22EC">
        <w:rPr>
          <w:rFonts w:ascii="Times New Roman" w:hAnsi="Times New Roman" w:cs="Times New Roman"/>
          <w:sz w:val="20"/>
          <w:szCs w:val="20"/>
        </w:rPr>
        <w:t>3</w:t>
      </w:r>
      <w:r w:rsidRPr="00EB0726">
        <w:rPr>
          <w:rFonts w:ascii="Times New Roman" w:hAnsi="Times New Roman" w:cs="Times New Roman"/>
          <w:sz w:val="20"/>
          <w:szCs w:val="20"/>
        </w:rPr>
        <w:t xml:space="preserve">8 </w:t>
      </w:r>
      <w:r w:rsidR="00444003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12</w:t>
      </w:r>
    </w:p>
    <w:p w:rsidR="00EB0726" w:rsidRDefault="00EB0726" w:rsidP="00EB0726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65A8" w:rsidRPr="00EB0726" w:rsidRDefault="008465A8" w:rsidP="00EB0726">
      <w:pPr>
        <w:pStyle w:val="ae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726" w:rsidRPr="00EB0726" w:rsidRDefault="00EB0726" w:rsidP="00EB07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726">
        <w:rPr>
          <w:rFonts w:ascii="Times New Roman" w:hAnsi="Times New Roman" w:cs="Times New Roman"/>
          <w:sz w:val="20"/>
          <w:szCs w:val="20"/>
        </w:rPr>
        <w:t>Н.А. Цветкова</w:t>
      </w:r>
    </w:p>
    <w:p w:rsidR="00551C33" w:rsidRDefault="00EB0726" w:rsidP="00EB072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726">
        <w:rPr>
          <w:rFonts w:ascii="Times New Roman" w:hAnsi="Times New Roman" w:cs="Times New Roman"/>
          <w:sz w:val="20"/>
          <w:szCs w:val="20"/>
        </w:rPr>
        <w:t>2</w:t>
      </w:r>
      <w:r w:rsidR="00CF22EC">
        <w:rPr>
          <w:rFonts w:ascii="Times New Roman" w:hAnsi="Times New Roman" w:cs="Times New Roman"/>
          <w:sz w:val="20"/>
          <w:szCs w:val="20"/>
        </w:rPr>
        <w:t>38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75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  <w:r w:rsidR="00444003">
        <w:rPr>
          <w:rFonts w:ascii="Times New Roman" w:hAnsi="Times New Roman" w:cs="Times New Roman"/>
          <w:sz w:val="20"/>
          <w:szCs w:val="20"/>
        </w:rPr>
        <w:t>00</w:t>
      </w:r>
      <w:r w:rsidRPr="00EB07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1C33" w:rsidRDefault="00551C33" w:rsidP="0004552E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  <w:sectPr w:rsidR="00551C33" w:rsidSect="008465A8">
          <w:headerReference w:type="default" r:id="rId9"/>
          <w:pgSz w:w="11907" w:h="16840" w:code="9"/>
          <w:pgMar w:top="1134" w:right="567" w:bottom="964" w:left="1418" w:header="567" w:footer="0" w:gutter="0"/>
          <w:cols w:space="708"/>
          <w:titlePg/>
          <w:docGrid w:linePitch="360"/>
        </w:sectPr>
      </w:pPr>
    </w:p>
    <w:p w:rsidR="002A64AD" w:rsidRDefault="002A64AD" w:rsidP="002A64A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2A64AD" w:rsidRPr="00DA3170" w:rsidRDefault="002A64AD" w:rsidP="002A64A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b/>
          <w:sz w:val="28"/>
          <w:szCs w:val="28"/>
        </w:rPr>
      </w:pPr>
    </w:p>
    <w:p w:rsidR="002A64AD" w:rsidRPr="00DE0871" w:rsidRDefault="002A64AD" w:rsidP="002A64A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ПРИЛОЖЕНИЕ </w:t>
      </w:r>
    </w:p>
    <w:p w:rsidR="002A64AD" w:rsidRPr="00DE0871" w:rsidRDefault="002A64AD" w:rsidP="002A64A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2A64AD" w:rsidRPr="00DE0871" w:rsidRDefault="002A64AD" w:rsidP="002A64AD">
      <w:pPr>
        <w:tabs>
          <w:tab w:val="left" w:pos="6379"/>
        </w:tabs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Новосибирской области</w:t>
      </w:r>
    </w:p>
    <w:p w:rsidR="002A64AD" w:rsidRPr="00DE0871" w:rsidRDefault="002A64AD" w:rsidP="002A64A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2A64AD" w:rsidRPr="002A64AD" w:rsidRDefault="002A64AD" w:rsidP="002A64A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2A64AD" w:rsidRPr="002A64AD" w:rsidRDefault="002A64AD" w:rsidP="002A64A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tabs>
          <w:tab w:val="left" w:pos="5954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«ПРИЛОЖЕНИЕ № 11</w:t>
      </w:r>
    </w:p>
    <w:p w:rsidR="002A64AD" w:rsidRPr="00DE0871" w:rsidRDefault="002A64AD" w:rsidP="002A64AD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2A64AD" w:rsidRPr="00DE0871" w:rsidRDefault="002A64AD" w:rsidP="002A64AD">
      <w:pPr>
        <w:tabs>
          <w:tab w:val="left" w:pos="5670"/>
          <w:tab w:val="left" w:pos="6521"/>
          <w:tab w:val="left" w:pos="6663"/>
        </w:tabs>
        <w:autoSpaceDE w:val="0"/>
        <w:autoSpaceDN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от 23.04.2013 № 177-п</w:t>
      </w: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871">
        <w:rPr>
          <w:rFonts w:ascii="Times New Roman" w:hAnsi="Times New Roman"/>
          <w:b/>
          <w:sz w:val="28"/>
          <w:szCs w:val="28"/>
        </w:rPr>
        <w:t>ПОРЯДОК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871">
        <w:rPr>
          <w:rFonts w:ascii="Times New Roman" w:hAnsi="Times New Roman"/>
          <w:b/>
          <w:sz w:val="28"/>
          <w:szCs w:val="28"/>
        </w:rPr>
        <w:t>предоставления субсидий работодателям (за исключением субсидий работодателям, являющимся государственными (муниципальными) учреждениями</w:t>
      </w:r>
      <w:r w:rsidR="006C5F8C">
        <w:rPr>
          <w:rFonts w:ascii="Times New Roman" w:hAnsi="Times New Roman"/>
          <w:b/>
          <w:sz w:val="28"/>
          <w:szCs w:val="28"/>
        </w:rPr>
        <w:t>)</w:t>
      </w:r>
      <w:r w:rsidRPr="00DE0871">
        <w:rPr>
          <w:rFonts w:ascii="Times New Roman" w:hAnsi="Times New Roman"/>
          <w:b/>
          <w:sz w:val="28"/>
          <w:szCs w:val="28"/>
        </w:rPr>
        <w:t xml:space="preserve"> 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b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b/>
          <w:sz w:val="28"/>
          <w:szCs w:val="28"/>
        </w:rPr>
        <w:t xml:space="preserve"> возраста в рамках реализации государственной программы Новосибирской области </w:t>
      </w: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871">
        <w:rPr>
          <w:rFonts w:ascii="Times New Roman" w:hAnsi="Times New Roman"/>
          <w:b/>
          <w:sz w:val="28"/>
          <w:szCs w:val="28"/>
        </w:rPr>
        <w:t>«Содействие занятости населения» (далее – Порядок)</w:t>
      </w:r>
    </w:p>
    <w:p w:rsidR="002A64AD" w:rsidRPr="00F1264C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4AD" w:rsidRPr="00F1264C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64AD" w:rsidRPr="00DE0871" w:rsidRDefault="002A64AD" w:rsidP="002A64A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Общие положения</w:t>
      </w:r>
    </w:p>
    <w:p w:rsidR="002A64AD" w:rsidRPr="00DE0871" w:rsidRDefault="002A64AD" w:rsidP="002A64A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1. Настоящий Порядок разработан во исполнение Указа Президента Российской Федерации от 07.05.2018 № 204 «О национальных целях и стратегических задачах развития Российской Федерации на период до 2024 года» и регламентирует условия и размеры финансирования мероприятий по профессиональному обучению и дополнительному профессиональному образованию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возраста.</w:t>
      </w:r>
    </w:p>
    <w:p w:rsidR="002A64AD" w:rsidRPr="00DE0871" w:rsidRDefault="002A64AD" w:rsidP="002A64A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2. В целях реализации настоящего Порядка применяются следующие основные понятия: </w:t>
      </w:r>
    </w:p>
    <w:p w:rsidR="002A64AD" w:rsidRPr="00DE0871" w:rsidRDefault="002A64AD" w:rsidP="002A64A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871">
        <w:rPr>
          <w:rFonts w:ascii="Times New Roman" w:hAnsi="Times New Roman"/>
          <w:sz w:val="28"/>
          <w:szCs w:val="28"/>
        </w:rPr>
        <w:t xml:space="preserve">1) граждане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– состоящие в трудовых отношениях граждане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досрочно), за исключением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возраста, которые в период профессионального обучения и дополнительного профессионального образования достигнут возраста, дающего право на страховую пенсию по старости, в том числе назначаемую досрочно;</w:t>
      </w:r>
      <w:proofErr w:type="gramEnd"/>
    </w:p>
    <w:p w:rsidR="002A64AD" w:rsidRPr="00DE0871" w:rsidRDefault="002A64AD" w:rsidP="002A64A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2) работодатели – юридические лица, индивидуальные предприниматели –</w:t>
      </w:r>
      <w:r w:rsidRPr="00DE0871">
        <w:t> </w:t>
      </w:r>
      <w:r w:rsidRPr="00DE0871">
        <w:rPr>
          <w:rFonts w:ascii="Times New Roman" w:hAnsi="Times New Roman"/>
          <w:sz w:val="28"/>
          <w:szCs w:val="28"/>
        </w:rPr>
        <w:t xml:space="preserve">производители товаров, работ, услуг, реализующие мероприятия по профессиональному обучению и дополнительному профессиональному </w:t>
      </w:r>
      <w:r w:rsidRPr="00DE0871">
        <w:rPr>
          <w:rFonts w:ascii="Times New Roman" w:hAnsi="Times New Roman"/>
          <w:sz w:val="28"/>
          <w:szCs w:val="28"/>
        </w:rPr>
        <w:lastRenderedPageBreak/>
        <w:t xml:space="preserve">образованию своих работников, относящихся к категории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возраста;</w:t>
      </w:r>
    </w:p>
    <w:p w:rsidR="002A64AD" w:rsidRPr="00DE0871" w:rsidRDefault="002A64AD" w:rsidP="002A64A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3) образовательные организации – организации, осуществляющие образовательную деятельность, имеющие лицензии на образовательную деятельность по соответствующим образовательным программам, на базе которых осуществляется 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возраста.</w:t>
      </w:r>
    </w:p>
    <w:p w:rsidR="002A64AD" w:rsidRPr="00DE0871" w:rsidRDefault="002A64AD" w:rsidP="002A64A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3. </w:t>
      </w:r>
      <w:proofErr w:type="gramStart"/>
      <w:r w:rsidRPr="00DE0871">
        <w:rPr>
          <w:rFonts w:ascii="Times New Roman" w:hAnsi="Times New Roman"/>
          <w:sz w:val="28"/>
          <w:szCs w:val="28"/>
        </w:rPr>
        <w:t xml:space="preserve">Финансирование расходов на реализацию мероприятий по профессиональному обучению и дополнительному профессиональному образованию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на соответствующий финансовый год осуществляется в пределах бюджетных ассигнований и лимитов бюджетных обязательств, установленных главному распорядителю средств областного бюджета - министерству труда и социального развития Новосибирской области (далее - министерство) в соответствии со сводной бюджетной росписью областного бюджета и порядком составления и ведения сводной бюджетной росписи областного</w:t>
      </w:r>
      <w:proofErr w:type="gramEnd"/>
      <w:r w:rsidRPr="00DE0871">
        <w:rPr>
          <w:rFonts w:ascii="Times New Roman" w:hAnsi="Times New Roman"/>
          <w:sz w:val="28"/>
          <w:szCs w:val="28"/>
        </w:rPr>
        <w:t xml:space="preserve"> бюджета Новосибирской области, </w:t>
      </w:r>
      <w:proofErr w:type="gramStart"/>
      <w:r w:rsidRPr="00DE0871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DE0871">
        <w:rPr>
          <w:rFonts w:ascii="Times New Roman" w:hAnsi="Times New Roman"/>
          <w:sz w:val="28"/>
          <w:szCs w:val="28"/>
        </w:rPr>
        <w:t xml:space="preserve"> министерством финансов и налоговой политики Новосибирской области.</w:t>
      </w: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4. </w:t>
      </w:r>
      <w:proofErr w:type="gramStart"/>
      <w:r w:rsidRPr="00DE0871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осуществляется государственными казенными учреждениями Новосибирской области центрами занятости населения (далее – центры занятости населения) путем предоставления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возраста.</w:t>
      </w:r>
      <w:proofErr w:type="gramEnd"/>
    </w:p>
    <w:p w:rsidR="002A64AD" w:rsidRPr="00DE0871" w:rsidRDefault="002A64AD" w:rsidP="002A64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5. 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осуществляется в образовательных организациях по </w:t>
      </w:r>
      <w:proofErr w:type="gramStart"/>
      <w:r w:rsidRPr="00DE0871">
        <w:rPr>
          <w:rFonts w:ascii="Times New Roman" w:hAnsi="Times New Roman"/>
          <w:sz w:val="28"/>
          <w:szCs w:val="28"/>
        </w:rPr>
        <w:t>очной</w:t>
      </w:r>
      <w:proofErr w:type="gramEnd"/>
      <w:r w:rsidRPr="00DE0871">
        <w:rPr>
          <w:rFonts w:ascii="Times New Roman" w:hAnsi="Times New Roman"/>
          <w:sz w:val="28"/>
          <w:szCs w:val="28"/>
        </w:rPr>
        <w:t xml:space="preserve">, очно-заочной формам обучения, а также с применением дистанционных образовательных технологий. Средний период профессионального обучения и дополнительного профессионального образования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составляет не более трех месяцев.</w:t>
      </w:r>
    </w:p>
    <w:p w:rsidR="002A64AD" w:rsidRPr="00DE0871" w:rsidRDefault="002A64AD" w:rsidP="002A64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Гражданин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имеет право пройти профессиональное обучение или получить дополнительное профессиональное образование в соответствии с условиями, определенными настоящим Порядком, один раз.</w:t>
      </w:r>
    </w:p>
    <w:p w:rsidR="002A64AD" w:rsidRPr="00DE0871" w:rsidRDefault="002A64AD" w:rsidP="002A64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 xml:space="preserve">Предоставление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</w:t>
      </w:r>
    </w:p>
    <w:p w:rsidR="002A64AD" w:rsidRPr="00DE0871" w:rsidRDefault="002A64AD" w:rsidP="002A64A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lastRenderedPageBreak/>
        <w:t>6. </w:t>
      </w:r>
      <w:proofErr w:type="gramStart"/>
      <w:r w:rsidRPr="00DE0871">
        <w:rPr>
          <w:rFonts w:ascii="Times New Roman" w:hAnsi="Times New Roman"/>
          <w:sz w:val="28"/>
          <w:szCs w:val="28"/>
        </w:rPr>
        <w:t xml:space="preserve">Финансирование мероприятий по профессиональному обучению и дополнительному профессиональному образованию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путем предоставления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(далее - субсидии) осуществляется в соответствии со </w:t>
      </w:r>
      <w:hyperlink r:id="rId10" w:history="1">
        <w:r w:rsidRPr="00DE0871">
          <w:rPr>
            <w:rFonts w:ascii="Times New Roman" w:hAnsi="Times New Roman"/>
            <w:sz w:val="28"/>
            <w:szCs w:val="28"/>
          </w:rPr>
          <w:t>статьей 78</w:t>
        </w:r>
      </w:hyperlink>
      <w:r w:rsidRPr="00DE087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DE087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DE0871">
        <w:rPr>
          <w:rFonts w:ascii="Times New Roman" w:hAnsi="Times New Roman"/>
          <w:sz w:val="28"/>
          <w:szCs w:val="28"/>
        </w:rPr>
        <w:t xml:space="preserve"> Правительства Российской Федерации от 06.09.2016 № 887 «Об общих</w:t>
      </w:r>
      <w:proofErr w:type="gramEnd"/>
      <w:r w:rsidRPr="00DE08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0871">
        <w:rPr>
          <w:rFonts w:ascii="Times New Roman" w:hAnsi="Times New Roman"/>
          <w:sz w:val="28"/>
          <w:szCs w:val="28"/>
        </w:rPr>
        <w:t>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услуг».</w:t>
      </w:r>
      <w:proofErr w:type="gramEnd"/>
    </w:p>
    <w:p w:rsidR="002A64AD" w:rsidRPr="00DE0871" w:rsidRDefault="002A64AD" w:rsidP="002A6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7. </w:t>
      </w:r>
      <w:proofErr w:type="gramStart"/>
      <w:r w:rsidRPr="00DE0871">
        <w:rPr>
          <w:rFonts w:ascii="Times New Roman" w:hAnsi="Times New Roman"/>
          <w:sz w:val="28"/>
          <w:szCs w:val="28"/>
        </w:rPr>
        <w:t xml:space="preserve">Целью предоставления субсидий работодателям является компенсация затрат работодателей на профессиональное обучение и дополнительное профессиональное образование (далее - обучение)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возраста, состоящих в трудовых отношениях с работодателями, из средств областного бюджета Новосибирской области, в соответствии с заключенными министерством соглашениями при условии, что обучение проведено полностью, и работники, прошедшие обучение, сохранят занятость в отчетном году (за исключением случаев увольнения работников по собственной</w:t>
      </w:r>
      <w:proofErr w:type="gramEnd"/>
      <w:r w:rsidRPr="00DE08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0871">
        <w:rPr>
          <w:rFonts w:ascii="Times New Roman" w:hAnsi="Times New Roman"/>
          <w:sz w:val="28"/>
          <w:szCs w:val="28"/>
        </w:rPr>
        <w:t>инициативе либо увольнения работников по инициативе работодателя за виновные действия, либо прекращения трудового договора в случае возникновения ограничений по состоянию здоровья в соответствии с медицинским заключением, исключающих возможность исполнения работником обязанностей по трудовому договору на занятие определенными видами трудовой деятельности, и отсутствия у работодателя возможности перевода работника на другую имеющуюся у работодателя работу, которую работник может выполнять с учетом его</w:t>
      </w:r>
      <w:proofErr w:type="gramEnd"/>
      <w:r w:rsidRPr="00DE0871">
        <w:rPr>
          <w:rFonts w:ascii="Times New Roman" w:hAnsi="Times New Roman"/>
          <w:sz w:val="28"/>
          <w:szCs w:val="28"/>
        </w:rPr>
        <w:t xml:space="preserve"> состояния здоровья).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 Размер субсидии определяется в соответствии с затратами, фактически произведенными работодателями на обучение граждан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возраста, но не более суммы, рассчитанной по формуле: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 = S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+ S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+… +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где: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 – общий размер субсидии (руб.);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1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,..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затраты на организацию обучения граждан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 по i-той образовательной программе (руб.), которые рассчитываются по формуле: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N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× </w:t>
      </w:r>
      <w:proofErr w:type="spellStart"/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C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обуч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где: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N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численность граждан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возраста, направленных на обучение в Новосибирской области, по i-той образовательной программе (чел.);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C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обуч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стоимость обучения по i-той образовательной программе за весь период обучения одного гражданина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 (стоимость по каждой образовательной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обучения не более 68,5 тысяч рублей на одного человека за весь период обучения, составляющий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каждой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образовательной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более 500 часов).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9. Получателями субсидий могут быть работодатели, отвечающие на первое число месяца, в котором планируется заключение соглашения о предоставлении субсидии, одновременно следующим требованиям: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1) регистрация работодателя в установленном законодательством порядке на территории Новосибирской области;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2) отсутствие у работодателя: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а) задолженности по выплате работникам заработной платы;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б) неисполненной обязанности по предоставлению сведений для ведения индивидуального (персонифицированного) учета в территориальный орган Пенсионного фонда Российской Федерации по месту регистрации в качестве страхователя, в соответствии с законодательством об обязательном пенсионном страховании;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в) 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 просроченной задолженности по возврату в областной бюджет Новосибирской области субсидий, бюджетных инвестиций, </w:t>
      </w: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предоставленных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в соответствии с иными нормативными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3) работодатель - юридическое лицо не должен находиться в процессе реорганизации, ликвидации, банкротства; работодатель - индивидуальный предприниматель не должен прекратить деятельность в качестве индивидуального предпринимателя;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4) работодатель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) в отношении таких юридических лиц, в совокупности превышает 50 процентов;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 работодатель не должен получать средства из областного бюджета Новосибирской области на основании иных нормативных правовых актов Новосибирской области на цели, указанные в пункте </w:t>
      </w:r>
      <w:hyperlink w:anchor="P22" w:history="1">
        <w:r w:rsidRPr="00DE087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7</w:t>
        </w:r>
      </w:hyperlink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10. Решение о начале приема заявок работодателей о предоставлении субсидии оформляется приказом министерства.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 Сообщение о приеме заявок о предоставлении субсидии публикуется на официальном сайте министерства в информационно-телекоммуникационной сети Интернет (далее - сеть Интернет) не </w:t>
      </w: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позднее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чем за пять рабочих дней до дня начала приема заявок.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40"/>
      <w:bookmarkEnd w:id="2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 Работодатели для получения субсидии представляют в министерство заявку о предоставлении субсидии </w:t>
      </w:r>
      <w:r w:rsidRPr="00DE0871">
        <w:rPr>
          <w:rFonts w:ascii="Times New Roman" w:hAnsi="Times New Roman"/>
          <w:sz w:val="28"/>
          <w:szCs w:val="28"/>
        </w:rPr>
        <w:t xml:space="preserve">из областного бюджета Новосибирской </w:t>
      </w:r>
      <w:r w:rsidRPr="00DE0871">
        <w:rPr>
          <w:rFonts w:ascii="Times New Roman" w:hAnsi="Times New Roman"/>
          <w:sz w:val="28"/>
          <w:szCs w:val="28"/>
        </w:rPr>
        <w:lastRenderedPageBreak/>
        <w:t xml:space="preserve">области на профессиональное обучение и дополнительное профессиональное образование граждан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 (далее – заявка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субсидии</w:t>
      </w:r>
      <w:r w:rsidRPr="00DE0871">
        <w:rPr>
          <w:rFonts w:ascii="Times New Roman" w:hAnsi="Times New Roman"/>
          <w:sz w:val="28"/>
          <w:szCs w:val="28"/>
        </w:rPr>
        <w:t>)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 согласно приложению № 1 к настоящему Порядку с приложением следующих документов: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смета затрат </w:t>
      </w:r>
      <w:r w:rsidRPr="00DE0871">
        <w:rPr>
          <w:rFonts w:ascii="Times New Roman" w:hAnsi="Times New Roman"/>
          <w:sz w:val="28"/>
          <w:szCs w:val="28"/>
        </w:rPr>
        <w:t xml:space="preserve">на профессиональное обучение и дополнительное профессиональное образование работников </w:t>
      </w:r>
      <w:proofErr w:type="spellStart"/>
      <w:r w:rsidRPr="00DE0871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DE0871">
        <w:rPr>
          <w:rFonts w:ascii="Times New Roman" w:hAnsi="Times New Roman"/>
          <w:sz w:val="28"/>
          <w:szCs w:val="28"/>
        </w:rPr>
        <w:t xml:space="preserve"> возраста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являющаяся неотъемлемой частью </w:t>
      </w:r>
      <w:r w:rsidRPr="00DE0871">
        <w:rPr>
          <w:rFonts w:ascii="Times New Roman" w:hAnsi="Times New Roman"/>
          <w:sz w:val="28"/>
          <w:szCs w:val="28"/>
        </w:rPr>
        <w:t>заявки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субсидии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 форме  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 1 к </w:t>
      </w:r>
      <w:r w:rsidRPr="00DE0871">
        <w:rPr>
          <w:rFonts w:ascii="Times New Roman" w:hAnsi="Times New Roman"/>
          <w:sz w:val="28"/>
          <w:szCs w:val="28"/>
        </w:rPr>
        <w:t>заявке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субсидии;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2) копии документов, подтверждающих полномочия руководителя или его уполномоченного лица (для работодателей - юридических лиц), уполномоченного лица работодателя - индивидуального предпринимателя на подачу заявки о предоставлении субсидии, заверенные печатью работодателя (при наличии печати) и подписью руководителя (индивидуального предпринимателя) или его уполномоченного лица;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3) копии документов, удостоверяющих личность руководителя или его уполномоченного лица (для работодателей - юридических лиц), удостоверяющих личность индивидуального предпринимателя или его уполномоченного лица, заверенные печатью работодателя (при наличии печати) и подписью руководителя (индивидуального предпринимателя) или его уполномоченного лица;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46"/>
      <w:bookmarkEnd w:id="3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4) 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на первое число месяца подачи заявки о предоставлении субсидии (предоставляется работодателем по собственной инициативе).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документ, указанный в настоящем подпункте, не представлен работодателем по собственной инициативе, министерство запрашивает его по межведомственному запросу в рамках единой системы межведомственного электронного взаимодействия;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 список работников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возраста, планируемых для направления на </w:t>
      </w:r>
      <w:r w:rsidRPr="00DE0871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</w:t>
      </w:r>
      <w:r w:rsidRPr="00DE0871">
        <w:rPr>
          <w:rFonts w:ascii="Times New Roman" w:hAnsi="Times New Roman" w:cs="Times New Roman"/>
          <w:sz w:val="28"/>
          <w:szCs w:val="28"/>
        </w:rPr>
        <w:t xml:space="preserve"> и дополнительное профессиональное образование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являющийся неотъемлемой частью заявки о предоставлении субсидии, </w:t>
      </w:r>
      <w:r w:rsidR="00AE4C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форме согласно </w:t>
      </w:r>
      <w:r w:rsidR="00AE4CAC"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AE4CAC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AE4CAC"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 2 к </w:t>
      </w:r>
      <w:r w:rsidR="00AE4CAC" w:rsidRPr="00DE0871">
        <w:rPr>
          <w:rFonts w:ascii="Times New Roman" w:hAnsi="Times New Roman"/>
          <w:sz w:val="28"/>
          <w:szCs w:val="28"/>
        </w:rPr>
        <w:t>заявке</w:t>
      </w:r>
      <w:r w:rsidR="00AE4CAC"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субсидии </w:t>
      </w:r>
      <w:r w:rsidR="00AE4CAC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с приложением копий трудовых договоров с этими работниками</w:t>
      </w:r>
      <w:r w:rsidR="00AE4CA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 копия программы (проекта, плана) (выписка из программы (проекта, плана) развития персонала в связи с развитием производственной деятельности; 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hAnsi="Times New Roman"/>
          <w:sz w:val="28"/>
          <w:szCs w:val="28"/>
        </w:rPr>
        <w:t>7) копию лицензии на образовательную деятельность своего специализированного структурного образовательного подразделения, на базе которого работодатель самостоятельно организует обучение, либо копию договора, заключенного работодателем со сторонней образовательной организацией, с приложением копии лицензии на образовательную деятельность этой организации.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 Заявка о предоставлении субсидии и документы, указанные в пункте 12 настоящего Порядка, подаются уполномоченному лицу министерства работодателями лично либо их уполномоченными представителями по адресу: 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Ленина улица, дом 28, кабинет 207, город Новосибирск, либо почтовым отправлением по юридическому адресу министерства по адресу: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Серебренниковская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улица, дом 6, город Новосибирск, 630007, до даты окончания приема заявок. Уполномоченное лицо назначается приказом министерства.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14. </w:t>
      </w: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Уполномоченное лицо министерства принимает поступившие заявки о предоставлении субсидии и приложенные к ним документы, регистрирует их в день поступления в министерство в журнале регистрации заявок о предоставлении субсидии с указанием даты их поступления, фамилии, имени, отчества (при наличии) руководителя юридического лица или индивидуального предпринимателя (либо уполномоченного представителя), представившего заявку о предоставлении субсидии, серию и номер документа, удостоверяющего личность руководителя юридического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лица или индивидуального предпринимателя (либо уполномоченного представителя).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и зарегистрированные документы не возвращаются.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15. Основаниями для отказа в предоставлении субсидии являются: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1) непредставление работодателем (представление не в полном объеме) документов, указанных в пункте 12 настоящего Порядка;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2) недостоверность представленной работодателем информации;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3) невыполнение работодателем условий, установленных в пункте 9 настоящего Порядка;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4) письменное заявление работодателя об отказе в получении субсидии;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 использование в полном объеме лимитов бюджетных обязательств, предусмотренных министерству на соответствующий финансовый год на обучение граждан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16. Министерство формирует комиссию по рассмотрению заявок (далее - комиссия), состав и положение о работе которой определяются приказом министерства.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17. Заседание комиссии проводится в течение десяти рабочих дней со дня окончания срока приема заявок о предоставлении субсидии. Заявки рассматриваются комиссией в порядке их поступления в министерство.</w:t>
      </w:r>
    </w:p>
    <w:p w:rsidR="002A64AD" w:rsidRPr="00DE0871" w:rsidRDefault="002A64AD" w:rsidP="002A64A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18. Решение комиссии о целесообразности (не целесообразности) предоставления субсидии оформляется протоколом в течение двух рабочих дней после заседания комиссии.</w:t>
      </w:r>
    </w:p>
    <w:p w:rsidR="002A64AD" w:rsidRPr="00DE0871" w:rsidRDefault="002A64AD" w:rsidP="002A64A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E0871">
        <w:rPr>
          <w:rFonts w:ascii="Times New Roman" w:hAnsi="Times New Roman"/>
          <w:sz w:val="28"/>
          <w:szCs w:val="28"/>
        </w:rPr>
        <w:t>19. Выписка из протокола размещается на официальном сайте министерства в сети Интернет не позднее трех рабочих дней, следующих за днем подписания протокола.</w:t>
      </w:r>
    </w:p>
    <w:p w:rsidR="002A64AD" w:rsidRPr="00DE0871" w:rsidRDefault="002A64AD" w:rsidP="002A64A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hAnsi="Times New Roman"/>
          <w:sz w:val="28"/>
          <w:szCs w:val="28"/>
        </w:rPr>
        <w:t>20. Министерство принимает решение о предоставлении субсидии путем подписания соглашения с работодателем, в отношении которого комиссией принято решение о целесообразности предоставления субсидии (далее – соглашение). Соглашение заключается в течение десяти рабочих дней со дня подписания протокола в соответствии с типовой формой, установленной министерством финансов и налоговой политики Новосибирской области.</w:t>
      </w:r>
    </w:p>
    <w:p w:rsidR="002A64AD" w:rsidRPr="00DE0871" w:rsidRDefault="002A64AD" w:rsidP="002A64A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21. В соглашении в обязательном порядке указываются:</w:t>
      </w:r>
    </w:p>
    <w:p w:rsidR="002A64AD" w:rsidRPr="00DE0871" w:rsidRDefault="002A64AD" w:rsidP="002A64A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1) целевое назначение субсидии;</w:t>
      </w:r>
    </w:p>
    <w:p w:rsidR="002A64AD" w:rsidRPr="00DE0871" w:rsidRDefault="002A64AD" w:rsidP="002A64AD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показатель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результативности использования субсидии по форме согласно приложению № 2 к настоящему Порядку;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3) сведения об объеме и сроках предоставления субсидии;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4) счет, на который перечисляется субсидия;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 сроки и формы представления работодателем отчетности о достижении показателей результативности и об осуществлении расходов, источником компенсации которых является субсидия, на обучение граждан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6) ответственность сторон за нарушение условий соглашения;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7) согласие работодателя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министерством и органом государственного финансового контроля проверок соблюдения работодателем условий, целей и порядка предоставления субсидии;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8) 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по согласованию с министерством финансов и налоговой политики Новосибирской области решения о наличии потребности в указанных средствах;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9) порядок и сроки возврата субсидии (остатков субсидии) в областной бюджет Новосибирской области в случае образования неиспользованного в отчетном финансовом году остатка субсидии и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в указанных средствах;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10) 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22. Субсидии предоставляются путем перечисления денежных сре</w:t>
      </w: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дств с л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ицевого счета министерства, открытого в Управлении Федерального казначейства по Новосибирской области, на расчетный счет, открытый работодателем в учреждениях Центрального банка Российской Федерации - для юридических лиц или кредитных организациях - для индивидуальных предпринимателей, не позднее сроков, установленных соглашением.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23. Работодатель несет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средств субсидии запрещается приобретение получателем субсидии иностранной валюты, за исключением операций, осуществляемых в соответствии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 Министерство осуществляет контроль за правомерным, целевым, 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эффективным использованием средств областного бюджета Новосибирской области, предусмотренным на организацию профессионального обучения и дополнительного профессионального образования граждан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предпенсионного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возраста.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25. Для осуществления контроля работодатель представляет в министерство отчетность о достижении показателей результативности и об осуществлении расходов, источником финансового обеспечения которых является субсидия, в сроки и по формам, установленным министерством в соглашении.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26. Работодатель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27. 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работодателям.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нарушения работодателем условий, установленных при предоставлении субсидий, выявленных по фактам проверок, проведенных министерством и органами государственного финансового контроля, работодатель возвращает денежные средства, полученные в счет субсидии, в полном объеме в областной бюджет Новосибирской области.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конкретных показателей результативности, установленных соглашением, объем средств, подлежащих возврату в областной бюджет Новосибирской области, рассчитывается по следующей формуле: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x (1 -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D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), где: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возврата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сумма субсидии, подлежащая возврату;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субсидии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размер субсидии, предоставленной работодателю в отчетном финансовом году;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фактически достигнутое значение i-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конкретного показателя результативности использования субсидии на отчетную дату;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D</w:t>
      </w:r>
      <w:r w:rsidRPr="00DE0871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плановое значение i-</w:t>
      </w:r>
      <w:proofErr w:type="spell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конкретного показателя результативности использования субсидии, установленное соглашением на текущий год.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в течение десяти рабочих дней со дня установления факта указанных в настоящем пункте нарушений письменно направляет работодателю уведомление о возврате полученных средств.</w:t>
      </w:r>
    </w:p>
    <w:p w:rsidR="002A64AD" w:rsidRPr="00DE0871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Работодатель обязан в течение тридцати рабочих дней со дня получения уведомления о возврате полученных денежных средств перечислить указанные средства в областной бюджет Новосибирской области. В случае невозврата субсидий в указанные сроки их взыскание осуществляется в соответствии с действующим законодательством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A64AD" w:rsidRPr="00663B4F" w:rsidRDefault="002A64AD" w:rsidP="002A64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Работодатель обязан в текущем финансовом году в течение десяти рабочих дней с момента получения от министерства письменного уведомления о возврате остатков субсидии, не использованных в отчетном финансовом году, в случае отсутствия решения министерства, принятого по согласованию с министерством финансов и налоговой политики Новосибирской области, о наличии потребности </w:t>
      </w:r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указанных средствах перечислить их в областной бюджет Новосибирской области.</w:t>
      </w:r>
      <w:proofErr w:type="gramEnd"/>
      <w:r w:rsidRPr="00DE08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невозврата остатков субсидий в указанные сроки их взыскание осуществляется в соответствии с действующим законодательством Российской Федерации.</w:t>
      </w:r>
    </w:p>
    <w:p w:rsidR="002A64AD" w:rsidRPr="00663B4F" w:rsidRDefault="002A64AD" w:rsidP="002A64A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Pr="00663B4F" w:rsidRDefault="002A64AD" w:rsidP="002A64A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64AD" w:rsidRPr="00996BFF" w:rsidRDefault="002A64AD" w:rsidP="002A64AD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4552E" w:rsidRPr="000C41BF" w:rsidRDefault="0004552E" w:rsidP="0068516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54CC" w:rsidRDefault="003454C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54CC" w:rsidRDefault="003454CC" w:rsidP="00AF5D4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3454CC" w:rsidSect="00551C33">
          <w:pgSz w:w="11907" w:h="16840" w:code="9"/>
          <w:pgMar w:top="1134" w:right="567" w:bottom="1134" w:left="1418" w:header="567" w:footer="0" w:gutter="0"/>
          <w:cols w:space="708"/>
          <w:titlePg/>
          <w:docGrid w:linePitch="360"/>
        </w:sect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 1 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профессиональное обучение и дополнительное профессиональное образование граждан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в рамках реализации государственной программы Новосибирской области «Содействие занятости населения» </w:t>
      </w:r>
      <w:proofErr w:type="gramEnd"/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министерство труда и социального развития Новосибирской области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(на бланке организации, ИП)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ЗАЯВКА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Cs w:val="28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vertAlign w:val="superscript"/>
        </w:rPr>
        <w:t>(полное наименование юридического лица/фамилия, имя, отчество (последнее - при наличии) индивидуального предпринимателя - производителя товаров, работ, услуг)</w:t>
      </w:r>
      <w:proofErr w:type="gramEnd"/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A64AD" w:rsidRDefault="002A64AD" w:rsidP="002A64AD">
      <w:pPr>
        <w:pStyle w:val="ConsPlusNonformat"/>
        <w:jc w:val="center"/>
        <w:rPr>
          <w:rFonts w:ascii="Times New Roman" w:hAnsi="Times New Roman" w:cs="Times New Roman"/>
          <w:szCs w:val="28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>(телефон, факс, адрес электронной почты)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юридическом лице (индивидуальном предпринимателе):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Регистрационный номер 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Дата регистрации _____________________________________________________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Юридический адрес ___________________________________________________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Почтовый адрес ______________________________________________________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ИНН ________________________________________________________________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КПП ________________________________________________________________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Регистрационный  номер  страхователя в территориальном органе Пенсионного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фонда Российской Федерации: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Юридического лица _________________________________________________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Индивидуального предпринимателя ___________________________________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Заявка представляется в соответствии с постановлением Правительства Новосибирской области от 23.04.2013 № 177-п «Об утверждении государственной программы Новосибирской области «Содействие занятости населения» на предоставление субсидии в целях компенсации затрат 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обучение и дополнительное профессиональное образование ________ работников </w:t>
      </w:r>
    </w:p>
    <w:p w:rsidR="002A64AD" w:rsidRDefault="002A64AD" w:rsidP="002A64AD">
      <w:pPr>
        <w:pStyle w:val="Default"/>
        <w:ind w:left="6371" w:firstLine="709"/>
        <w:contextualSpacing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(указать численность) 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:rsidR="002A64AD" w:rsidRDefault="002A64AD" w:rsidP="002A64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запрашиваемой субсидии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_________ (____________________)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2A64AD" w:rsidRDefault="002A64AD" w:rsidP="002A64AD">
      <w:pPr>
        <w:pStyle w:val="Default"/>
        <w:ind w:firstLine="709"/>
        <w:jc w:val="both"/>
        <w:rPr>
          <w:sz w:val="28"/>
          <w:szCs w:val="28"/>
        </w:rPr>
      </w:pPr>
    </w:p>
    <w:p w:rsidR="002A64AD" w:rsidRDefault="002A64AD" w:rsidP="002A64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на первое число месяца, в котором планируется заключение соглашения о предоставлении субсидии: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регистрацию и осуществление деятельности на территории Новосибирской области;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задолженности по выплате работникам заработной платы;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предоставлению сведений для ведения индивидуального (персонифицированного) учета в отделение Пенсионного фонда Российской Федерации по Новосибирской области, в соответствии с законодательством об обязательном пенсионном страховании;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областной бюджет Новосибирской области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нормативными правовыми актами Новосибирской области, и иной просроченной задолженности перед областным бюджетом Новосибирской области;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процедуры реорганизации, ликвидации, банкротства или прекращение деятельности в качестве индивидуального предпринимателя;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процентов;</w:t>
      </w:r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являюсь получателем средств из областного бюджета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в соответствии с иными нормативными правовыми актами Новосибирской области на цели, предусмотренные мероприятиями государственной программы Новосибирской области «Содействие занятости населения» на организацию профессионального обучения и дополнительного профессионального образования граждан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возраста.</w:t>
      </w:r>
      <w:proofErr w:type="gramEnd"/>
    </w:p>
    <w:p w:rsidR="002A64AD" w:rsidRDefault="002A64AD" w:rsidP="002A64A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осуществление проверок соблюдения условий, целей и порядка предоставления субсидии органом государственного финансового контроля и министерством труда и социального развития Новосибирской области.</w:t>
      </w:r>
    </w:p>
    <w:p w:rsidR="002A64AD" w:rsidRDefault="002A64AD" w:rsidP="002A64AD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 течение тридцати рабочих дней со дня получения уведомления о возврате полученных денежных средств перечислить указанные средства в областной бюджет Новосибирской области.</w:t>
      </w:r>
    </w:p>
    <w:p w:rsidR="002A64AD" w:rsidRDefault="002A64AD" w:rsidP="002A64A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прилагаемых к заявке:</w:t>
      </w:r>
    </w:p>
    <w:p w:rsidR="002A64AD" w:rsidRDefault="002A64AD" w:rsidP="002A6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576"/>
        <w:gridCol w:w="1843"/>
      </w:tblGrid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4AD" w:rsidTr="00BA483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4AD" w:rsidRDefault="002A64AD" w:rsidP="002A6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лица/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уполномоченный представитель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 _________ (__________________________)</w:t>
      </w:r>
      <w:proofErr w:type="gramEnd"/>
    </w:p>
    <w:p w:rsidR="002A64AD" w:rsidRDefault="002A64AD" w:rsidP="002A64A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фамилия, имя, отчество (последнее - при наличии)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                       «____» _________________ 20___</w:t>
      </w:r>
    </w:p>
    <w:p w:rsidR="002A64AD" w:rsidRDefault="002A64AD" w:rsidP="002A6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A64AD" w:rsidSect="009F53DB">
          <w:pgSz w:w="11907" w:h="16840"/>
          <w:pgMar w:top="1134" w:right="567" w:bottom="1134" w:left="1418" w:header="567" w:footer="0" w:gutter="0"/>
          <w:cols w:space="720"/>
        </w:sectPr>
      </w:pPr>
    </w:p>
    <w:p w:rsidR="002A64AD" w:rsidRDefault="002A64AD" w:rsidP="002A64AD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 2 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60"/>
      </w:tblGrid>
      <w:tr w:rsidR="002A64AD" w:rsidTr="00BA4830">
        <w:tc>
          <w:tcPr>
            <w:tcW w:w="5812" w:type="dxa"/>
          </w:tcPr>
          <w:p w:rsidR="002A64AD" w:rsidRDefault="002A64AD" w:rsidP="00BA483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2A64AD" w:rsidRDefault="002A64AD" w:rsidP="00BA483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Порядку предоставления субсидий работодателям (за исключением субсидий работодателям, являющимся государственными (муниципальными) учреждениями) из областного бюджета Новосибирской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профессиональное обучение и дополнительное профессиональное образование граждан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возраста в рамках реализации государственной программы Новосибирской области «Содействие занятости населения»</w:t>
            </w:r>
            <w:proofErr w:type="gramEnd"/>
          </w:p>
        </w:tc>
      </w:tr>
    </w:tbl>
    <w:p w:rsidR="002A64AD" w:rsidRDefault="002A64AD" w:rsidP="002A64AD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Показатель результативности использования субсидии,</w:t>
      </w:r>
    </w:p>
    <w:p w:rsidR="002A64AD" w:rsidRDefault="002A64AD" w:rsidP="002A64A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gramStart"/>
      <w:r>
        <w:rPr>
          <w:rFonts w:ascii="Times New Roman" w:hAnsi="Times New Roman" w:cs="Times New Roman"/>
          <w:b w:val="0"/>
          <w:sz w:val="28"/>
        </w:rPr>
        <w:t>установленный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для организации профессионального обучения и дополнительного профессионального образования граждан </w:t>
      </w:r>
      <w:proofErr w:type="spellStart"/>
      <w:r>
        <w:rPr>
          <w:rFonts w:ascii="Times New Roman" w:hAnsi="Times New Roman" w:cs="Times New Roman"/>
          <w:b w:val="0"/>
          <w:sz w:val="28"/>
        </w:rPr>
        <w:t>предпенсионного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возраста в рамках государственной программы Новосибирской области «Содействие занятости населения»</w:t>
      </w:r>
    </w:p>
    <w:p w:rsidR="002A64AD" w:rsidRDefault="002A64AD" w:rsidP="002A6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3330"/>
        <w:gridCol w:w="5953"/>
      </w:tblGrid>
      <w:tr w:rsidR="002A64AD" w:rsidTr="00BA48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</w:tr>
      <w:tr w:rsidR="002A64AD" w:rsidTr="00BA483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занятости 85% граждан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как соотношение численности граждан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прошедших профессиональное обучение или получивших дополнительное профессиональное образование, продолживших осуществлять трудовую деятельность, в численности граждан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возраста, прошедших профессиональное обучение или получивших дополнительное профессиональное образование на конец отчетного периода</w:t>
            </w:r>
          </w:p>
        </w:tc>
      </w:tr>
    </w:tbl>
    <w:p w:rsidR="002A64AD" w:rsidRDefault="002A64AD" w:rsidP="002A6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1 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 заявке 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Смета затрат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профессиональное обучение и дополнительное профессиональное образование работников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843"/>
        <w:gridCol w:w="1867"/>
        <w:gridCol w:w="1952"/>
        <w:gridCol w:w="1952"/>
        <w:gridCol w:w="1952"/>
      </w:tblGrid>
      <w:tr w:rsidR="002A64AD" w:rsidRPr="00DC1416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DC1416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п</w:t>
            </w:r>
            <w:proofErr w:type="gramEnd"/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Наименование образователь</w:t>
            </w:r>
          </w:p>
          <w:p w:rsidR="002A64AD" w:rsidRPr="00DC1416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ной программы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DC1416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sz w:val="23"/>
                <w:szCs w:val="23"/>
              </w:rPr>
              <w:t>Наименование образовательной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DC1416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sz w:val="23"/>
                <w:szCs w:val="23"/>
              </w:rPr>
              <w:t xml:space="preserve">Численность работников </w:t>
            </w:r>
            <w:proofErr w:type="spellStart"/>
            <w:r w:rsidRPr="00DC1416">
              <w:rPr>
                <w:rFonts w:ascii="Times New Roman" w:hAnsi="Times New Roman"/>
                <w:sz w:val="23"/>
                <w:szCs w:val="23"/>
              </w:rPr>
              <w:t>предпенсионного</w:t>
            </w:r>
            <w:proofErr w:type="spellEnd"/>
            <w:r w:rsidRPr="00DC1416">
              <w:rPr>
                <w:rFonts w:ascii="Times New Roman" w:hAnsi="Times New Roman"/>
                <w:sz w:val="23"/>
                <w:szCs w:val="23"/>
              </w:rPr>
              <w:t xml:space="preserve"> возраста, направленных на </w:t>
            </w:r>
            <w:proofErr w:type="gramStart"/>
            <w:r w:rsidRPr="00DC1416">
              <w:rPr>
                <w:rFonts w:ascii="Times New Roman" w:hAnsi="Times New Roman"/>
                <w:sz w:val="23"/>
                <w:szCs w:val="23"/>
              </w:rPr>
              <w:t>обучение по</w:t>
            </w:r>
            <w:proofErr w:type="gramEnd"/>
            <w:r w:rsidRPr="00DC1416">
              <w:rPr>
                <w:rFonts w:ascii="Times New Roman" w:hAnsi="Times New Roman"/>
                <w:sz w:val="23"/>
                <w:szCs w:val="23"/>
              </w:rPr>
              <w:t xml:space="preserve"> образовательной программе из гр.1, человек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DC1416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sz w:val="23"/>
                <w:szCs w:val="23"/>
              </w:rPr>
              <w:t xml:space="preserve">Стоимость </w:t>
            </w:r>
            <w:proofErr w:type="gramStart"/>
            <w:r w:rsidRPr="00DC1416">
              <w:rPr>
                <w:rFonts w:ascii="Times New Roman" w:hAnsi="Times New Roman"/>
                <w:sz w:val="23"/>
                <w:szCs w:val="23"/>
              </w:rPr>
              <w:t>обучения по</w:t>
            </w:r>
            <w:proofErr w:type="gramEnd"/>
            <w:r w:rsidRPr="00DC1416">
              <w:rPr>
                <w:rFonts w:ascii="Times New Roman" w:hAnsi="Times New Roman"/>
                <w:sz w:val="23"/>
                <w:szCs w:val="23"/>
              </w:rPr>
              <w:t xml:space="preserve"> образовательной программе из гр.1 за весь период обучения одного работника </w:t>
            </w:r>
            <w:proofErr w:type="spellStart"/>
            <w:r w:rsidRPr="00DC1416">
              <w:rPr>
                <w:rFonts w:ascii="Times New Roman" w:hAnsi="Times New Roman"/>
                <w:sz w:val="23"/>
                <w:szCs w:val="23"/>
              </w:rPr>
              <w:t>предпенсионного</w:t>
            </w:r>
            <w:proofErr w:type="spellEnd"/>
            <w:r w:rsidRPr="00DC1416">
              <w:rPr>
                <w:rFonts w:ascii="Times New Roman" w:hAnsi="Times New Roman"/>
                <w:sz w:val="23"/>
                <w:szCs w:val="23"/>
              </w:rPr>
              <w:t xml:space="preserve"> возраста, рублей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DC1416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Период </w:t>
            </w:r>
            <w:proofErr w:type="gramStart"/>
            <w:r w:rsidRPr="00DC1416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 xml:space="preserve">обучения </w:t>
            </w:r>
            <w:r w:rsidRPr="00DC1416">
              <w:rPr>
                <w:rFonts w:ascii="Times New Roman" w:hAnsi="Times New Roman"/>
                <w:sz w:val="23"/>
                <w:szCs w:val="23"/>
              </w:rPr>
              <w:t>по</w:t>
            </w:r>
            <w:proofErr w:type="gramEnd"/>
            <w:r w:rsidRPr="00DC1416">
              <w:rPr>
                <w:rFonts w:ascii="Times New Roman" w:hAnsi="Times New Roman"/>
                <w:sz w:val="23"/>
                <w:szCs w:val="23"/>
              </w:rPr>
              <w:t xml:space="preserve"> образовательной программе из гр.1 одного работника </w:t>
            </w:r>
            <w:proofErr w:type="spellStart"/>
            <w:r w:rsidRPr="00DC1416">
              <w:rPr>
                <w:rFonts w:ascii="Times New Roman" w:hAnsi="Times New Roman"/>
                <w:sz w:val="23"/>
                <w:szCs w:val="23"/>
              </w:rPr>
              <w:t>предпенсионного</w:t>
            </w:r>
            <w:proofErr w:type="spellEnd"/>
            <w:r w:rsidRPr="00DC1416">
              <w:rPr>
                <w:rFonts w:ascii="Times New Roman" w:hAnsi="Times New Roman"/>
                <w:sz w:val="23"/>
                <w:szCs w:val="23"/>
              </w:rPr>
              <w:t xml:space="preserve"> возраста, часов</w:t>
            </w: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</w:t>
            </w: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2.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3.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color w:val="000000"/>
                <w:sz w:val="23"/>
                <w:szCs w:val="23"/>
              </w:rPr>
              <w:t>и т.д.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ИТОГО*: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х</w:t>
            </w:r>
          </w:p>
        </w:tc>
      </w:tr>
      <w:tr w:rsidR="002A64AD" w:rsidTr="00BA483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Размер запрашиваемой субсидии, рублей: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Pr="00AE6AEB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AE6AEB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х</w:t>
            </w:r>
          </w:p>
        </w:tc>
      </w:tr>
    </w:tbl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8"/>
        </w:rPr>
      </w:pPr>
      <w:r>
        <w:rPr>
          <w:rFonts w:ascii="Times New Roman" w:hAnsi="Times New Roman"/>
          <w:bCs/>
          <w:color w:val="000000"/>
          <w:sz w:val="20"/>
          <w:szCs w:val="28"/>
        </w:rPr>
        <w:t xml:space="preserve">* в строке «Итого» графы 4 указывается общая сумма затрат работодателя на </w:t>
      </w:r>
      <w:r>
        <w:rPr>
          <w:rFonts w:ascii="Times New Roman" w:hAnsi="Times New Roman"/>
          <w:sz w:val="20"/>
          <w:szCs w:val="28"/>
        </w:rPr>
        <w:t xml:space="preserve">профессиональное обучение и дополнительное профессиональное образование работников </w:t>
      </w:r>
      <w:proofErr w:type="spellStart"/>
      <w:r>
        <w:rPr>
          <w:rFonts w:ascii="Times New Roman" w:hAnsi="Times New Roman"/>
          <w:sz w:val="20"/>
          <w:szCs w:val="28"/>
        </w:rPr>
        <w:t>предпенсионного</w:t>
      </w:r>
      <w:proofErr w:type="spellEnd"/>
      <w:r>
        <w:rPr>
          <w:rFonts w:ascii="Times New Roman" w:hAnsi="Times New Roman"/>
          <w:sz w:val="20"/>
          <w:szCs w:val="28"/>
        </w:rPr>
        <w:t xml:space="preserve"> возраста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лица/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уполномоченный представитель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 _________ (__________________________)</w:t>
      </w:r>
      <w:proofErr w:type="gramEnd"/>
    </w:p>
    <w:p w:rsidR="002A64AD" w:rsidRDefault="002A64AD" w:rsidP="002A64A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фамилия, имя, отчество (последнее - при наличии)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бухгалтер (при наличии</w:t>
      </w:r>
      <w:proofErr w:type="gramStart"/>
      <w:r>
        <w:rPr>
          <w:rFonts w:ascii="Times New Roman" w:hAnsi="Times New Roman" w:cs="Times New Roman"/>
          <w:sz w:val="28"/>
        </w:rPr>
        <w:t>)    _________ (____________________________)</w:t>
      </w:r>
      <w:proofErr w:type="gramEnd"/>
    </w:p>
    <w:p w:rsidR="002A64AD" w:rsidRDefault="002A64AD" w:rsidP="002A64A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(подпись)     фамилия, имя, отчество (последнее - при наличии)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                       «____» _________________ 20___</w:t>
      </w:r>
    </w:p>
    <w:p w:rsidR="002A64AD" w:rsidRDefault="002A64AD" w:rsidP="002A64A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  <w:sectPr w:rsidR="002A64AD" w:rsidSect="009F53DB">
          <w:pgSz w:w="11907" w:h="16840"/>
          <w:pgMar w:top="1134" w:right="567" w:bottom="1134" w:left="1418" w:header="567" w:footer="0" w:gutter="0"/>
          <w:cols w:space="720"/>
        </w:sect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№ 2 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 заявке 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 на профессиональное обучение и дополнительное профессиональное образование граждан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СПИСОК </w:t>
      </w:r>
    </w:p>
    <w:p w:rsidR="002A64AD" w:rsidRDefault="002A64AD" w:rsidP="002A6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proofErr w:type="spellStart"/>
      <w:r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возраста, 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Cs w:val="28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Cs w:val="28"/>
          <w:vertAlign w:val="superscript"/>
        </w:rPr>
        <w:t>(полное наименование юридического лица/фамилия, имя, отчество (последнее - при наличии) индивидуального предпринимателя - производителя товаров, работ, услуг)</w:t>
      </w:r>
      <w:proofErr w:type="gramEnd"/>
    </w:p>
    <w:p w:rsidR="002A64AD" w:rsidRDefault="002A64AD" w:rsidP="002A64AD">
      <w:pPr>
        <w:pStyle w:val="ConsPlusNonformat"/>
        <w:jc w:val="center"/>
        <w:rPr>
          <w:rFonts w:ascii="Times New Roman" w:hAnsi="Times New Roman" w:cs="Times New Roman"/>
          <w:szCs w:val="28"/>
          <w:vertAlign w:val="superscript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планируемых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направления на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дополнительное профессиональное образование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Cs w:val="28"/>
          <w:vertAlign w:val="superscrip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468"/>
        <w:gridCol w:w="1586"/>
        <w:gridCol w:w="2749"/>
        <w:gridCol w:w="2835"/>
      </w:tblGrid>
      <w:tr w:rsidR="002A64AD" w:rsidTr="00BA4830">
        <w:trPr>
          <w:trHeight w:val="98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Фамилия, имя, отчество</w:t>
            </w:r>
          </w:p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(последнее – при наличии) работника, планируемого для направления на обучение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Профессия рабочего, должность служащего перед направлением на обучение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профессии/квалификации или освоенной образовательной программы дополнительного профессионального образования после прохождения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работы после прохождения обучения (наименование юридического лица, индивидуального предпринимателя / участок, цех, линия и иное)</w:t>
            </w:r>
          </w:p>
        </w:tc>
      </w:tr>
      <w:tr w:rsidR="002A64AD" w:rsidTr="00BA4830">
        <w:trPr>
          <w:trHeight w:val="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2A64AD" w:rsidTr="00BA4830">
        <w:trPr>
          <w:trHeight w:val="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64AD" w:rsidTr="00BA4830">
        <w:trPr>
          <w:trHeight w:val="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A64AD" w:rsidTr="00BA4830">
        <w:trPr>
          <w:trHeight w:val="1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 т.д.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AD" w:rsidRDefault="002A64AD" w:rsidP="00BA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A64AD" w:rsidRDefault="002A64AD" w:rsidP="002A64AD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A64AD" w:rsidRDefault="002A64AD" w:rsidP="002A64AD">
      <w:pPr>
        <w:pStyle w:val="ConsPlusNormal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копии трудовых договоров с работниками, указанными в списке, на ___ л. в 1 экз.</w:t>
      </w:r>
    </w:p>
    <w:p w:rsidR="002A64AD" w:rsidRDefault="002A64AD" w:rsidP="002A6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лица/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уполномоченный представитель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)_________ (__________________________)</w:t>
      </w:r>
      <w:proofErr w:type="gramEnd"/>
    </w:p>
    <w:p w:rsidR="002A64AD" w:rsidRDefault="002A64AD" w:rsidP="002A64A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фамилия, имя, отчество (последнее - при наличии)</w:t>
      </w: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                       «____» _________________ 20___</w:t>
      </w:r>
    </w:p>
    <w:p w:rsidR="002A64AD" w:rsidRDefault="002A64AD" w:rsidP="002A6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p w:rsidR="002A64AD" w:rsidRDefault="002A64AD" w:rsidP="002A6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64AD" w:rsidRDefault="002A64AD" w:rsidP="002A64AD"/>
    <w:p w:rsidR="00C00ED1" w:rsidRPr="00996BFF" w:rsidRDefault="00C00ED1" w:rsidP="002A64AD">
      <w:pPr>
        <w:pStyle w:val="ConsPlusTitle"/>
        <w:ind w:left="10065" w:right="-31"/>
        <w:rPr>
          <w:rFonts w:eastAsia="Times New Roman"/>
          <w:sz w:val="28"/>
          <w:szCs w:val="28"/>
        </w:rPr>
      </w:pPr>
    </w:p>
    <w:sectPr w:rsidR="00C00ED1" w:rsidRPr="00996BFF" w:rsidSect="009F53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6C" w:rsidRDefault="00895A6C" w:rsidP="00D61BEA">
      <w:pPr>
        <w:spacing w:after="0" w:line="240" w:lineRule="auto"/>
      </w:pPr>
      <w:r>
        <w:separator/>
      </w:r>
    </w:p>
  </w:endnote>
  <w:endnote w:type="continuationSeparator" w:id="0">
    <w:p w:rsidR="00895A6C" w:rsidRDefault="00895A6C" w:rsidP="00D6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6C" w:rsidRDefault="00895A6C" w:rsidP="00D61BEA">
      <w:pPr>
        <w:spacing w:after="0" w:line="240" w:lineRule="auto"/>
      </w:pPr>
      <w:r>
        <w:separator/>
      </w:r>
    </w:p>
  </w:footnote>
  <w:footnote w:type="continuationSeparator" w:id="0">
    <w:p w:rsidR="00895A6C" w:rsidRDefault="00895A6C" w:rsidP="00D6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1114168401"/>
      <w:docPartObj>
        <w:docPartGallery w:val="Page Numbers (Top of Page)"/>
        <w:docPartUnique/>
      </w:docPartObj>
    </w:sdtPr>
    <w:sdtEndPr/>
    <w:sdtContent>
      <w:p w:rsidR="00EC4A00" w:rsidRPr="00D61BEA" w:rsidRDefault="00EC4A00">
        <w:pPr>
          <w:pStyle w:val="a8"/>
          <w:jc w:val="center"/>
          <w:rPr>
            <w:rFonts w:ascii="Times New Roman" w:hAnsi="Times New Roman"/>
            <w:sz w:val="20"/>
          </w:rPr>
        </w:pPr>
        <w:r w:rsidRPr="00D61BEA">
          <w:rPr>
            <w:rFonts w:ascii="Times New Roman" w:hAnsi="Times New Roman"/>
            <w:sz w:val="20"/>
          </w:rPr>
          <w:fldChar w:fldCharType="begin"/>
        </w:r>
        <w:r w:rsidRPr="00D61BEA">
          <w:rPr>
            <w:rFonts w:ascii="Times New Roman" w:hAnsi="Times New Roman"/>
            <w:sz w:val="20"/>
          </w:rPr>
          <w:instrText>PAGE   \* MERGEFORMAT</w:instrText>
        </w:r>
        <w:r w:rsidRPr="00D61BEA">
          <w:rPr>
            <w:rFonts w:ascii="Times New Roman" w:hAnsi="Times New Roman"/>
            <w:sz w:val="20"/>
          </w:rPr>
          <w:fldChar w:fldCharType="separate"/>
        </w:r>
        <w:r w:rsidR="00420BE8">
          <w:rPr>
            <w:rFonts w:ascii="Times New Roman" w:hAnsi="Times New Roman"/>
            <w:noProof/>
            <w:sz w:val="20"/>
          </w:rPr>
          <w:t>16</w:t>
        </w:r>
        <w:r w:rsidRPr="00D61BEA">
          <w:rPr>
            <w:rFonts w:ascii="Times New Roman" w:hAnsi="Times New Roman"/>
            <w:sz w:val="20"/>
          </w:rPr>
          <w:fldChar w:fldCharType="end"/>
        </w:r>
      </w:p>
    </w:sdtContent>
  </w:sdt>
  <w:p w:rsidR="00EC4A00" w:rsidRDefault="00EC4A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B36"/>
    <w:multiLevelType w:val="hybridMultilevel"/>
    <w:tmpl w:val="0560B0D0"/>
    <w:lvl w:ilvl="0" w:tplc="3D5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1723E"/>
    <w:multiLevelType w:val="hybridMultilevel"/>
    <w:tmpl w:val="6B5E8480"/>
    <w:lvl w:ilvl="0" w:tplc="2DE05F4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D3788"/>
    <w:multiLevelType w:val="hybridMultilevel"/>
    <w:tmpl w:val="C1DEE1B8"/>
    <w:lvl w:ilvl="0" w:tplc="20AA9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1A1E"/>
    <w:multiLevelType w:val="hybridMultilevel"/>
    <w:tmpl w:val="7D3E18F2"/>
    <w:lvl w:ilvl="0" w:tplc="E236CA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886A8A"/>
    <w:multiLevelType w:val="hybridMultilevel"/>
    <w:tmpl w:val="19BCBBF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7125E29"/>
    <w:multiLevelType w:val="hybridMultilevel"/>
    <w:tmpl w:val="E0B889F8"/>
    <w:lvl w:ilvl="0" w:tplc="B1A0C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62"/>
    <w:rsid w:val="00005D2A"/>
    <w:rsid w:val="00010E1E"/>
    <w:rsid w:val="000147FC"/>
    <w:rsid w:val="00016FB4"/>
    <w:rsid w:val="000219FC"/>
    <w:rsid w:val="00023D20"/>
    <w:rsid w:val="0002703D"/>
    <w:rsid w:val="00030AAE"/>
    <w:rsid w:val="00034A04"/>
    <w:rsid w:val="0004552E"/>
    <w:rsid w:val="000525A8"/>
    <w:rsid w:val="00054791"/>
    <w:rsid w:val="00056E8C"/>
    <w:rsid w:val="000570A3"/>
    <w:rsid w:val="00061A57"/>
    <w:rsid w:val="00062CD2"/>
    <w:rsid w:val="000651D6"/>
    <w:rsid w:val="0006520D"/>
    <w:rsid w:val="000737F3"/>
    <w:rsid w:val="00073949"/>
    <w:rsid w:val="0008788C"/>
    <w:rsid w:val="0009184D"/>
    <w:rsid w:val="000A0088"/>
    <w:rsid w:val="000A4ED7"/>
    <w:rsid w:val="000A7FD6"/>
    <w:rsid w:val="000B67B5"/>
    <w:rsid w:val="000B786E"/>
    <w:rsid w:val="000C0351"/>
    <w:rsid w:val="000C10D7"/>
    <w:rsid w:val="000C1262"/>
    <w:rsid w:val="000C41BF"/>
    <w:rsid w:val="000C4624"/>
    <w:rsid w:val="000C484F"/>
    <w:rsid w:val="000C4DA6"/>
    <w:rsid w:val="000C6638"/>
    <w:rsid w:val="000C705E"/>
    <w:rsid w:val="000C7AB6"/>
    <w:rsid w:val="000D0E9F"/>
    <w:rsid w:val="000D1A4C"/>
    <w:rsid w:val="000D4266"/>
    <w:rsid w:val="000D527D"/>
    <w:rsid w:val="000D6C9C"/>
    <w:rsid w:val="000E4CFE"/>
    <w:rsid w:val="000E5C0F"/>
    <w:rsid w:val="000E7A3F"/>
    <w:rsid w:val="000F0812"/>
    <w:rsid w:val="000F2E97"/>
    <w:rsid w:val="000F4E62"/>
    <w:rsid w:val="000F575C"/>
    <w:rsid w:val="000F5975"/>
    <w:rsid w:val="00101139"/>
    <w:rsid w:val="00102974"/>
    <w:rsid w:val="00104FB3"/>
    <w:rsid w:val="00105740"/>
    <w:rsid w:val="001064C6"/>
    <w:rsid w:val="00110424"/>
    <w:rsid w:val="00112726"/>
    <w:rsid w:val="00114256"/>
    <w:rsid w:val="001166FB"/>
    <w:rsid w:val="00120731"/>
    <w:rsid w:val="0012110D"/>
    <w:rsid w:val="00121E29"/>
    <w:rsid w:val="0012207D"/>
    <w:rsid w:val="00122767"/>
    <w:rsid w:val="001245C6"/>
    <w:rsid w:val="0012512C"/>
    <w:rsid w:val="00126C51"/>
    <w:rsid w:val="00130D9E"/>
    <w:rsid w:val="00132809"/>
    <w:rsid w:val="00133141"/>
    <w:rsid w:val="00136CC1"/>
    <w:rsid w:val="00140941"/>
    <w:rsid w:val="00141D00"/>
    <w:rsid w:val="00143BFB"/>
    <w:rsid w:val="00144566"/>
    <w:rsid w:val="00147254"/>
    <w:rsid w:val="00147F3C"/>
    <w:rsid w:val="001511A5"/>
    <w:rsid w:val="001523B6"/>
    <w:rsid w:val="001542F1"/>
    <w:rsid w:val="001565A0"/>
    <w:rsid w:val="001601E2"/>
    <w:rsid w:val="001627E2"/>
    <w:rsid w:val="00163A5A"/>
    <w:rsid w:val="00165E49"/>
    <w:rsid w:val="001725FD"/>
    <w:rsid w:val="001807D3"/>
    <w:rsid w:val="00181A86"/>
    <w:rsid w:val="00182940"/>
    <w:rsid w:val="0018440D"/>
    <w:rsid w:val="00184CED"/>
    <w:rsid w:val="00186129"/>
    <w:rsid w:val="00195174"/>
    <w:rsid w:val="0019748D"/>
    <w:rsid w:val="001A46F9"/>
    <w:rsid w:val="001A5BAA"/>
    <w:rsid w:val="001B5B91"/>
    <w:rsid w:val="001C2F9A"/>
    <w:rsid w:val="001D2CD2"/>
    <w:rsid w:val="001D321B"/>
    <w:rsid w:val="001D42D1"/>
    <w:rsid w:val="001D5718"/>
    <w:rsid w:val="001D5A04"/>
    <w:rsid w:val="001D7CDB"/>
    <w:rsid w:val="001E6D28"/>
    <w:rsid w:val="001F01BA"/>
    <w:rsid w:val="001F53C4"/>
    <w:rsid w:val="00200102"/>
    <w:rsid w:val="00200404"/>
    <w:rsid w:val="002015D4"/>
    <w:rsid w:val="00202161"/>
    <w:rsid w:val="0020221A"/>
    <w:rsid w:val="00202B05"/>
    <w:rsid w:val="00203B9B"/>
    <w:rsid w:val="00203BC7"/>
    <w:rsid w:val="00204C3D"/>
    <w:rsid w:val="00213AFF"/>
    <w:rsid w:val="00215EEB"/>
    <w:rsid w:val="00220BB2"/>
    <w:rsid w:val="0022298D"/>
    <w:rsid w:val="0022421A"/>
    <w:rsid w:val="002318A7"/>
    <w:rsid w:val="002318F6"/>
    <w:rsid w:val="00241110"/>
    <w:rsid w:val="00243CAA"/>
    <w:rsid w:val="00247CB1"/>
    <w:rsid w:val="0025430D"/>
    <w:rsid w:val="00255294"/>
    <w:rsid w:val="0025624C"/>
    <w:rsid w:val="00257DBE"/>
    <w:rsid w:val="00260941"/>
    <w:rsid w:val="0026100A"/>
    <w:rsid w:val="00262D58"/>
    <w:rsid w:val="00264337"/>
    <w:rsid w:val="00266C98"/>
    <w:rsid w:val="00272175"/>
    <w:rsid w:val="002734D6"/>
    <w:rsid w:val="00274675"/>
    <w:rsid w:val="0027587A"/>
    <w:rsid w:val="00280056"/>
    <w:rsid w:val="002819A8"/>
    <w:rsid w:val="002843EC"/>
    <w:rsid w:val="0028780B"/>
    <w:rsid w:val="00292BF0"/>
    <w:rsid w:val="00293714"/>
    <w:rsid w:val="00294717"/>
    <w:rsid w:val="002A3D37"/>
    <w:rsid w:val="002A47F9"/>
    <w:rsid w:val="002A64AD"/>
    <w:rsid w:val="002B044B"/>
    <w:rsid w:val="002B2181"/>
    <w:rsid w:val="002B5900"/>
    <w:rsid w:val="002B5BFC"/>
    <w:rsid w:val="002B67D2"/>
    <w:rsid w:val="002C4985"/>
    <w:rsid w:val="002C6E7D"/>
    <w:rsid w:val="002C73B9"/>
    <w:rsid w:val="002C7E82"/>
    <w:rsid w:val="002D0730"/>
    <w:rsid w:val="002D2471"/>
    <w:rsid w:val="002D3D63"/>
    <w:rsid w:val="002D6A90"/>
    <w:rsid w:val="002F24DC"/>
    <w:rsid w:val="002F2ABB"/>
    <w:rsid w:val="002F41E0"/>
    <w:rsid w:val="002F74F0"/>
    <w:rsid w:val="003004A0"/>
    <w:rsid w:val="00301CAC"/>
    <w:rsid w:val="00301D6B"/>
    <w:rsid w:val="00304506"/>
    <w:rsid w:val="003049D9"/>
    <w:rsid w:val="00305D14"/>
    <w:rsid w:val="0030658A"/>
    <w:rsid w:val="00315DFF"/>
    <w:rsid w:val="00316F61"/>
    <w:rsid w:val="00321A6B"/>
    <w:rsid w:val="00321AEF"/>
    <w:rsid w:val="00321DC1"/>
    <w:rsid w:val="003227E5"/>
    <w:rsid w:val="003232EE"/>
    <w:rsid w:val="00333EBF"/>
    <w:rsid w:val="00334E4F"/>
    <w:rsid w:val="003351E1"/>
    <w:rsid w:val="00341099"/>
    <w:rsid w:val="00341AD2"/>
    <w:rsid w:val="00342E8F"/>
    <w:rsid w:val="0034394A"/>
    <w:rsid w:val="00344711"/>
    <w:rsid w:val="00344ABD"/>
    <w:rsid w:val="003454CC"/>
    <w:rsid w:val="00346344"/>
    <w:rsid w:val="0035130F"/>
    <w:rsid w:val="00351A1E"/>
    <w:rsid w:val="00355013"/>
    <w:rsid w:val="00360370"/>
    <w:rsid w:val="00362269"/>
    <w:rsid w:val="00362BD8"/>
    <w:rsid w:val="003637AD"/>
    <w:rsid w:val="003643A7"/>
    <w:rsid w:val="00371F91"/>
    <w:rsid w:val="00372F78"/>
    <w:rsid w:val="00373818"/>
    <w:rsid w:val="003742DB"/>
    <w:rsid w:val="003744D2"/>
    <w:rsid w:val="00374AFD"/>
    <w:rsid w:val="0037670D"/>
    <w:rsid w:val="003771F9"/>
    <w:rsid w:val="00382B8F"/>
    <w:rsid w:val="003938F2"/>
    <w:rsid w:val="00393B29"/>
    <w:rsid w:val="00397BC0"/>
    <w:rsid w:val="003A4D16"/>
    <w:rsid w:val="003B282B"/>
    <w:rsid w:val="003B509F"/>
    <w:rsid w:val="003B6176"/>
    <w:rsid w:val="003C0C6D"/>
    <w:rsid w:val="003C5A85"/>
    <w:rsid w:val="003C67E1"/>
    <w:rsid w:val="003C76D1"/>
    <w:rsid w:val="003D0022"/>
    <w:rsid w:val="003D0EEE"/>
    <w:rsid w:val="003D31A8"/>
    <w:rsid w:val="003D617F"/>
    <w:rsid w:val="003E6366"/>
    <w:rsid w:val="003E640C"/>
    <w:rsid w:val="003F0B3E"/>
    <w:rsid w:val="003F10AF"/>
    <w:rsid w:val="003F327F"/>
    <w:rsid w:val="003F5F48"/>
    <w:rsid w:val="003F737B"/>
    <w:rsid w:val="004006F9"/>
    <w:rsid w:val="004016EF"/>
    <w:rsid w:val="00404022"/>
    <w:rsid w:val="004048E1"/>
    <w:rsid w:val="00404FBF"/>
    <w:rsid w:val="00407CBC"/>
    <w:rsid w:val="00410575"/>
    <w:rsid w:val="00411252"/>
    <w:rsid w:val="00411C5C"/>
    <w:rsid w:val="00412EEC"/>
    <w:rsid w:val="00417179"/>
    <w:rsid w:val="00420BE8"/>
    <w:rsid w:val="004225E4"/>
    <w:rsid w:val="004229FD"/>
    <w:rsid w:val="00424891"/>
    <w:rsid w:val="00424FBE"/>
    <w:rsid w:val="00431B16"/>
    <w:rsid w:val="004355AF"/>
    <w:rsid w:val="004359EA"/>
    <w:rsid w:val="00443543"/>
    <w:rsid w:val="00444003"/>
    <w:rsid w:val="004449B8"/>
    <w:rsid w:val="004449BA"/>
    <w:rsid w:val="00445534"/>
    <w:rsid w:val="00450047"/>
    <w:rsid w:val="00451520"/>
    <w:rsid w:val="00454F13"/>
    <w:rsid w:val="004649F2"/>
    <w:rsid w:val="00465049"/>
    <w:rsid w:val="004657FA"/>
    <w:rsid w:val="004720FA"/>
    <w:rsid w:val="00475547"/>
    <w:rsid w:val="00475C52"/>
    <w:rsid w:val="0047730D"/>
    <w:rsid w:val="004802B8"/>
    <w:rsid w:val="0048545B"/>
    <w:rsid w:val="00487042"/>
    <w:rsid w:val="00490E03"/>
    <w:rsid w:val="00494BBE"/>
    <w:rsid w:val="00494DA7"/>
    <w:rsid w:val="0049560B"/>
    <w:rsid w:val="00495DC5"/>
    <w:rsid w:val="00497C05"/>
    <w:rsid w:val="004A604A"/>
    <w:rsid w:val="004B259D"/>
    <w:rsid w:val="004B35FB"/>
    <w:rsid w:val="004B7502"/>
    <w:rsid w:val="004C0EBC"/>
    <w:rsid w:val="004C2414"/>
    <w:rsid w:val="004C327C"/>
    <w:rsid w:val="004C58C7"/>
    <w:rsid w:val="004C718D"/>
    <w:rsid w:val="004C7F6D"/>
    <w:rsid w:val="004D0747"/>
    <w:rsid w:val="004D42BC"/>
    <w:rsid w:val="004D5B98"/>
    <w:rsid w:val="004D6003"/>
    <w:rsid w:val="004E1900"/>
    <w:rsid w:val="004E3515"/>
    <w:rsid w:val="004E359D"/>
    <w:rsid w:val="004F0BB9"/>
    <w:rsid w:val="004F11F2"/>
    <w:rsid w:val="004F41D1"/>
    <w:rsid w:val="004F6AF1"/>
    <w:rsid w:val="004F790C"/>
    <w:rsid w:val="004F7EA1"/>
    <w:rsid w:val="005020B0"/>
    <w:rsid w:val="00504B2E"/>
    <w:rsid w:val="00506EF2"/>
    <w:rsid w:val="00507833"/>
    <w:rsid w:val="005119FE"/>
    <w:rsid w:val="00526057"/>
    <w:rsid w:val="005266B1"/>
    <w:rsid w:val="00526C37"/>
    <w:rsid w:val="00526F1C"/>
    <w:rsid w:val="005274A3"/>
    <w:rsid w:val="00532B74"/>
    <w:rsid w:val="00544C25"/>
    <w:rsid w:val="0054534A"/>
    <w:rsid w:val="00547A3F"/>
    <w:rsid w:val="00551C33"/>
    <w:rsid w:val="0055296A"/>
    <w:rsid w:val="005567AF"/>
    <w:rsid w:val="00556B8C"/>
    <w:rsid w:val="00557FD0"/>
    <w:rsid w:val="00561492"/>
    <w:rsid w:val="00567CDD"/>
    <w:rsid w:val="005705E6"/>
    <w:rsid w:val="00572D7B"/>
    <w:rsid w:val="00576229"/>
    <w:rsid w:val="00581D9B"/>
    <w:rsid w:val="005826EC"/>
    <w:rsid w:val="00583CEE"/>
    <w:rsid w:val="00584859"/>
    <w:rsid w:val="0058514A"/>
    <w:rsid w:val="005855F0"/>
    <w:rsid w:val="005855FA"/>
    <w:rsid w:val="00586B12"/>
    <w:rsid w:val="00587140"/>
    <w:rsid w:val="00587AFA"/>
    <w:rsid w:val="005912A3"/>
    <w:rsid w:val="00592226"/>
    <w:rsid w:val="005958D4"/>
    <w:rsid w:val="00595CC0"/>
    <w:rsid w:val="005A0980"/>
    <w:rsid w:val="005A2D69"/>
    <w:rsid w:val="005A411A"/>
    <w:rsid w:val="005A5D9A"/>
    <w:rsid w:val="005A623A"/>
    <w:rsid w:val="005B0DB3"/>
    <w:rsid w:val="005B460D"/>
    <w:rsid w:val="005B69D5"/>
    <w:rsid w:val="005B7786"/>
    <w:rsid w:val="005C2944"/>
    <w:rsid w:val="005C3C2B"/>
    <w:rsid w:val="005C40D0"/>
    <w:rsid w:val="005C662A"/>
    <w:rsid w:val="005C7860"/>
    <w:rsid w:val="005D3383"/>
    <w:rsid w:val="005D41F6"/>
    <w:rsid w:val="005D5877"/>
    <w:rsid w:val="005D5B66"/>
    <w:rsid w:val="005D7EE9"/>
    <w:rsid w:val="005E26AD"/>
    <w:rsid w:val="005E3F6F"/>
    <w:rsid w:val="005F0924"/>
    <w:rsid w:val="005F2CE0"/>
    <w:rsid w:val="005F30AB"/>
    <w:rsid w:val="005F388B"/>
    <w:rsid w:val="0060128F"/>
    <w:rsid w:val="006033E1"/>
    <w:rsid w:val="00604D4C"/>
    <w:rsid w:val="006116F2"/>
    <w:rsid w:val="00611780"/>
    <w:rsid w:val="00612BA7"/>
    <w:rsid w:val="00616058"/>
    <w:rsid w:val="006255E4"/>
    <w:rsid w:val="00626F0A"/>
    <w:rsid w:val="0063111B"/>
    <w:rsid w:val="00631F6C"/>
    <w:rsid w:val="006340F9"/>
    <w:rsid w:val="0064103B"/>
    <w:rsid w:val="0064332E"/>
    <w:rsid w:val="00643375"/>
    <w:rsid w:val="00645CD0"/>
    <w:rsid w:val="00646C2C"/>
    <w:rsid w:val="0065151E"/>
    <w:rsid w:val="00651982"/>
    <w:rsid w:val="0065431A"/>
    <w:rsid w:val="00656920"/>
    <w:rsid w:val="00657681"/>
    <w:rsid w:val="006601E0"/>
    <w:rsid w:val="00662DF2"/>
    <w:rsid w:val="00666127"/>
    <w:rsid w:val="00667EA8"/>
    <w:rsid w:val="00670950"/>
    <w:rsid w:val="00673B2E"/>
    <w:rsid w:val="00675EC0"/>
    <w:rsid w:val="006777C1"/>
    <w:rsid w:val="00681B94"/>
    <w:rsid w:val="006832B7"/>
    <w:rsid w:val="00685169"/>
    <w:rsid w:val="0068606E"/>
    <w:rsid w:val="00694CB4"/>
    <w:rsid w:val="00695CB2"/>
    <w:rsid w:val="006968D3"/>
    <w:rsid w:val="006A1BCF"/>
    <w:rsid w:val="006A2BD7"/>
    <w:rsid w:val="006A3331"/>
    <w:rsid w:val="006A33E5"/>
    <w:rsid w:val="006A3EC7"/>
    <w:rsid w:val="006A5B7D"/>
    <w:rsid w:val="006A6E45"/>
    <w:rsid w:val="006B069C"/>
    <w:rsid w:val="006B1F20"/>
    <w:rsid w:val="006B375A"/>
    <w:rsid w:val="006B3C60"/>
    <w:rsid w:val="006B4BFB"/>
    <w:rsid w:val="006C5932"/>
    <w:rsid w:val="006C5F8C"/>
    <w:rsid w:val="006C730E"/>
    <w:rsid w:val="006C7D39"/>
    <w:rsid w:val="006D082A"/>
    <w:rsid w:val="006E0425"/>
    <w:rsid w:val="006E083E"/>
    <w:rsid w:val="006E1715"/>
    <w:rsid w:val="006E65CD"/>
    <w:rsid w:val="006F0C1F"/>
    <w:rsid w:val="006F17AA"/>
    <w:rsid w:val="006F4927"/>
    <w:rsid w:val="00700297"/>
    <w:rsid w:val="0070038E"/>
    <w:rsid w:val="00700709"/>
    <w:rsid w:val="0070261B"/>
    <w:rsid w:val="00703471"/>
    <w:rsid w:val="00703E4A"/>
    <w:rsid w:val="00720123"/>
    <w:rsid w:val="00720A10"/>
    <w:rsid w:val="0072213E"/>
    <w:rsid w:val="007222ED"/>
    <w:rsid w:val="00722C7A"/>
    <w:rsid w:val="00723EAE"/>
    <w:rsid w:val="007341AD"/>
    <w:rsid w:val="007351E0"/>
    <w:rsid w:val="007364D4"/>
    <w:rsid w:val="007367DC"/>
    <w:rsid w:val="00737B55"/>
    <w:rsid w:val="007410B6"/>
    <w:rsid w:val="007463FE"/>
    <w:rsid w:val="00746BBB"/>
    <w:rsid w:val="00752210"/>
    <w:rsid w:val="007524D3"/>
    <w:rsid w:val="00753616"/>
    <w:rsid w:val="00755C2A"/>
    <w:rsid w:val="0075658F"/>
    <w:rsid w:val="00757913"/>
    <w:rsid w:val="00757FE6"/>
    <w:rsid w:val="00761983"/>
    <w:rsid w:val="00762CA7"/>
    <w:rsid w:val="0076411F"/>
    <w:rsid w:val="0076741B"/>
    <w:rsid w:val="00772C41"/>
    <w:rsid w:val="007741B3"/>
    <w:rsid w:val="0077448B"/>
    <w:rsid w:val="0077679E"/>
    <w:rsid w:val="00776E6B"/>
    <w:rsid w:val="00783945"/>
    <w:rsid w:val="00783AFA"/>
    <w:rsid w:val="00791227"/>
    <w:rsid w:val="007916E6"/>
    <w:rsid w:val="00793A85"/>
    <w:rsid w:val="007940D5"/>
    <w:rsid w:val="00794A21"/>
    <w:rsid w:val="00795315"/>
    <w:rsid w:val="00795AD5"/>
    <w:rsid w:val="0079707C"/>
    <w:rsid w:val="00797B2C"/>
    <w:rsid w:val="007A3D09"/>
    <w:rsid w:val="007C3A30"/>
    <w:rsid w:val="007C6F48"/>
    <w:rsid w:val="007D3253"/>
    <w:rsid w:val="007E2834"/>
    <w:rsid w:val="007E46CB"/>
    <w:rsid w:val="007E6291"/>
    <w:rsid w:val="007F0C4F"/>
    <w:rsid w:val="007F19E2"/>
    <w:rsid w:val="007F6E9B"/>
    <w:rsid w:val="008010E0"/>
    <w:rsid w:val="00804642"/>
    <w:rsid w:val="00821DD2"/>
    <w:rsid w:val="00831913"/>
    <w:rsid w:val="008371D1"/>
    <w:rsid w:val="00841044"/>
    <w:rsid w:val="00841C9E"/>
    <w:rsid w:val="0084492F"/>
    <w:rsid w:val="00845A7D"/>
    <w:rsid w:val="008465A8"/>
    <w:rsid w:val="00852A90"/>
    <w:rsid w:val="0085492F"/>
    <w:rsid w:val="00855737"/>
    <w:rsid w:val="00856D89"/>
    <w:rsid w:val="008574C2"/>
    <w:rsid w:val="00871E47"/>
    <w:rsid w:val="00873585"/>
    <w:rsid w:val="00875262"/>
    <w:rsid w:val="0087757C"/>
    <w:rsid w:val="00882FDE"/>
    <w:rsid w:val="00883870"/>
    <w:rsid w:val="00890AA9"/>
    <w:rsid w:val="008947CC"/>
    <w:rsid w:val="008950FF"/>
    <w:rsid w:val="00895A6C"/>
    <w:rsid w:val="008A3CD7"/>
    <w:rsid w:val="008B2F1D"/>
    <w:rsid w:val="008B3705"/>
    <w:rsid w:val="008B454B"/>
    <w:rsid w:val="008B4569"/>
    <w:rsid w:val="008B7D14"/>
    <w:rsid w:val="008C3292"/>
    <w:rsid w:val="008C3B2D"/>
    <w:rsid w:val="008C76D1"/>
    <w:rsid w:val="008D3478"/>
    <w:rsid w:val="008D4B4A"/>
    <w:rsid w:val="008D4F86"/>
    <w:rsid w:val="008D57F6"/>
    <w:rsid w:val="008D71EE"/>
    <w:rsid w:val="008E22FD"/>
    <w:rsid w:val="008E2E7C"/>
    <w:rsid w:val="008E5527"/>
    <w:rsid w:val="008E583D"/>
    <w:rsid w:val="008F0DD9"/>
    <w:rsid w:val="008F10AC"/>
    <w:rsid w:val="008F1C98"/>
    <w:rsid w:val="008F2688"/>
    <w:rsid w:val="008F2B4B"/>
    <w:rsid w:val="008F42BB"/>
    <w:rsid w:val="008F48A8"/>
    <w:rsid w:val="008F5EE9"/>
    <w:rsid w:val="008F6B9B"/>
    <w:rsid w:val="008F6FBF"/>
    <w:rsid w:val="008F7332"/>
    <w:rsid w:val="009002FA"/>
    <w:rsid w:val="009014D4"/>
    <w:rsid w:val="009020D1"/>
    <w:rsid w:val="00903332"/>
    <w:rsid w:val="00903442"/>
    <w:rsid w:val="00903FC2"/>
    <w:rsid w:val="00915612"/>
    <w:rsid w:val="00915FFA"/>
    <w:rsid w:val="00921440"/>
    <w:rsid w:val="00922D68"/>
    <w:rsid w:val="009261D5"/>
    <w:rsid w:val="00927E90"/>
    <w:rsid w:val="009300F5"/>
    <w:rsid w:val="00930DD2"/>
    <w:rsid w:val="00934501"/>
    <w:rsid w:val="009361D4"/>
    <w:rsid w:val="00937D2B"/>
    <w:rsid w:val="00944568"/>
    <w:rsid w:val="00951AED"/>
    <w:rsid w:val="00952197"/>
    <w:rsid w:val="009528F1"/>
    <w:rsid w:val="00955D29"/>
    <w:rsid w:val="009602AE"/>
    <w:rsid w:val="00960ACA"/>
    <w:rsid w:val="00961F00"/>
    <w:rsid w:val="00962027"/>
    <w:rsid w:val="00965848"/>
    <w:rsid w:val="0097060B"/>
    <w:rsid w:val="009710DD"/>
    <w:rsid w:val="00974B08"/>
    <w:rsid w:val="00974EAC"/>
    <w:rsid w:val="00977AEB"/>
    <w:rsid w:val="0098391F"/>
    <w:rsid w:val="00983A96"/>
    <w:rsid w:val="00984359"/>
    <w:rsid w:val="009876F9"/>
    <w:rsid w:val="00991069"/>
    <w:rsid w:val="00991666"/>
    <w:rsid w:val="00992CA9"/>
    <w:rsid w:val="00996B91"/>
    <w:rsid w:val="00996BFF"/>
    <w:rsid w:val="009A0734"/>
    <w:rsid w:val="009A1521"/>
    <w:rsid w:val="009A42BA"/>
    <w:rsid w:val="009A4913"/>
    <w:rsid w:val="009B1E41"/>
    <w:rsid w:val="009B2C2B"/>
    <w:rsid w:val="009B2E0A"/>
    <w:rsid w:val="009B4158"/>
    <w:rsid w:val="009B5600"/>
    <w:rsid w:val="009B5898"/>
    <w:rsid w:val="009B625F"/>
    <w:rsid w:val="009B655B"/>
    <w:rsid w:val="009C59D3"/>
    <w:rsid w:val="009D02A8"/>
    <w:rsid w:val="009D1988"/>
    <w:rsid w:val="009D31E0"/>
    <w:rsid w:val="009E1312"/>
    <w:rsid w:val="009E3E85"/>
    <w:rsid w:val="009E65D4"/>
    <w:rsid w:val="009F3C56"/>
    <w:rsid w:val="009F44FF"/>
    <w:rsid w:val="009F49B4"/>
    <w:rsid w:val="009F5E44"/>
    <w:rsid w:val="009F7301"/>
    <w:rsid w:val="00A001E2"/>
    <w:rsid w:val="00A07287"/>
    <w:rsid w:val="00A10715"/>
    <w:rsid w:val="00A12E95"/>
    <w:rsid w:val="00A144F5"/>
    <w:rsid w:val="00A153C9"/>
    <w:rsid w:val="00A17F80"/>
    <w:rsid w:val="00A23B75"/>
    <w:rsid w:val="00A2533E"/>
    <w:rsid w:val="00A34494"/>
    <w:rsid w:val="00A35495"/>
    <w:rsid w:val="00A37175"/>
    <w:rsid w:val="00A41A41"/>
    <w:rsid w:val="00A44C62"/>
    <w:rsid w:val="00A45A1E"/>
    <w:rsid w:val="00A4665E"/>
    <w:rsid w:val="00A508B7"/>
    <w:rsid w:val="00A515D2"/>
    <w:rsid w:val="00A54706"/>
    <w:rsid w:val="00A5475A"/>
    <w:rsid w:val="00A54AD7"/>
    <w:rsid w:val="00A57BDB"/>
    <w:rsid w:val="00A57DA3"/>
    <w:rsid w:val="00A60802"/>
    <w:rsid w:val="00A619AC"/>
    <w:rsid w:val="00A62EBD"/>
    <w:rsid w:val="00A6363D"/>
    <w:rsid w:val="00A63E0D"/>
    <w:rsid w:val="00A678D1"/>
    <w:rsid w:val="00A67CA3"/>
    <w:rsid w:val="00A709B6"/>
    <w:rsid w:val="00A73CD2"/>
    <w:rsid w:val="00A740B5"/>
    <w:rsid w:val="00A82F3E"/>
    <w:rsid w:val="00A84A60"/>
    <w:rsid w:val="00A8504F"/>
    <w:rsid w:val="00A86808"/>
    <w:rsid w:val="00A90A21"/>
    <w:rsid w:val="00A928B7"/>
    <w:rsid w:val="00A97ACE"/>
    <w:rsid w:val="00AA0768"/>
    <w:rsid w:val="00AA0D4C"/>
    <w:rsid w:val="00AA2653"/>
    <w:rsid w:val="00AA70A0"/>
    <w:rsid w:val="00AB4469"/>
    <w:rsid w:val="00AB57E1"/>
    <w:rsid w:val="00AC3C6A"/>
    <w:rsid w:val="00AC4CDE"/>
    <w:rsid w:val="00AC4F34"/>
    <w:rsid w:val="00AD00E7"/>
    <w:rsid w:val="00AD1497"/>
    <w:rsid w:val="00AD519C"/>
    <w:rsid w:val="00AD7973"/>
    <w:rsid w:val="00AE110A"/>
    <w:rsid w:val="00AE46B5"/>
    <w:rsid w:val="00AE4CAC"/>
    <w:rsid w:val="00AF4883"/>
    <w:rsid w:val="00AF5D4B"/>
    <w:rsid w:val="00AF7394"/>
    <w:rsid w:val="00B031CF"/>
    <w:rsid w:val="00B043D4"/>
    <w:rsid w:val="00B049C7"/>
    <w:rsid w:val="00B07818"/>
    <w:rsid w:val="00B1054B"/>
    <w:rsid w:val="00B10C52"/>
    <w:rsid w:val="00B11A45"/>
    <w:rsid w:val="00B21E93"/>
    <w:rsid w:val="00B241E7"/>
    <w:rsid w:val="00B31EB0"/>
    <w:rsid w:val="00B32270"/>
    <w:rsid w:val="00B328E2"/>
    <w:rsid w:val="00B3416C"/>
    <w:rsid w:val="00B4062A"/>
    <w:rsid w:val="00B40A59"/>
    <w:rsid w:val="00B46FAD"/>
    <w:rsid w:val="00B47B0F"/>
    <w:rsid w:val="00B522FF"/>
    <w:rsid w:val="00B53A49"/>
    <w:rsid w:val="00B551A9"/>
    <w:rsid w:val="00B56A70"/>
    <w:rsid w:val="00B61D98"/>
    <w:rsid w:val="00B62153"/>
    <w:rsid w:val="00B62CE8"/>
    <w:rsid w:val="00B63F9F"/>
    <w:rsid w:val="00B662D2"/>
    <w:rsid w:val="00B774EC"/>
    <w:rsid w:val="00B77EF3"/>
    <w:rsid w:val="00B83461"/>
    <w:rsid w:val="00B86C19"/>
    <w:rsid w:val="00B90467"/>
    <w:rsid w:val="00B913CB"/>
    <w:rsid w:val="00B917B4"/>
    <w:rsid w:val="00B920F8"/>
    <w:rsid w:val="00B928B7"/>
    <w:rsid w:val="00B93774"/>
    <w:rsid w:val="00B94411"/>
    <w:rsid w:val="00B9573A"/>
    <w:rsid w:val="00B95A6C"/>
    <w:rsid w:val="00BA2ECD"/>
    <w:rsid w:val="00BA3AAB"/>
    <w:rsid w:val="00BA3F3E"/>
    <w:rsid w:val="00BA4746"/>
    <w:rsid w:val="00BA618D"/>
    <w:rsid w:val="00BA7EDB"/>
    <w:rsid w:val="00BB1999"/>
    <w:rsid w:val="00BB2B6E"/>
    <w:rsid w:val="00BB2E17"/>
    <w:rsid w:val="00BB414C"/>
    <w:rsid w:val="00BB47B4"/>
    <w:rsid w:val="00BB6E2B"/>
    <w:rsid w:val="00BB6F9E"/>
    <w:rsid w:val="00BC0E95"/>
    <w:rsid w:val="00BC188B"/>
    <w:rsid w:val="00BC2B5F"/>
    <w:rsid w:val="00BC67DC"/>
    <w:rsid w:val="00BC6EAC"/>
    <w:rsid w:val="00BD2157"/>
    <w:rsid w:val="00BD4108"/>
    <w:rsid w:val="00BD5934"/>
    <w:rsid w:val="00BD5E56"/>
    <w:rsid w:val="00BD60D7"/>
    <w:rsid w:val="00BE134A"/>
    <w:rsid w:val="00BE4D80"/>
    <w:rsid w:val="00BF13B2"/>
    <w:rsid w:val="00BF1EB9"/>
    <w:rsid w:val="00BF5855"/>
    <w:rsid w:val="00BF74B3"/>
    <w:rsid w:val="00BF7BA7"/>
    <w:rsid w:val="00C00ED1"/>
    <w:rsid w:val="00C02B51"/>
    <w:rsid w:val="00C12813"/>
    <w:rsid w:val="00C13935"/>
    <w:rsid w:val="00C220C8"/>
    <w:rsid w:val="00C22D30"/>
    <w:rsid w:val="00C34908"/>
    <w:rsid w:val="00C34E55"/>
    <w:rsid w:val="00C36298"/>
    <w:rsid w:val="00C3665C"/>
    <w:rsid w:val="00C37347"/>
    <w:rsid w:val="00C41E18"/>
    <w:rsid w:val="00C42FFA"/>
    <w:rsid w:val="00C4584E"/>
    <w:rsid w:val="00C45979"/>
    <w:rsid w:val="00C47CA4"/>
    <w:rsid w:val="00C50820"/>
    <w:rsid w:val="00C536E4"/>
    <w:rsid w:val="00C56CF5"/>
    <w:rsid w:val="00C63776"/>
    <w:rsid w:val="00C637C8"/>
    <w:rsid w:val="00C65947"/>
    <w:rsid w:val="00C70230"/>
    <w:rsid w:val="00C70B28"/>
    <w:rsid w:val="00C71418"/>
    <w:rsid w:val="00C724FB"/>
    <w:rsid w:val="00C72A88"/>
    <w:rsid w:val="00C743B5"/>
    <w:rsid w:val="00C74719"/>
    <w:rsid w:val="00C74948"/>
    <w:rsid w:val="00C7647B"/>
    <w:rsid w:val="00C76E27"/>
    <w:rsid w:val="00C77A85"/>
    <w:rsid w:val="00C8041F"/>
    <w:rsid w:val="00CA357E"/>
    <w:rsid w:val="00CA4BC3"/>
    <w:rsid w:val="00CA7A6D"/>
    <w:rsid w:val="00CB0D4D"/>
    <w:rsid w:val="00CB386E"/>
    <w:rsid w:val="00CB3C34"/>
    <w:rsid w:val="00CB41D5"/>
    <w:rsid w:val="00CB7A56"/>
    <w:rsid w:val="00CB7A5B"/>
    <w:rsid w:val="00CC0DA1"/>
    <w:rsid w:val="00CC4C4F"/>
    <w:rsid w:val="00CC7F0F"/>
    <w:rsid w:val="00CD5B33"/>
    <w:rsid w:val="00CD67E7"/>
    <w:rsid w:val="00CD7768"/>
    <w:rsid w:val="00CE11A3"/>
    <w:rsid w:val="00CE3DD8"/>
    <w:rsid w:val="00CE44B9"/>
    <w:rsid w:val="00CF0C69"/>
    <w:rsid w:val="00CF22EC"/>
    <w:rsid w:val="00CF46CB"/>
    <w:rsid w:val="00CF4E53"/>
    <w:rsid w:val="00CF5A09"/>
    <w:rsid w:val="00CF6948"/>
    <w:rsid w:val="00CF7412"/>
    <w:rsid w:val="00D0149F"/>
    <w:rsid w:val="00D01D02"/>
    <w:rsid w:val="00D02353"/>
    <w:rsid w:val="00D0263D"/>
    <w:rsid w:val="00D10DC4"/>
    <w:rsid w:val="00D11AA6"/>
    <w:rsid w:val="00D156CE"/>
    <w:rsid w:val="00D25DD5"/>
    <w:rsid w:val="00D27395"/>
    <w:rsid w:val="00D305FC"/>
    <w:rsid w:val="00D31D3E"/>
    <w:rsid w:val="00D4577A"/>
    <w:rsid w:val="00D458ED"/>
    <w:rsid w:val="00D47DFE"/>
    <w:rsid w:val="00D51863"/>
    <w:rsid w:val="00D5277F"/>
    <w:rsid w:val="00D543FE"/>
    <w:rsid w:val="00D545D9"/>
    <w:rsid w:val="00D61BEA"/>
    <w:rsid w:val="00D72438"/>
    <w:rsid w:val="00D72AF8"/>
    <w:rsid w:val="00D72CF1"/>
    <w:rsid w:val="00D76756"/>
    <w:rsid w:val="00D77C20"/>
    <w:rsid w:val="00D80701"/>
    <w:rsid w:val="00D84043"/>
    <w:rsid w:val="00D84451"/>
    <w:rsid w:val="00D8595D"/>
    <w:rsid w:val="00D867CB"/>
    <w:rsid w:val="00D928CC"/>
    <w:rsid w:val="00D954BC"/>
    <w:rsid w:val="00DA4B0A"/>
    <w:rsid w:val="00DA4F63"/>
    <w:rsid w:val="00DB5F3F"/>
    <w:rsid w:val="00DD3318"/>
    <w:rsid w:val="00DD4128"/>
    <w:rsid w:val="00DD6E76"/>
    <w:rsid w:val="00DD7A0B"/>
    <w:rsid w:val="00DE1D89"/>
    <w:rsid w:val="00DE1EFC"/>
    <w:rsid w:val="00DE60A4"/>
    <w:rsid w:val="00DF3ED9"/>
    <w:rsid w:val="00E012D7"/>
    <w:rsid w:val="00E016E7"/>
    <w:rsid w:val="00E01A65"/>
    <w:rsid w:val="00E03727"/>
    <w:rsid w:val="00E0508F"/>
    <w:rsid w:val="00E10681"/>
    <w:rsid w:val="00E114E5"/>
    <w:rsid w:val="00E1204A"/>
    <w:rsid w:val="00E143CF"/>
    <w:rsid w:val="00E15058"/>
    <w:rsid w:val="00E204A6"/>
    <w:rsid w:val="00E2062C"/>
    <w:rsid w:val="00E20E00"/>
    <w:rsid w:val="00E2202E"/>
    <w:rsid w:val="00E237BC"/>
    <w:rsid w:val="00E31B45"/>
    <w:rsid w:val="00E331E2"/>
    <w:rsid w:val="00E36990"/>
    <w:rsid w:val="00E3753E"/>
    <w:rsid w:val="00E41D5D"/>
    <w:rsid w:val="00E435E9"/>
    <w:rsid w:val="00E47EBB"/>
    <w:rsid w:val="00E516AE"/>
    <w:rsid w:val="00E51AC1"/>
    <w:rsid w:val="00E558E0"/>
    <w:rsid w:val="00E568BE"/>
    <w:rsid w:val="00E607AA"/>
    <w:rsid w:val="00E62BBD"/>
    <w:rsid w:val="00E63567"/>
    <w:rsid w:val="00E642A4"/>
    <w:rsid w:val="00E645B9"/>
    <w:rsid w:val="00E75191"/>
    <w:rsid w:val="00E81FA7"/>
    <w:rsid w:val="00E83CC3"/>
    <w:rsid w:val="00E871FD"/>
    <w:rsid w:val="00E946FB"/>
    <w:rsid w:val="00E9531D"/>
    <w:rsid w:val="00E972F2"/>
    <w:rsid w:val="00EA28BE"/>
    <w:rsid w:val="00EA3B99"/>
    <w:rsid w:val="00EA7B79"/>
    <w:rsid w:val="00EB0726"/>
    <w:rsid w:val="00EB107E"/>
    <w:rsid w:val="00EB16FA"/>
    <w:rsid w:val="00EB25C3"/>
    <w:rsid w:val="00EB39F6"/>
    <w:rsid w:val="00EB5F15"/>
    <w:rsid w:val="00EC2786"/>
    <w:rsid w:val="00EC3533"/>
    <w:rsid w:val="00EC4123"/>
    <w:rsid w:val="00EC4A00"/>
    <w:rsid w:val="00EC6EE1"/>
    <w:rsid w:val="00ED0598"/>
    <w:rsid w:val="00ED21CF"/>
    <w:rsid w:val="00ED386A"/>
    <w:rsid w:val="00ED44E4"/>
    <w:rsid w:val="00ED60A9"/>
    <w:rsid w:val="00ED7514"/>
    <w:rsid w:val="00ED7861"/>
    <w:rsid w:val="00ED7885"/>
    <w:rsid w:val="00EE17FD"/>
    <w:rsid w:val="00EE1B1B"/>
    <w:rsid w:val="00EE4A55"/>
    <w:rsid w:val="00EE4E8F"/>
    <w:rsid w:val="00EE7161"/>
    <w:rsid w:val="00EF55CD"/>
    <w:rsid w:val="00EF60CF"/>
    <w:rsid w:val="00EF6A2E"/>
    <w:rsid w:val="00EF6A56"/>
    <w:rsid w:val="00F07D87"/>
    <w:rsid w:val="00F114CA"/>
    <w:rsid w:val="00F12528"/>
    <w:rsid w:val="00F13AEA"/>
    <w:rsid w:val="00F144B8"/>
    <w:rsid w:val="00F2111E"/>
    <w:rsid w:val="00F21551"/>
    <w:rsid w:val="00F21717"/>
    <w:rsid w:val="00F231C6"/>
    <w:rsid w:val="00F23D69"/>
    <w:rsid w:val="00F24675"/>
    <w:rsid w:val="00F27F47"/>
    <w:rsid w:val="00F30BBF"/>
    <w:rsid w:val="00F318AB"/>
    <w:rsid w:val="00F31B09"/>
    <w:rsid w:val="00F36E8B"/>
    <w:rsid w:val="00F4351F"/>
    <w:rsid w:val="00F47C7A"/>
    <w:rsid w:val="00F62352"/>
    <w:rsid w:val="00F64DE3"/>
    <w:rsid w:val="00F7032F"/>
    <w:rsid w:val="00F714DA"/>
    <w:rsid w:val="00F71695"/>
    <w:rsid w:val="00F739A9"/>
    <w:rsid w:val="00F73FAE"/>
    <w:rsid w:val="00F7458B"/>
    <w:rsid w:val="00F74DAD"/>
    <w:rsid w:val="00F758A3"/>
    <w:rsid w:val="00F80299"/>
    <w:rsid w:val="00F80847"/>
    <w:rsid w:val="00F8509E"/>
    <w:rsid w:val="00F87456"/>
    <w:rsid w:val="00F876DC"/>
    <w:rsid w:val="00F9025E"/>
    <w:rsid w:val="00F9258A"/>
    <w:rsid w:val="00F95A1C"/>
    <w:rsid w:val="00F96735"/>
    <w:rsid w:val="00FA05F9"/>
    <w:rsid w:val="00FA0A6B"/>
    <w:rsid w:val="00FA180C"/>
    <w:rsid w:val="00FB12EA"/>
    <w:rsid w:val="00FB2F9E"/>
    <w:rsid w:val="00FB5608"/>
    <w:rsid w:val="00FB5D2D"/>
    <w:rsid w:val="00FC57E9"/>
    <w:rsid w:val="00FC5E69"/>
    <w:rsid w:val="00FD0DAA"/>
    <w:rsid w:val="00FD0E78"/>
    <w:rsid w:val="00FD1ECC"/>
    <w:rsid w:val="00FD2263"/>
    <w:rsid w:val="00FD7F3F"/>
    <w:rsid w:val="00FE1EB5"/>
    <w:rsid w:val="00FF3942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B07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B0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C4F"/>
    <w:pPr>
      <w:ind w:left="720"/>
      <w:contextualSpacing/>
    </w:pPr>
  </w:style>
  <w:style w:type="paragraph" w:customStyle="1" w:styleId="ConsPlusNormal">
    <w:name w:val="ConsPlusNormal"/>
    <w:rsid w:val="0021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A35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10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63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7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55C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BEA"/>
  </w:style>
  <w:style w:type="paragraph" w:styleId="aa">
    <w:name w:val="footer"/>
    <w:basedOn w:val="a"/>
    <w:link w:val="ab"/>
    <w:uiPriority w:val="99"/>
    <w:unhideWhenUsed/>
    <w:rsid w:val="00D61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BEA"/>
  </w:style>
  <w:style w:type="paragraph" w:styleId="ac">
    <w:name w:val="Body Text Indent"/>
    <w:basedOn w:val="a"/>
    <w:link w:val="ad"/>
    <w:uiPriority w:val="99"/>
    <w:rsid w:val="0064103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641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5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EB07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B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754E440418963B45C1D663D0A582D1DA21593C47A0C90D05A3BEDE7B092B691FE7A3985A9EBC5C4A1103CCF93c96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54E440418963B45C1D663D0A582D1DA21596CA7F0E90D05A3BEDE7B092B691EC7A6189A9EDD8CDAB056A9ED6CC7B8A7D40A0D58D88E976cE66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C8B1-C7CF-4F4C-AE03-BC7097B9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5171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34577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Тевс Наталья Анатольевна</dc:creator>
  <cp:lastModifiedBy>Валова Елена Викторовна</cp:lastModifiedBy>
  <cp:revision>17</cp:revision>
  <cp:lastPrinted>2019-08-21T09:18:00Z</cp:lastPrinted>
  <dcterms:created xsi:type="dcterms:W3CDTF">2019-04-08T10:44:00Z</dcterms:created>
  <dcterms:modified xsi:type="dcterms:W3CDTF">2019-08-21T09:31:00Z</dcterms:modified>
</cp:coreProperties>
</file>