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47" w:rsidRDefault="00ED0CCB" w:rsidP="00860E47">
      <w:pPr>
        <w:pStyle w:val="ConsPlusTitle"/>
        <w:widowControl/>
        <w:ind w:left="5670"/>
        <w:jc w:val="center"/>
        <w:outlineLvl w:val="0"/>
        <w:rPr>
          <w:rFonts w:ascii="Times New Roman" w:hAnsi="Times New Roman" w:cs="Times New Roman"/>
          <w:b w:val="0"/>
          <w:bCs w:val="0"/>
          <w:sz w:val="28"/>
          <w:szCs w:val="28"/>
        </w:rPr>
      </w:pPr>
      <w:r w:rsidRPr="00E85D55">
        <w:rPr>
          <w:rFonts w:ascii="Times New Roman" w:hAnsi="Times New Roman" w:cs="Times New Roman"/>
          <w:b w:val="0"/>
          <w:bCs w:val="0"/>
          <w:sz w:val="28"/>
          <w:szCs w:val="28"/>
        </w:rPr>
        <w:t xml:space="preserve">Проект </w:t>
      </w:r>
    </w:p>
    <w:p w:rsidR="00ED0CCB" w:rsidRPr="00E85D55" w:rsidRDefault="00254BFE" w:rsidP="00860E47">
      <w:pPr>
        <w:pStyle w:val="ConsPlusTitle"/>
        <w:widowControl/>
        <w:ind w:left="5670"/>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ED0CCB" w:rsidRPr="00E85D55">
        <w:rPr>
          <w:rFonts w:ascii="Times New Roman" w:hAnsi="Times New Roman" w:cs="Times New Roman"/>
          <w:b w:val="0"/>
          <w:bCs w:val="0"/>
          <w:sz w:val="28"/>
          <w:szCs w:val="28"/>
        </w:rPr>
        <w:t>остановления</w:t>
      </w:r>
      <w:r w:rsidR="00860E47">
        <w:rPr>
          <w:rFonts w:ascii="Times New Roman" w:hAnsi="Times New Roman" w:cs="Times New Roman"/>
          <w:b w:val="0"/>
          <w:bCs w:val="0"/>
          <w:sz w:val="28"/>
          <w:szCs w:val="28"/>
        </w:rPr>
        <w:t xml:space="preserve"> </w:t>
      </w:r>
      <w:r w:rsidR="00ED0CCB">
        <w:rPr>
          <w:rFonts w:ascii="Times New Roman" w:hAnsi="Times New Roman" w:cs="Times New Roman"/>
          <w:b w:val="0"/>
          <w:bCs w:val="0"/>
          <w:sz w:val="28"/>
          <w:szCs w:val="28"/>
        </w:rPr>
        <w:t>Правительства</w:t>
      </w:r>
      <w:r w:rsidR="00ED0CCB" w:rsidRPr="00E85D55">
        <w:rPr>
          <w:rFonts w:ascii="Times New Roman" w:hAnsi="Times New Roman" w:cs="Times New Roman"/>
          <w:b w:val="0"/>
          <w:bCs w:val="0"/>
          <w:sz w:val="28"/>
          <w:szCs w:val="28"/>
        </w:rPr>
        <w:t xml:space="preserve"> Новосибирской области</w:t>
      </w:r>
    </w:p>
    <w:p w:rsidR="00ED0CCB" w:rsidRPr="00E85D55" w:rsidRDefault="00ED0CCB" w:rsidP="00ED0CCB">
      <w:pPr>
        <w:pStyle w:val="ConsPlusTitle"/>
        <w:widowControl/>
        <w:tabs>
          <w:tab w:val="left" w:pos="1400"/>
          <w:tab w:val="left" w:pos="3544"/>
        </w:tabs>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ED0CCB" w:rsidRDefault="00ED0CCB" w:rsidP="00ED0CCB">
      <w:pPr>
        <w:pStyle w:val="ConsPlusTitle"/>
        <w:widowControl/>
        <w:rPr>
          <w:rFonts w:ascii="Times New Roman" w:hAnsi="Times New Roman" w:cs="Times New Roman"/>
          <w:sz w:val="28"/>
          <w:szCs w:val="28"/>
        </w:rPr>
      </w:pPr>
    </w:p>
    <w:p w:rsidR="00660800" w:rsidRDefault="00660800" w:rsidP="00ED0CCB">
      <w:pPr>
        <w:pStyle w:val="ConsPlusTitle"/>
        <w:widowControl/>
        <w:rPr>
          <w:rFonts w:ascii="Times New Roman" w:hAnsi="Times New Roman" w:cs="Times New Roman"/>
          <w:sz w:val="28"/>
          <w:szCs w:val="28"/>
        </w:rPr>
      </w:pPr>
    </w:p>
    <w:p w:rsidR="00ED0CCB" w:rsidRDefault="00D04404" w:rsidP="00D04404">
      <w:pPr>
        <w:pStyle w:val="ConsPlusTitle"/>
        <w:widowControl/>
        <w:ind w:firstLine="709"/>
        <w:jc w:val="center"/>
        <w:rPr>
          <w:rFonts w:ascii="Times New Roman" w:hAnsi="Times New Roman" w:cs="Times New Roman"/>
          <w:b w:val="0"/>
          <w:bCs w:val="0"/>
          <w:sz w:val="28"/>
          <w:szCs w:val="28"/>
        </w:rPr>
      </w:pPr>
      <w:r w:rsidRPr="00D04404">
        <w:rPr>
          <w:rFonts w:ascii="Times New Roman" w:hAnsi="Times New Roman" w:cs="Times New Roman"/>
          <w:b w:val="0"/>
          <w:bCs w:val="0"/>
          <w:sz w:val="28"/>
          <w:szCs w:val="28"/>
        </w:rPr>
        <w:t xml:space="preserve">О внесении изменений в </w:t>
      </w:r>
      <w:r w:rsidR="00B37D0A">
        <w:rPr>
          <w:rFonts w:ascii="Times New Roman" w:hAnsi="Times New Roman" w:cs="Times New Roman"/>
          <w:b w:val="0"/>
          <w:bCs w:val="0"/>
          <w:sz w:val="28"/>
          <w:szCs w:val="28"/>
        </w:rPr>
        <w:t>п</w:t>
      </w:r>
      <w:r w:rsidRPr="00D04404">
        <w:rPr>
          <w:rFonts w:ascii="Times New Roman" w:hAnsi="Times New Roman" w:cs="Times New Roman"/>
          <w:b w:val="0"/>
          <w:bCs w:val="0"/>
          <w:sz w:val="28"/>
          <w:szCs w:val="28"/>
        </w:rPr>
        <w:t>остановление Правительства Новосибирской области от 25.03.2011 № 111-п</w:t>
      </w:r>
      <w:r>
        <w:rPr>
          <w:rFonts w:ascii="Times New Roman" w:hAnsi="Times New Roman" w:cs="Times New Roman"/>
          <w:b w:val="0"/>
          <w:bCs w:val="0"/>
          <w:sz w:val="28"/>
          <w:szCs w:val="28"/>
        </w:rPr>
        <w:t>.</w:t>
      </w:r>
    </w:p>
    <w:p w:rsidR="00ED0CCB" w:rsidRDefault="00ED0CCB" w:rsidP="00ED0CCB">
      <w:pPr>
        <w:autoSpaceDE w:val="0"/>
        <w:autoSpaceDN w:val="0"/>
        <w:adjustRightInd w:val="0"/>
        <w:jc w:val="both"/>
        <w:rPr>
          <w:sz w:val="28"/>
          <w:szCs w:val="28"/>
        </w:rPr>
      </w:pPr>
    </w:p>
    <w:p w:rsidR="00264BFD" w:rsidRPr="00264BFD" w:rsidRDefault="00264BFD" w:rsidP="00D04404">
      <w:pPr>
        <w:autoSpaceDE w:val="0"/>
        <w:autoSpaceDN w:val="0"/>
        <w:adjustRightInd w:val="0"/>
        <w:ind w:firstLine="709"/>
        <w:jc w:val="both"/>
        <w:rPr>
          <w:sz w:val="28"/>
          <w:szCs w:val="28"/>
        </w:rPr>
      </w:pPr>
      <w:r w:rsidRPr="00264BFD">
        <w:rPr>
          <w:sz w:val="28"/>
          <w:szCs w:val="28"/>
        </w:rPr>
        <w:t xml:space="preserve">В соответствии </w:t>
      </w:r>
      <w:r w:rsidR="00D04404">
        <w:rPr>
          <w:sz w:val="28"/>
          <w:szCs w:val="28"/>
        </w:rPr>
        <w:t xml:space="preserve">со </w:t>
      </w:r>
      <w:r w:rsidRPr="00264BFD">
        <w:rPr>
          <w:sz w:val="28"/>
          <w:szCs w:val="28"/>
        </w:rPr>
        <w:t>стать</w:t>
      </w:r>
      <w:r w:rsidR="00D04404">
        <w:rPr>
          <w:sz w:val="28"/>
          <w:szCs w:val="28"/>
        </w:rPr>
        <w:t>ей</w:t>
      </w:r>
      <w:r w:rsidRPr="00264BFD">
        <w:rPr>
          <w:sz w:val="28"/>
          <w:szCs w:val="28"/>
        </w:rPr>
        <w:t xml:space="preserve"> </w:t>
      </w:r>
      <w:r w:rsidR="00D04404">
        <w:rPr>
          <w:sz w:val="28"/>
          <w:szCs w:val="28"/>
        </w:rPr>
        <w:t>4</w:t>
      </w:r>
      <w:r w:rsidRPr="00264BFD">
        <w:rPr>
          <w:sz w:val="28"/>
          <w:szCs w:val="28"/>
        </w:rPr>
        <w:t xml:space="preserve"> Федерального закона от 08.11.2007                   № 257-ФЗ «Об автомобильных дорогах </w:t>
      </w:r>
      <w:proofErr w:type="gramStart"/>
      <w:r w:rsidRPr="00264BFD">
        <w:rPr>
          <w:sz w:val="28"/>
          <w:szCs w:val="28"/>
        </w:rPr>
        <w:t>и</w:t>
      </w:r>
      <w:proofErr w:type="gramEnd"/>
      <w:r w:rsidRPr="00264BFD">
        <w:rPr>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статьей 5 Закона Новосибирской области от 02.05.2009 № 329-ОЗ «О дорожной деятельности в отношении автомобильных дорог регионального или межмуниципального значения», принимая во внимание</w:t>
      </w:r>
      <w:r w:rsidR="00D04404">
        <w:rPr>
          <w:sz w:val="28"/>
          <w:szCs w:val="28"/>
        </w:rPr>
        <w:t xml:space="preserve"> экспертное заключение Главного управления Министерства юстиции Российской Федерации по Новосибирской области от 16.12.2016 № 54/04-19306 п</w:t>
      </w:r>
      <w:r w:rsidR="00D04404" w:rsidRPr="00D04404">
        <w:rPr>
          <w:sz w:val="28"/>
          <w:szCs w:val="28"/>
        </w:rPr>
        <w:t>о результатам проведения правовой экспертизы на постановление Правительства</w:t>
      </w:r>
      <w:r w:rsidR="00D04404">
        <w:rPr>
          <w:sz w:val="28"/>
          <w:szCs w:val="28"/>
        </w:rPr>
        <w:t xml:space="preserve"> </w:t>
      </w:r>
      <w:r w:rsidR="00D04404" w:rsidRPr="00D04404">
        <w:rPr>
          <w:sz w:val="28"/>
          <w:szCs w:val="28"/>
        </w:rPr>
        <w:t>Новосибирской области от 25.03.2011 № 111-п «Об определении размера вреда,</w:t>
      </w:r>
      <w:r w:rsidR="00D04404">
        <w:rPr>
          <w:sz w:val="28"/>
          <w:szCs w:val="28"/>
        </w:rPr>
        <w:t xml:space="preserve"> </w:t>
      </w:r>
      <w:r w:rsidR="00D04404" w:rsidRPr="00D04404">
        <w:rPr>
          <w:sz w:val="28"/>
          <w:szCs w:val="28"/>
        </w:rPr>
        <w:t>причиняемого транспортными средствами, осуществляющими перевозки</w:t>
      </w:r>
      <w:r w:rsidR="00D04404">
        <w:rPr>
          <w:sz w:val="28"/>
          <w:szCs w:val="28"/>
        </w:rPr>
        <w:t xml:space="preserve"> </w:t>
      </w:r>
      <w:r w:rsidR="00D04404" w:rsidRPr="00D04404">
        <w:rPr>
          <w:sz w:val="28"/>
          <w:szCs w:val="28"/>
        </w:rPr>
        <w:t>тяжеловесных грузов, при движении по автомобильным дорогам общего</w:t>
      </w:r>
      <w:r w:rsidR="00D04404">
        <w:rPr>
          <w:sz w:val="28"/>
          <w:szCs w:val="28"/>
        </w:rPr>
        <w:t xml:space="preserve"> </w:t>
      </w:r>
      <w:r w:rsidR="00D04404" w:rsidRPr="00D04404">
        <w:rPr>
          <w:sz w:val="28"/>
          <w:szCs w:val="28"/>
        </w:rPr>
        <w:t>пользования регионального или межмуниципал</w:t>
      </w:r>
      <w:r w:rsidR="00D04404">
        <w:rPr>
          <w:sz w:val="28"/>
          <w:szCs w:val="28"/>
        </w:rPr>
        <w:t>ьно</w:t>
      </w:r>
      <w:r w:rsidR="00D04404" w:rsidRPr="00D04404">
        <w:rPr>
          <w:sz w:val="28"/>
          <w:szCs w:val="28"/>
        </w:rPr>
        <w:t>го значения Новосибирской</w:t>
      </w:r>
      <w:r w:rsidR="00D04404">
        <w:rPr>
          <w:sz w:val="28"/>
          <w:szCs w:val="28"/>
        </w:rPr>
        <w:t xml:space="preserve"> </w:t>
      </w:r>
      <w:r w:rsidR="00D04404" w:rsidRPr="00D04404">
        <w:rPr>
          <w:sz w:val="28"/>
          <w:szCs w:val="28"/>
        </w:rPr>
        <w:t>области» (в редакции от 13.02.2012 № 79-п)</w:t>
      </w:r>
      <w:r w:rsidRPr="00264BFD">
        <w:rPr>
          <w:sz w:val="28"/>
          <w:szCs w:val="28"/>
        </w:rPr>
        <w:t xml:space="preserve">, Правительство Новосибирской области  </w:t>
      </w:r>
      <w:proofErr w:type="gramStart"/>
      <w:r w:rsidRPr="00264BFD">
        <w:rPr>
          <w:b/>
          <w:sz w:val="28"/>
          <w:szCs w:val="28"/>
        </w:rPr>
        <w:t>п</w:t>
      </w:r>
      <w:proofErr w:type="gramEnd"/>
      <w:r w:rsidR="003A30C0">
        <w:rPr>
          <w:b/>
          <w:sz w:val="28"/>
          <w:szCs w:val="28"/>
        </w:rPr>
        <w:t> </w:t>
      </w:r>
      <w:r w:rsidRPr="00264BFD">
        <w:rPr>
          <w:b/>
          <w:sz w:val="28"/>
          <w:szCs w:val="28"/>
        </w:rPr>
        <w:t xml:space="preserve">о с т а н о в </w:t>
      </w:r>
      <w:proofErr w:type="gramStart"/>
      <w:r w:rsidRPr="00264BFD">
        <w:rPr>
          <w:b/>
          <w:sz w:val="28"/>
          <w:szCs w:val="28"/>
        </w:rPr>
        <w:t>л</w:t>
      </w:r>
      <w:proofErr w:type="gramEnd"/>
      <w:r w:rsidRPr="00264BFD">
        <w:rPr>
          <w:b/>
          <w:sz w:val="28"/>
          <w:szCs w:val="28"/>
        </w:rPr>
        <w:t xml:space="preserve"> я е т:</w:t>
      </w:r>
    </w:p>
    <w:p w:rsidR="00264BFD" w:rsidRPr="00264BFD" w:rsidRDefault="00264BFD" w:rsidP="00264BFD">
      <w:pPr>
        <w:autoSpaceDE w:val="0"/>
        <w:autoSpaceDN w:val="0"/>
        <w:adjustRightInd w:val="0"/>
        <w:ind w:firstLine="709"/>
        <w:jc w:val="both"/>
        <w:rPr>
          <w:sz w:val="28"/>
          <w:szCs w:val="28"/>
        </w:rPr>
      </w:pPr>
      <w:r w:rsidRPr="00264BFD">
        <w:rPr>
          <w:sz w:val="28"/>
          <w:szCs w:val="28"/>
        </w:rPr>
        <w:t xml:space="preserve">1. Внести в </w:t>
      </w:r>
      <w:r w:rsidR="00B37D0A" w:rsidRPr="00B37D0A">
        <w:rPr>
          <w:sz w:val="28"/>
          <w:szCs w:val="28"/>
        </w:rPr>
        <w:t>постановление Правительства Новосибирской области от 25.03.2011 № 111-п</w:t>
      </w:r>
      <w:r w:rsidRPr="00264BFD">
        <w:rPr>
          <w:sz w:val="28"/>
          <w:szCs w:val="28"/>
        </w:rPr>
        <w:t xml:space="preserve"> «</w:t>
      </w:r>
      <w:r w:rsidR="00B37D0A" w:rsidRPr="00B37D0A">
        <w:rPr>
          <w:sz w:val="28"/>
          <w:szCs w:val="28"/>
        </w:rPr>
        <w:t>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регионального или межмуниципального значения Новосибирской области</w:t>
      </w:r>
      <w:r w:rsidRPr="00264BFD">
        <w:rPr>
          <w:sz w:val="28"/>
          <w:szCs w:val="28"/>
        </w:rPr>
        <w:t>» следующие изменения:</w:t>
      </w:r>
    </w:p>
    <w:p w:rsidR="006821CF" w:rsidRDefault="006821CF" w:rsidP="00264BFD">
      <w:pPr>
        <w:autoSpaceDE w:val="0"/>
        <w:autoSpaceDN w:val="0"/>
        <w:adjustRightInd w:val="0"/>
        <w:ind w:firstLine="709"/>
        <w:jc w:val="both"/>
        <w:rPr>
          <w:sz w:val="28"/>
          <w:szCs w:val="28"/>
        </w:rPr>
      </w:pPr>
      <w:r>
        <w:rPr>
          <w:sz w:val="28"/>
          <w:szCs w:val="28"/>
        </w:rPr>
        <w:t>1. Дополнить пунктом 1.2.</w:t>
      </w:r>
      <w:r w:rsidRPr="006821CF">
        <w:rPr>
          <w:sz w:val="28"/>
          <w:szCs w:val="28"/>
        </w:rPr>
        <w:t xml:space="preserve"> следующего содержания:</w:t>
      </w:r>
    </w:p>
    <w:p w:rsidR="006821CF" w:rsidRDefault="006821CF" w:rsidP="006821CF">
      <w:pPr>
        <w:autoSpaceDE w:val="0"/>
        <w:autoSpaceDN w:val="0"/>
        <w:adjustRightInd w:val="0"/>
        <w:ind w:firstLine="540"/>
        <w:jc w:val="both"/>
        <w:rPr>
          <w:sz w:val="28"/>
          <w:szCs w:val="28"/>
        </w:rPr>
      </w:pPr>
      <w:r>
        <w:rPr>
          <w:sz w:val="28"/>
          <w:szCs w:val="28"/>
        </w:rPr>
        <w:t>«</w:t>
      </w:r>
      <w:r w:rsidR="00E508DF">
        <w:rPr>
          <w:sz w:val="28"/>
          <w:szCs w:val="28"/>
        </w:rPr>
        <w:t xml:space="preserve">1.2. </w:t>
      </w:r>
      <w:proofErr w:type="gramStart"/>
      <w:r w:rsidRPr="006821CF">
        <w:rPr>
          <w:sz w:val="28"/>
          <w:szCs w:val="28"/>
        </w:rPr>
        <w:t xml:space="preserve">Установить </w:t>
      </w:r>
      <w:r w:rsidR="002663C5">
        <w:rPr>
          <w:sz w:val="28"/>
          <w:szCs w:val="28"/>
        </w:rPr>
        <w:t>исходные</w:t>
      </w:r>
      <w:r w:rsidR="00566DD1" w:rsidRPr="00566DD1">
        <w:rPr>
          <w:sz w:val="28"/>
          <w:szCs w:val="28"/>
        </w:rPr>
        <w:t xml:space="preserve"> значени</w:t>
      </w:r>
      <w:r w:rsidR="002663C5">
        <w:rPr>
          <w:sz w:val="28"/>
          <w:szCs w:val="28"/>
        </w:rPr>
        <w:t>я</w:t>
      </w:r>
      <w:r w:rsidR="00566DD1" w:rsidRPr="00566DD1">
        <w:rPr>
          <w:sz w:val="28"/>
          <w:szCs w:val="28"/>
        </w:rPr>
        <w:t xml:space="preserve"> размера вреда</w:t>
      </w:r>
      <w:r>
        <w:rPr>
          <w:sz w:val="28"/>
          <w:szCs w:val="28"/>
        </w:rPr>
        <w:t xml:space="preserve"> (</w:t>
      </w:r>
      <w:proofErr w:type="spellStart"/>
      <w:r>
        <w:rPr>
          <w:sz w:val="28"/>
          <w:szCs w:val="28"/>
        </w:rPr>
        <w:t>Р</w:t>
      </w:r>
      <w:r w:rsidRPr="006821CF">
        <w:rPr>
          <w:sz w:val="28"/>
          <w:szCs w:val="28"/>
          <w:vertAlign w:val="subscript"/>
        </w:rPr>
        <w:t>исх</w:t>
      </w:r>
      <w:proofErr w:type="spellEnd"/>
      <w:r w:rsidR="00566DD1">
        <w:rPr>
          <w:sz w:val="28"/>
          <w:szCs w:val="28"/>
          <w:vertAlign w:val="subscript"/>
        </w:rPr>
        <w:t>.</w:t>
      </w:r>
      <w:r>
        <w:rPr>
          <w:sz w:val="28"/>
          <w:szCs w:val="28"/>
        </w:rPr>
        <w:t>)</w:t>
      </w:r>
      <w:r w:rsidRPr="006821CF">
        <w:rPr>
          <w:sz w:val="28"/>
          <w:szCs w:val="28"/>
        </w:rPr>
        <w:t xml:space="preserve">, </w:t>
      </w:r>
      <w:r w:rsidR="00566DD1" w:rsidRPr="00566DD1">
        <w:rPr>
          <w:sz w:val="28"/>
          <w:szCs w:val="28"/>
        </w:rPr>
        <w:t>причиняемого транспортными средствами, при превышении допустимых осевых нагрузок для автомобильной дороги на 5 процентов</w:t>
      </w:r>
      <w:r w:rsidRPr="006821CF">
        <w:rPr>
          <w:sz w:val="28"/>
          <w:szCs w:val="28"/>
        </w:rPr>
        <w:t xml:space="preserve"> и </w:t>
      </w:r>
      <w:r w:rsidR="00566DD1">
        <w:rPr>
          <w:sz w:val="28"/>
          <w:szCs w:val="28"/>
        </w:rPr>
        <w:t>значения постоянных</w:t>
      </w:r>
      <w:r w:rsidRPr="006821CF">
        <w:rPr>
          <w:sz w:val="28"/>
          <w:szCs w:val="28"/>
        </w:rPr>
        <w:t xml:space="preserve"> коэффициент</w:t>
      </w:r>
      <w:r w:rsidR="00566DD1">
        <w:rPr>
          <w:sz w:val="28"/>
          <w:szCs w:val="28"/>
        </w:rPr>
        <w:t>ов, применяемых</w:t>
      </w:r>
      <w:r w:rsidRPr="006821CF">
        <w:rPr>
          <w:sz w:val="28"/>
          <w:szCs w:val="28"/>
        </w:rPr>
        <w:t xml:space="preserve"> </w:t>
      </w:r>
      <w:r w:rsidR="00566DD1">
        <w:rPr>
          <w:sz w:val="28"/>
          <w:szCs w:val="28"/>
        </w:rPr>
        <w:t xml:space="preserve">при расчете размера вреда, </w:t>
      </w:r>
      <w:r w:rsidR="00566DD1" w:rsidRPr="00566DD1">
        <w:rPr>
          <w:sz w:val="28"/>
          <w:szCs w:val="28"/>
        </w:rPr>
        <w:t>причиняемого транспортными средствами, при превышении значений допустимых осевых нагрузок на одну ось</w:t>
      </w:r>
      <w:r w:rsidR="00566DD1">
        <w:rPr>
          <w:sz w:val="28"/>
          <w:szCs w:val="28"/>
        </w:rPr>
        <w:t xml:space="preserve"> для</w:t>
      </w:r>
      <w:r w:rsidRPr="006821CF">
        <w:rPr>
          <w:sz w:val="28"/>
          <w:szCs w:val="28"/>
        </w:rPr>
        <w:t xml:space="preserve"> автомобильных </w:t>
      </w:r>
      <w:r>
        <w:rPr>
          <w:sz w:val="28"/>
          <w:szCs w:val="28"/>
        </w:rPr>
        <w:t xml:space="preserve">дорог </w:t>
      </w:r>
      <w:r w:rsidRPr="006821CF">
        <w:rPr>
          <w:sz w:val="28"/>
          <w:szCs w:val="28"/>
        </w:rPr>
        <w:t>общего пользования регионального или</w:t>
      </w:r>
      <w:proofErr w:type="gramEnd"/>
      <w:r w:rsidRPr="006821CF">
        <w:rPr>
          <w:sz w:val="28"/>
          <w:szCs w:val="28"/>
        </w:rPr>
        <w:t xml:space="preserve"> межмуниципального значения Новосибирской области</w:t>
      </w:r>
      <w:r w:rsidR="00373978">
        <w:rPr>
          <w:sz w:val="28"/>
          <w:szCs w:val="28"/>
        </w:rPr>
        <w:t xml:space="preserve"> согласно приложению №</w:t>
      </w:r>
      <w:r w:rsidR="00566DD1">
        <w:rPr>
          <w:sz w:val="28"/>
          <w:szCs w:val="28"/>
        </w:rPr>
        <w:t> </w:t>
      </w:r>
      <w:r w:rsidR="00373978">
        <w:rPr>
          <w:sz w:val="28"/>
          <w:szCs w:val="28"/>
        </w:rPr>
        <w:t>3.».</w:t>
      </w:r>
    </w:p>
    <w:p w:rsidR="00E508DF" w:rsidRDefault="00E508DF" w:rsidP="006821CF">
      <w:pPr>
        <w:autoSpaceDE w:val="0"/>
        <w:autoSpaceDN w:val="0"/>
        <w:adjustRightInd w:val="0"/>
        <w:ind w:firstLine="540"/>
        <w:jc w:val="both"/>
        <w:rPr>
          <w:sz w:val="28"/>
          <w:szCs w:val="28"/>
        </w:rPr>
      </w:pPr>
    </w:p>
    <w:p w:rsidR="00E508DF" w:rsidRDefault="00E508DF" w:rsidP="006821CF">
      <w:pPr>
        <w:autoSpaceDE w:val="0"/>
        <w:autoSpaceDN w:val="0"/>
        <w:adjustRightInd w:val="0"/>
        <w:ind w:firstLine="540"/>
        <w:jc w:val="both"/>
        <w:rPr>
          <w:sz w:val="28"/>
          <w:szCs w:val="28"/>
        </w:rPr>
      </w:pPr>
      <w:r>
        <w:rPr>
          <w:sz w:val="28"/>
          <w:szCs w:val="28"/>
        </w:rPr>
        <w:t>2. Дополнить пунктом 1.3. следующего содержания:</w:t>
      </w:r>
    </w:p>
    <w:p w:rsidR="00E508DF" w:rsidRPr="00E508DF" w:rsidRDefault="00E508DF" w:rsidP="00E508DF">
      <w:pPr>
        <w:autoSpaceDE w:val="0"/>
        <w:autoSpaceDN w:val="0"/>
        <w:adjustRightInd w:val="0"/>
        <w:ind w:firstLine="540"/>
        <w:jc w:val="both"/>
        <w:rPr>
          <w:sz w:val="28"/>
          <w:szCs w:val="28"/>
        </w:rPr>
      </w:pPr>
      <w:r>
        <w:rPr>
          <w:sz w:val="28"/>
          <w:szCs w:val="28"/>
        </w:rPr>
        <w:t>«1.3.</w:t>
      </w:r>
      <w:r>
        <w:rPr>
          <w:sz w:val="28"/>
          <w:szCs w:val="28"/>
          <w:lang w:val="en-US"/>
        </w:rPr>
        <w:t> </w:t>
      </w:r>
      <w:proofErr w:type="gramStart"/>
      <w:r w:rsidRPr="00E508DF">
        <w:rPr>
          <w:sz w:val="28"/>
          <w:szCs w:val="28"/>
        </w:rPr>
        <w:t>Установить, что до 31 января 2018 г</w:t>
      </w:r>
      <w:r>
        <w:rPr>
          <w:sz w:val="28"/>
          <w:szCs w:val="28"/>
        </w:rPr>
        <w:t>ода</w:t>
      </w:r>
      <w:r w:rsidRPr="00E508DF">
        <w:rPr>
          <w:sz w:val="28"/>
          <w:szCs w:val="28"/>
        </w:rPr>
        <w:t xml:space="preserve"> включительно</w:t>
      </w:r>
      <w:r>
        <w:rPr>
          <w:sz w:val="28"/>
          <w:szCs w:val="28"/>
        </w:rPr>
        <w:t>,</w:t>
      </w:r>
      <w:r w:rsidRPr="00E508DF">
        <w:rPr>
          <w:sz w:val="28"/>
          <w:szCs w:val="28"/>
        </w:rPr>
        <w:t xml:space="preserve"> при превышении допустимых осевых нагрузок на ось и (или) допустимой массы транспортного средства</w:t>
      </w:r>
      <w:r>
        <w:rPr>
          <w:sz w:val="28"/>
          <w:szCs w:val="28"/>
        </w:rPr>
        <w:t>,</w:t>
      </w:r>
      <w:r w:rsidRPr="00E508DF">
        <w:rPr>
          <w:sz w:val="28"/>
          <w:szCs w:val="28"/>
        </w:rPr>
        <w:t xml:space="preserve"> к размеру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 определенному в соответствии с Приложением № 1 постановления Правительства </w:t>
      </w:r>
      <w:r w:rsidRPr="00E508DF">
        <w:rPr>
          <w:sz w:val="28"/>
          <w:szCs w:val="28"/>
        </w:rPr>
        <w:lastRenderedPageBreak/>
        <w:t xml:space="preserve">Новосибирской области от 25.03.2011 </w:t>
      </w:r>
      <w:r>
        <w:rPr>
          <w:sz w:val="28"/>
          <w:szCs w:val="28"/>
        </w:rPr>
        <w:t>№ 111-п</w:t>
      </w:r>
      <w:proofErr w:type="gramEnd"/>
      <w:r>
        <w:rPr>
          <w:sz w:val="28"/>
          <w:szCs w:val="28"/>
        </w:rPr>
        <w:t xml:space="preserve"> «</w:t>
      </w:r>
      <w:r w:rsidRPr="00E508DF">
        <w:rPr>
          <w:sz w:val="28"/>
          <w:szCs w:val="28"/>
        </w:rPr>
        <w:t>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регионального или межмуниципального значения Новосибирской области</w:t>
      </w:r>
      <w:r>
        <w:rPr>
          <w:sz w:val="28"/>
          <w:szCs w:val="28"/>
        </w:rPr>
        <w:t>»</w:t>
      </w:r>
      <w:r w:rsidRPr="00E508DF">
        <w:rPr>
          <w:sz w:val="28"/>
          <w:szCs w:val="28"/>
        </w:rPr>
        <w:t>, применяются следующие коэффициенты:</w:t>
      </w:r>
    </w:p>
    <w:p w:rsidR="00E508DF" w:rsidRPr="00E508DF" w:rsidRDefault="00E508DF" w:rsidP="00E508DF">
      <w:pPr>
        <w:autoSpaceDE w:val="0"/>
        <w:autoSpaceDN w:val="0"/>
        <w:adjustRightInd w:val="0"/>
        <w:ind w:firstLine="540"/>
        <w:jc w:val="both"/>
        <w:rPr>
          <w:sz w:val="28"/>
          <w:szCs w:val="28"/>
        </w:rPr>
      </w:pPr>
      <w:r w:rsidRPr="00E508DF">
        <w:rPr>
          <w:sz w:val="28"/>
          <w:szCs w:val="28"/>
        </w:rPr>
        <w:t xml:space="preserve">при превышении допустимых осевых нагрузок на ось и (или) допустимой массы транспортного средства до 10 процентов </w:t>
      </w:r>
      <w:r>
        <w:rPr>
          <w:sz w:val="28"/>
          <w:szCs w:val="28"/>
        </w:rPr>
        <w:t>–</w:t>
      </w:r>
      <w:r w:rsidRPr="00E508DF">
        <w:rPr>
          <w:sz w:val="28"/>
          <w:szCs w:val="28"/>
        </w:rPr>
        <w:t xml:space="preserve"> 0,2;</w:t>
      </w:r>
    </w:p>
    <w:p w:rsidR="00E508DF" w:rsidRDefault="00E508DF" w:rsidP="00E508DF">
      <w:pPr>
        <w:autoSpaceDE w:val="0"/>
        <w:autoSpaceDN w:val="0"/>
        <w:adjustRightInd w:val="0"/>
        <w:ind w:firstLine="540"/>
        <w:jc w:val="both"/>
        <w:rPr>
          <w:sz w:val="28"/>
          <w:szCs w:val="28"/>
        </w:rPr>
      </w:pPr>
      <w:r w:rsidRPr="00E508DF">
        <w:rPr>
          <w:sz w:val="28"/>
          <w:szCs w:val="28"/>
        </w:rPr>
        <w:t xml:space="preserve">при превышении допустимых осевых нагрузок на ось и (или) допустимой массы транспортного средства свыше 10 до 50 процентов </w:t>
      </w:r>
      <w:r>
        <w:rPr>
          <w:sz w:val="28"/>
          <w:szCs w:val="28"/>
        </w:rPr>
        <w:t>–</w:t>
      </w:r>
      <w:r w:rsidRPr="00E508DF">
        <w:rPr>
          <w:sz w:val="28"/>
          <w:szCs w:val="28"/>
        </w:rPr>
        <w:t xml:space="preserve"> 0,6.</w:t>
      </w:r>
      <w:r>
        <w:rPr>
          <w:sz w:val="28"/>
          <w:szCs w:val="28"/>
        </w:rPr>
        <w:t>».</w:t>
      </w:r>
    </w:p>
    <w:p w:rsidR="00E508DF" w:rsidRDefault="00E508DF" w:rsidP="00E508DF">
      <w:pPr>
        <w:autoSpaceDE w:val="0"/>
        <w:autoSpaceDN w:val="0"/>
        <w:adjustRightInd w:val="0"/>
        <w:ind w:firstLine="540"/>
        <w:jc w:val="both"/>
        <w:rPr>
          <w:sz w:val="28"/>
          <w:szCs w:val="28"/>
        </w:rPr>
      </w:pPr>
    </w:p>
    <w:p w:rsidR="00E508DF" w:rsidRPr="00E508DF" w:rsidRDefault="00E508DF" w:rsidP="00E508DF">
      <w:pPr>
        <w:autoSpaceDE w:val="0"/>
        <w:autoSpaceDN w:val="0"/>
        <w:adjustRightInd w:val="0"/>
        <w:ind w:firstLine="540"/>
        <w:jc w:val="both"/>
        <w:rPr>
          <w:sz w:val="28"/>
          <w:szCs w:val="28"/>
        </w:rPr>
      </w:pPr>
      <w:r>
        <w:rPr>
          <w:sz w:val="28"/>
          <w:szCs w:val="28"/>
        </w:rPr>
        <w:t>3</w:t>
      </w:r>
      <w:r w:rsidRPr="00E508DF">
        <w:rPr>
          <w:sz w:val="28"/>
          <w:szCs w:val="28"/>
        </w:rPr>
        <w:t xml:space="preserve">. В пункте 3 слова «первого заместителя Губернатора Новосибирской области </w:t>
      </w:r>
      <w:proofErr w:type="spellStart"/>
      <w:r w:rsidRPr="00E508DF">
        <w:rPr>
          <w:sz w:val="28"/>
          <w:szCs w:val="28"/>
        </w:rPr>
        <w:t>Горнина</w:t>
      </w:r>
      <w:proofErr w:type="spellEnd"/>
      <w:r w:rsidRPr="00E508DF">
        <w:rPr>
          <w:sz w:val="28"/>
          <w:szCs w:val="28"/>
        </w:rPr>
        <w:t xml:space="preserve"> Л.В.» заменить словами «заместителя Председателя Правительства Новосибирской области – министра строительства Новосибирской области Боярского С.В.».</w:t>
      </w:r>
    </w:p>
    <w:p w:rsidR="00566DD1" w:rsidRDefault="00566DD1" w:rsidP="006821CF">
      <w:pPr>
        <w:autoSpaceDE w:val="0"/>
        <w:autoSpaceDN w:val="0"/>
        <w:adjustRightInd w:val="0"/>
        <w:ind w:firstLine="540"/>
        <w:jc w:val="both"/>
        <w:rPr>
          <w:sz w:val="28"/>
          <w:szCs w:val="28"/>
        </w:rPr>
      </w:pPr>
    </w:p>
    <w:p w:rsidR="00373978" w:rsidRDefault="00E508DF" w:rsidP="006821CF">
      <w:pPr>
        <w:autoSpaceDE w:val="0"/>
        <w:autoSpaceDN w:val="0"/>
        <w:adjustRightInd w:val="0"/>
        <w:ind w:firstLine="540"/>
        <w:jc w:val="both"/>
        <w:rPr>
          <w:sz w:val="28"/>
          <w:szCs w:val="28"/>
        </w:rPr>
      </w:pPr>
      <w:r>
        <w:rPr>
          <w:sz w:val="28"/>
          <w:szCs w:val="28"/>
        </w:rPr>
        <w:t>4</w:t>
      </w:r>
      <w:r w:rsidR="00373978">
        <w:rPr>
          <w:sz w:val="28"/>
          <w:szCs w:val="28"/>
        </w:rPr>
        <w:t>. </w:t>
      </w:r>
      <w:r w:rsidR="00373978" w:rsidRPr="00373978">
        <w:rPr>
          <w:sz w:val="28"/>
          <w:szCs w:val="28"/>
        </w:rPr>
        <w:t xml:space="preserve">Приложение № 1 </w:t>
      </w:r>
      <w:r w:rsidR="00373978">
        <w:rPr>
          <w:sz w:val="28"/>
          <w:szCs w:val="28"/>
        </w:rPr>
        <w:t xml:space="preserve">изложить </w:t>
      </w:r>
      <w:r w:rsidR="00373978" w:rsidRPr="00373978">
        <w:rPr>
          <w:sz w:val="28"/>
          <w:szCs w:val="28"/>
        </w:rPr>
        <w:t>в следующей редакции:</w:t>
      </w:r>
    </w:p>
    <w:p w:rsidR="00373978" w:rsidRDefault="00373978" w:rsidP="006821CF">
      <w:pPr>
        <w:autoSpaceDE w:val="0"/>
        <w:autoSpaceDN w:val="0"/>
        <w:adjustRightInd w:val="0"/>
        <w:ind w:firstLine="540"/>
        <w:jc w:val="both"/>
        <w:rPr>
          <w:sz w:val="28"/>
          <w:szCs w:val="28"/>
        </w:rPr>
      </w:pPr>
    </w:p>
    <w:p w:rsidR="00373978" w:rsidRPr="00373978" w:rsidRDefault="00373978" w:rsidP="00373978">
      <w:pPr>
        <w:autoSpaceDE w:val="0"/>
        <w:autoSpaceDN w:val="0"/>
        <w:adjustRightInd w:val="0"/>
        <w:jc w:val="right"/>
        <w:rPr>
          <w:sz w:val="28"/>
          <w:szCs w:val="28"/>
        </w:rPr>
      </w:pPr>
      <w:r>
        <w:rPr>
          <w:sz w:val="28"/>
          <w:szCs w:val="28"/>
        </w:rPr>
        <w:t>«</w:t>
      </w:r>
      <w:r w:rsidRPr="00373978">
        <w:rPr>
          <w:sz w:val="28"/>
          <w:szCs w:val="28"/>
        </w:rPr>
        <w:t>П</w:t>
      </w:r>
      <w:r>
        <w:rPr>
          <w:sz w:val="28"/>
          <w:szCs w:val="28"/>
        </w:rPr>
        <w:t>риложение</w:t>
      </w:r>
      <w:r w:rsidRPr="00373978">
        <w:rPr>
          <w:sz w:val="28"/>
          <w:szCs w:val="28"/>
        </w:rPr>
        <w:t xml:space="preserve"> </w:t>
      </w:r>
      <w:r>
        <w:rPr>
          <w:sz w:val="28"/>
          <w:szCs w:val="28"/>
        </w:rPr>
        <w:t>№</w:t>
      </w:r>
      <w:r w:rsidR="00A3727E">
        <w:rPr>
          <w:sz w:val="28"/>
          <w:szCs w:val="28"/>
        </w:rPr>
        <w:t xml:space="preserve"> </w:t>
      </w:r>
      <w:r w:rsidRPr="00373978">
        <w:rPr>
          <w:sz w:val="28"/>
          <w:szCs w:val="28"/>
        </w:rPr>
        <w:t>1</w:t>
      </w:r>
    </w:p>
    <w:p w:rsidR="00373978" w:rsidRPr="00373978" w:rsidRDefault="00373978" w:rsidP="00373978">
      <w:pPr>
        <w:autoSpaceDE w:val="0"/>
        <w:autoSpaceDN w:val="0"/>
        <w:adjustRightInd w:val="0"/>
        <w:jc w:val="right"/>
        <w:rPr>
          <w:sz w:val="28"/>
          <w:szCs w:val="28"/>
        </w:rPr>
      </w:pPr>
      <w:r w:rsidRPr="00373978">
        <w:rPr>
          <w:sz w:val="28"/>
          <w:szCs w:val="28"/>
        </w:rPr>
        <w:t>к постановлению</w:t>
      </w:r>
    </w:p>
    <w:p w:rsidR="00373978" w:rsidRPr="00373978" w:rsidRDefault="00373978" w:rsidP="00373978">
      <w:pPr>
        <w:autoSpaceDE w:val="0"/>
        <w:autoSpaceDN w:val="0"/>
        <w:adjustRightInd w:val="0"/>
        <w:jc w:val="right"/>
        <w:rPr>
          <w:sz w:val="28"/>
          <w:szCs w:val="28"/>
        </w:rPr>
      </w:pPr>
      <w:r w:rsidRPr="00373978">
        <w:rPr>
          <w:sz w:val="28"/>
          <w:szCs w:val="28"/>
        </w:rPr>
        <w:t>Правительства  Новосибирской области</w:t>
      </w:r>
    </w:p>
    <w:p w:rsidR="00373978" w:rsidRPr="00373978" w:rsidRDefault="00373978" w:rsidP="00373978">
      <w:pPr>
        <w:autoSpaceDE w:val="0"/>
        <w:autoSpaceDN w:val="0"/>
        <w:adjustRightInd w:val="0"/>
        <w:jc w:val="right"/>
        <w:rPr>
          <w:sz w:val="28"/>
          <w:szCs w:val="28"/>
        </w:rPr>
      </w:pPr>
      <w:r w:rsidRPr="00373978">
        <w:rPr>
          <w:sz w:val="28"/>
          <w:szCs w:val="28"/>
        </w:rPr>
        <w:t>от 25.11.2011 № 111-п</w:t>
      </w:r>
    </w:p>
    <w:p w:rsidR="00373978" w:rsidRPr="00373978" w:rsidRDefault="00373978" w:rsidP="00373978">
      <w:pPr>
        <w:autoSpaceDE w:val="0"/>
        <w:autoSpaceDN w:val="0"/>
        <w:adjustRightInd w:val="0"/>
        <w:jc w:val="right"/>
        <w:rPr>
          <w:sz w:val="28"/>
          <w:szCs w:val="28"/>
        </w:rPr>
      </w:pPr>
    </w:p>
    <w:p w:rsidR="00373978" w:rsidRPr="00373978" w:rsidRDefault="00373978" w:rsidP="00373978">
      <w:pPr>
        <w:autoSpaceDE w:val="0"/>
        <w:autoSpaceDN w:val="0"/>
        <w:adjustRightInd w:val="0"/>
        <w:jc w:val="center"/>
        <w:rPr>
          <w:b/>
          <w:bCs/>
          <w:sz w:val="28"/>
          <w:szCs w:val="28"/>
        </w:rPr>
      </w:pPr>
      <w:r w:rsidRPr="00373978">
        <w:rPr>
          <w:b/>
          <w:bCs/>
          <w:sz w:val="28"/>
          <w:szCs w:val="28"/>
        </w:rPr>
        <w:t xml:space="preserve">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 </w:t>
      </w:r>
    </w:p>
    <w:p w:rsidR="00373978" w:rsidRPr="00373978" w:rsidRDefault="00373978" w:rsidP="00373978">
      <w:pPr>
        <w:autoSpaceDE w:val="0"/>
        <w:autoSpaceDN w:val="0"/>
        <w:adjustRightInd w:val="0"/>
        <w:ind w:firstLine="540"/>
        <w:jc w:val="center"/>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520"/>
        <w:gridCol w:w="3420"/>
        <w:gridCol w:w="3983"/>
      </w:tblGrid>
      <w:tr w:rsidR="00373978" w:rsidRPr="00373978" w:rsidTr="00373978">
        <w:trPr>
          <w:cantSplit/>
          <w:trHeight w:val="360"/>
        </w:trPr>
        <w:tc>
          <w:tcPr>
            <w:tcW w:w="2520" w:type="dxa"/>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t xml:space="preserve">Превышение допустимой массы </w:t>
            </w:r>
          </w:p>
          <w:p w:rsidR="00373978" w:rsidRPr="00373978" w:rsidRDefault="00373978" w:rsidP="00373978">
            <w:pPr>
              <w:widowControl w:val="0"/>
              <w:autoSpaceDE w:val="0"/>
              <w:autoSpaceDN w:val="0"/>
              <w:adjustRightInd w:val="0"/>
              <w:jc w:val="center"/>
              <w:rPr>
                <w:sz w:val="28"/>
                <w:szCs w:val="28"/>
              </w:rPr>
            </w:pPr>
            <w:r w:rsidRPr="00373978">
              <w:rPr>
                <w:sz w:val="28"/>
                <w:szCs w:val="28"/>
              </w:rPr>
              <w:t xml:space="preserve"> (процентов)</w:t>
            </w:r>
          </w:p>
        </w:tc>
        <w:tc>
          <w:tcPr>
            <w:tcW w:w="7403" w:type="dxa"/>
            <w:gridSpan w:val="2"/>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t>Размер вреда (рублей на 100 км)</w:t>
            </w:r>
          </w:p>
          <w:p w:rsidR="00373978" w:rsidRPr="00373978" w:rsidRDefault="00373978" w:rsidP="00373978">
            <w:pPr>
              <w:autoSpaceDE w:val="0"/>
              <w:autoSpaceDN w:val="0"/>
              <w:adjustRightInd w:val="0"/>
              <w:jc w:val="center"/>
              <w:rPr>
                <w:sz w:val="28"/>
                <w:szCs w:val="28"/>
              </w:rPr>
            </w:pPr>
          </w:p>
        </w:tc>
      </w:tr>
      <w:tr w:rsidR="00373978" w:rsidRPr="00373978" w:rsidTr="00373978">
        <w:trPr>
          <w:cantSplit/>
          <w:trHeight w:val="884"/>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Уровень превышения полной массы</w:t>
            </w:r>
            <w:r w:rsidRPr="00373978">
              <w:rPr>
                <w:sz w:val="28"/>
                <w:szCs w:val="28"/>
              </w:rPr>
              <w:br/>
              <w:t xml:space="preserve">автотранспортного средства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за каждые   100 км пути</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до 10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2268</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10 до 20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2594</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20 до 30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2920</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30 до 40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3245</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40 до 50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3571</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50 до 60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3897</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60           </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both"/>
              <w:rPr>
                <w:sz w:val="28"/>
                <w:szCs w:val="28"/>
              </w:rPr>
            </w:pPr>
            <w:r w:rsidRPr="00373978">
              <w:rPr>
                <w:sz w:val="28"/>
                <w:szCs w:val="28"/>
              </w:rPr>
              <w:t xml:space="preserve">рассчитывается по </w:t>
            </w:r>
            <w:r>
              <w:rPr>
                <w:sz w:val="28"/>
                <w:szCs w:val="28"/>
              </w:rPr>
              <w:t>методике</w:t>
            </w:r>
            <w:r w:rsidRPr="00373978">
              <w:rPr>
                <w:sz w:val="28"/>
                <w:szCs w:val="28"/>
              </w:rPr>
              <w:t xml:space="preserve">, </w:t>
            </w:r>
            <w:r>
              <w:rPr>
                <w:sz w:val="28"/>
                <w:szCs w:val="28"/>
              </w:rPr>
              <w:t xml:space="preserve">утвержденной </w:t>
            </w:r>
            <w:r w:rsidRPr="00373978">
              <w:rPr>
                <w:sz w:val="28"/>
                <w:szCs w:val="28"/>
              </w:rPr>
              <w:t>Постановление</w:t>
            </w:r>
            <w:r>
              <w:rPr>
                <w:sz w:val="28"/>
                <w:szCs w:val="28"/>
              </w:rPr>
              <w:t>м</w:t>
            </w:r>
            <w:r w:rsidRPr="00373978">
              <w:rPr>
                <w:sz w:val="28"/>
                <w:szCs w:val="28"/>
              </w:rPr>
              <w:t xml:space="preserve"> Правительства РФ от 16.11.2009 N 934</w:t>
            </w:r>
            <w:r>
              <w:rPr>
                <w:sz w:val="28"/>
                <w:szCs w:val="28"/>
              </w:rPr>
              <w:t xml:space="preserve"> «</w:t>
            </w:r>
            <w:r w:rsidRPr="00373978">
              <w:rPr>
                <w:sz w:val="28"/>
                <w:szCs w:val="28"/>
              </w:rPr>
              <w:t>О</w:t>
            </w:r>
            <w:r>
              <w:rPr>
                <w:sz w:val="28"/>
                <w:szCs w:val="28"/>
              </w:rPr>
              <w:t> </w:t>
            </w:r>
            <w:r w:rsidRPr="00373978">
              <w:rPr>
                <w:sz w:val="28"/>
                <w:szCs w:val="28"/>
              </w:rPr>
              <w:t>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Pr>
                <w:sz w:val="28"/>
                <w:szCs w:val="28"/>
              </w:rPr>
              <w:t>»</w:t>
            </w:r>
          </w:p>
        </w:tc>
      </w:tr>
      <w:tr w:rsidR="00373978" w:rsidRPr="00373978" w:rsidTr="00373978">
        <w:trPr>
          <w:cantSplit/>
          <w:trHeight w:val="574"/>
        </w:trPr>
        <w:tc>
          <w:tcPr>
            <w:tcW w:w="2520" w:type="dxa"/>
            <w:vMerge w:val="restart"/>
            <w:tcBorders>
              <w:top w:val="single" w:sz="6" w:space="0" w:color="auto"/>
              <w:left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lastRenderedPageBreak/>
              <w:t>Превышение      допустимых осевых нагрузок на ось транспортного средства (процентов)</w:t>
            </w:r>
          </w:p>
        </w:tc>
        <w:tc>
          <w:tcPr>
            <w:tcW w:w="7403" w:type="dxa"/>
            <w:gridSpan w:val="2"/>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t>Размер вреда (рублей на 100 км)</w:t>
            </w:r>
          </w:p>
          <w:p w:rsidR="00373978" w:rsidRPr="00373978" w:rsidRDefault="00373978" w:rsidP="00373978">
            <w:pPr>
              <w:autoSpaceDE w:val="0"/>
              <w:autoSpaceDN w:val="0"/>
              <w:adjustRightInd w:val="0"/>
              <w:jc w:val="center"/>
              <w:rPr>
                <w:sz w:val="28"/>
                <w:szCs w:val="28"/>
              </w:rPr>
            </w:pPr>
          </w:p>
        </w:tc>
      </w:tr>
      <w:tr w:rsidR="00373978" w:rsidRPr="00373978" w:rsidTr="00373978">
        <w:trPr>
          <w:cantSplit/>
          <w:trHeight w:val="360"/>
        </w:trPr>
        <w:tc>
          <w:tcPr>
            <w:tcW w:w="2520" w:type="dxa"/>
            <w:vMerge/>
            <w:tcBorders>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p>
        </w:tc>
        <w:tc>
          <w:tcPr>
            <w:tcW w:w="3420" w:type="dxa"/>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proofErr w:type="gramStart"/>
            <w:r w:rsidRPr="00373978">
              <w:rPr>
                <w:sz w:val="28"/>
                <w:szCs w:val="28"/>
              </w:rPr>
              <w:t xml:space="preserve">Размер вреда, причиняемого транспортными средствами, придвижении таких транспортных средств по автомобильным дорогам, рассчитанным на нормативную (расчетную) нагрузку 10 тонн/ось, вследствие превышения допустимых осевых нагрузок на каждую ось транспортного средства </w:t>
            </w:r>
            <w:proofErr w:type="gramEnd"/>
          </w:p>
        </w:tc>
        <w:tc>
          <w:tcPr>
            <w:tcW w:w="3983" w:type="dxa"/>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proofErr w:type="gramStart"/>
            <w:r w:rsidRPr="00373978">
              <w:rPr>
                <w:sz w:val="28"/>
                <w:szCs w:val="28"/>
              </w:rPr>
              <w:t>Размер вреда, причиняемого транспортными средствами, придвижении таких транспортных средств по автомобильным дорогам, рассчитанным на нормативную (расчетную) нагрузку 11,5 тонн/ось, вследствие превышения допустимых осевых нагрузок на каждую ось транспортного средства</w:t>
            </w:r>
            <w:proofErr w:type="gramEnd"/>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до 10     </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1963</w:t>
            </w:r>
          </w:p>
        </w:tc>
        <w:tc>
          <w:tcPr>
            <w:tcW w:w="3983"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849</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10 до 20            </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3139</w:t>
            </w:r>
          </w:p>
        </w:tc>
        <w:tc>
          <w:tcPr>
            <w:tcW w:w="3983"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1230</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20 до 30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5021</w:t>
            </w:r>
          </w:p>
        </w:tc>
        <w:tc>
          <w:tcPr>
            <w:tcW w:w="3983"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1839</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30 до 40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7587</w:t>
            </w:r>
          </w:p>
        </w:tc>
        <w:tc>
          <w:tcPr>
            <w:tcW w:w="3983"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2671</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40 до 50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10821</w:t>
            </w:r>
          </w:p>
        </w:tc>
        <w:tc>
          <w:tcPr>
            <w:tcW w:w="3983"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3719</w:t>
            </w:r>
          </w:p>
        </w:tc>
      </w:tr>
      <w:tr w:rsidR="00373978" w:rsidRPr="00373978" w:rsidTr="00373978">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50 до 60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14711</w:t>
            </w:r>
          </w:p>
        </w:tc>
        <w:tc>
          <w:tcPr>
            <w:tcW w:w="3983"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4979</w:t>
            </w:r>
          </w:p>
        </w:tc>
      </w:tr>
      <w:tr w:rsidR="00373978" w:rsidRPr="00373978" w:rsidTr="00373978">
        <w:trPr>
          <w:cantSplit/>
          <w:trHeight w:val="48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60</w:t>
            </w:r>
          </w:p>
        </w:tc>
        <w:tc>
          <w:tcPr>
            <w:tcW w:w="7403"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both"/>
              <w:rPr>
                <w:sz w:val="28"/>
                <w:szCs w:val="28"/>
              </w:rPr>
            </w:pPr>
            <w:r w:rsidRPr="00373978">
              <w:rPr>
                <w:sz w:val="28"/>
                <w:szCs w:val="28"/>
              </w:rPr>
              <w:t>рассчитывается по методике, утвержденной Постановлением Правительства РФ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tc>
      </w:tr>
    </w:tbl>
    <w:p w:rsidR="00373978" w:rsidRPr="00373978" w:rsidRDefault="00373978" w:rsidP="00373978">
      <w:pPr>
        <w:autoSpaceDE w:val="0"/>
        <w:autoSpaceDN w:val="0"/>
        <w:adjustRightInd w:val="0"/>
        <w:ind w:firstLine="540"/>
        <w:jc w:val="both"/>
        <w:rPr>
          <w:sz w:val="28"/>
          <w:szCs w:val="28"/>
        </w:rPr>
      </w:pPr>
      <w:r w:rsidRPr="00373978">
        <w:rPr>
          <w:sz w:val="28"/>
          <w:szCs w:val="28"/>
        </w:rPr>
        <w:t>Примечания:</w:t>
      </w:r>
    </w:p>
    <w:p w:rsidR="00373978" w:rsidRDefault="00373978" w:rsidP="00373978">
      <w:pPr>
        <w:autoSpaceDE w:val="0"/>
        <w:autoSpaceDN w:val="0"/>
        <w:adjustRightInd w:val="0"/>
        <w:ind w:firstLine="540"/>
        <w:jc w:val="both"/>
        <w:rPr>
          <w:sz w:val="28"/>
          <w:szCs w:val="28"/>
        </w:rPr>
      </w:pPr>
      <w:r w:rsidRPr="00373978">
        <w:rPr>
          <w:sz w:val="28"/>
          <w:szCs w:val="28"/>
        </w:rPr>
        <w:t>1.</w:t>
      </w:r>
      <w:r>
        <w:rPr>
          <w:sz w:val="28"/>
          <w:szCs w:val="28"/>
        </w:rPr>
        <w:t> </w:t>
      </w:r>
      <w:r w:rsidRPr="00373978">
        <w:rPr>
          <w:sz w:val="28"/>
          <w:szCs w:val="28"/>
        </w:rPr>
        <w:t xml:space="preserve">Значения допустимой полной массы и допустимых осевых нагрузок на каждую ось транспортных средств определяются в соответствии с </w:t>
      </w:r>
      <w:hyperlink r:id="rId6" w:history="1">
        <w:r w:rsidRPr="00373978">
          <w:rPr>
            <w:color w:val="0000FF"/>
            <w:sz w:val="28"/>
            <w:szCs w:val="28"/>
          </w:rPr>
          <w:t>постановлением</w:t>
        </w:r>
      </w:hyperlink>
      <w:r w:rsidRPr="00373978">
        <w:rPr>
          <w:sz w:val="28"/>
          <w:szCs w:val="28"/>
        </w:rPr>
        <w:t xml:space="preserve"> Правительства Российской Федерации от 15.04.2011 N 272 </w:t>
      </w:r>
      <w:r>
        <w:rPr>
          <w:sz w:val="28"/>
          <w:szCs w:val="28"/>
        </w:rPr>
        <w:t>«</w:t>
      </w:r>
      <w:r w:rsidRPr="00373978">
        <w:rPr>
          <w:sz w:val="28"/>
          <w:szCs w:val="28"/>
        </w:rPr>
        <w:t>Об утверждении правил перевозок грузов автомоб</w:t>
      </w:r>
      <w:r>
        <w:rPr>
          <w:sz w:val="28"/>
          <w:szCs w:val="28"/>
        </w:rPr>
        <w:t>ильным транспортом»</w:t>
      </w:r>
      <w:proofErr w:type="gramStart"/>
      <w:r w:rsidRPr="00373978">
        <w:rPr>
          <w:sz w:val="28"/>
          <w:szCs w:val="28"/>
        </w:rPr>
        <w:t>.</w:t>
      </w:r>
      <w:r>
        <w:rPr>
          <w:sz w:val="28"/>
          <w:szCs w:val="28"/>
        </w:rPr>
        <w:t>»</w:t>
      </w:r>
      <w:proofErr w:type="gramEnd"/>
      <w:r>
        <w:rPr>
          <w:sz w:val="28"/>
          <w:szCs w:val="28"/>
        </w:rPr>
        <w:t>.</w:t>
      </w:r>
    </w:p>
    <w:p w:rsidR="00373978" w:rsidRPr="00373978" w:rsidRDefault="00373978" w:rsidP="00373978">
      <w:pPr>
        <w:autoSpaceDE w:val="0"/>
        <w:autoSpaceDN w:val="0"/>
        <w:adjustRightInd w:val="0"/>
        <w:ind w:firstLine="540"/>
        <w:jc w:val="both"/>
        <w:rPr>
          <w:sz w:val="28"/>
          <w:szCs w:val="28"/>
        </w:rPr>
      </w:pPr>
    </w:p>
    <w:p w:rsidR="00373978" w:rsidRPr="00373978" w:rsidRDefault="00E508DF" w:rsidP="00373978">
      <w:pPr>
        <w:autoSpaceDE w:val="0"/>
        <w:autoSpaceDN w:val="0"/>
        <w:adjustRightInd w:val="0"/>
        <w:ind w:firstLine="540"/>
        <w:jc w:val="both"/>
        <w:rPr>
          <w:sz w:val="28"/>
          <w:szCs w:val="28"/>
        </w:rPr>
      </w:pPr>
      <w:r>
        <w:rPr>
          <w:sz w:val="28"/>
          <w:szCs w:val="28"/>
        </w:rPr>
        <w:t>5</w:t>
      </w:r>
      <w:r w:rsidR="00373978">
        <w:rPr>
          <w:sz w:val="28"/>
          <w:szCs w:val="28"/>
        </w:rPr>
        <w:t>. Приложение № 2</w:t>
      </w:r>
      <w:r w:rsidR="00373978" w:rsidRPr="00373978">
        <w:rPr>
          <w:sz w:val="28"/>
          <w:szCs w:val="28"/>
        </w:rPr>
        <w:t xml:space="preserve"> изложить в следующей редакции:</w:t>
      </w:r>
    </w:p>
    <w:p w:rsidR="00373978" w:rsidRPr="00373978" w:rsidRDefault="00373978" w:rsidP="00373978">
      <w:pPr>
        <w:autoSpaceDE w:val="0"/>
        <w:autoSpaceDN w:val="0"/>
        <w:adjustRightInd w:val="0"/>
        <w:jc w:val="right"/>
        <w:rPr>
          <w:sz w:val="28"/>
          <w:szCs w:val="28"/>
        </w:rPr>
      </w:pPr>
    </w:p>
    <w:p w:rsidR="00373978" w:rsidRPr="00373978" w:rsidRDefault="00373978" w:rsidP="00373978">
      <w:pPr>
        <w:autoSpaceDE w:val="0"/>
        <w:autoSpaceDN w:val="0"/>
        <w:adjustRightInd w:val="0"/>
        <w:jc w:val="right"/>
        <w:rPr>
          <w:sz w:val="28"/>
          <w:szCs w:val="28"/>
        </w:rPr>
      </w:pPr>
      <w:r>
        <w:rPr>
          <w:sz w:val="28"/>
          <w:szCs w:val="28"/>
        </w:rPr>
        <w:t>«</w:t>
      </w:r>
      <w:r w:rsidRPr="00373978">
        <w:rPr>
          <w:sz w:val="28"/>
          <w:szCs w:val="28"/>
        </w:rPr>
        <w:t>П</w:t>
      </w:r>
      <w:r>
        <w:rPr>
          <w:sz w:val="28"/>
          <w:szCs w:val="28"/>
        </w:rPr>
        <w:t>риложение</w:t>
      </w:r>
      <w:r w:rsidRPr="00373978">
        <w:rPr>
          <w:sz w:val="28"/>
          <w:szCs w:val="28"/>
        </w:rPr>
        <w:t xml:space="preserve"> №</w:t>
      </w:r>
      <w:r w:rsidR="00A3727E">
        <w:rPr>
          <w:sz w:val="28"/>
          <w:szCs w:val="28"/>
        </w:rPr>
        <w:t xml:space="preserve"> </w:t>
      </w:r>
      <w:r w:rsidRPr="00373978">
        <w:rPr>
          <w:sz w:val="28"/>
          <w:szCs w:val="28"/>
        </w:rPr>
        <w:t>2</w:t>
      </w:r>
    </w:p>
    <w:p w:rsidR="00373978" w:rsidRPr="00373978" w:rsidRDefault="00373978" w:rsidP="00373978">
      <w:pPr>
        <w:autoSpaceDE w:val="0"/>
        <w:autoSpaceDN w:val="0"/>
        <w:adjustRightInd w:val="0"/>
        <w:jc w:val="right"/>
        <w:rPr>
          <w:sz w:val="28"/>
          <w:szCs w:val="28"/>
        </w:rPr>
      </w:pPr>
      <w:r w:rsidRPr="00373978">
        <w:rPr>
          <w:sz w:val="28"/>
          <w:szCs w:val="28"/>
        </w:rPr>
        <w:t>к постановлению</w:t>
      </w:r>
    </w:p>
    <w:p w:rsidR="00373978" w:rsidRPr="00373978" w:rsidRDefault="00373978" w:rsidP="00373978">
      <w:pPr>
        <w:autoSpaceDE w:val="0"/>
        <w:autoSpaceDN w:val="0"/>
        <w:adjustRightInd w:val="0"/>
        <w:jc w:val="right"/>
        <w:rPr>
          <w:sz w:val="28"/>
          <w:szCs w:val="28"/>
        </w:rPr>
      </w:pPr>
      <w:r w:rsidRPr="00373978">
        <w:rPr>
          <w:sz w:val="28"/>
          <w:szCs w:val="28"/>
        </w:rPr>
        <w:t>Правительства  Новосибирской области</w:t>
      </w:r>
    </w:p>
    <w:p w:rsidR="00373978" w:rsidRPr="00373978" w:rsidRDefault="00373978" w:rsidP="00373978">
      <w:pPr>
        <w:autoSpaceDE w:val="0"/>
        <w:autoSpaceDN w:val="0"/>
        <w:adjustRightInd w:val="0"/>
        <w:jc w:val="right"/>
        <w:rPr>
          <w:sz w:val="28"/>
          <w:szCs w:val="28"/>
        </w:rPr>
      </w:pPr>
      <w:r w:rsidRPr="00373978">
        <w:rPr>
          <w:sz w:val="28"/>
          <w:szCs w:val="28"/>
        </w:rPr>
        <w:t>от 25.03.2011 № 111-п</w:t>
      </w:r>
    </w:p>
    <w:p w:rsidR="00373978" w:rsidRPr="00373978" w:rsidRDefault="00373978" w:rsidP="00373978">
      <w:pPr>
        <w:autoSpaceDE w:val="0"/>
        <w:autoSpaceDN w:val="0"/>
        <w:adjustRightInd w:val="0"/>
        <w:jc w:val="right"/>
        <w:rPr>
          <w:sz w:val="28"/>
          <w:szCs w:val="28"/>
        </w:rPr>
      </w:pPr>
    </w:p>
    <w:p w:rsidR="00373978" w:rsidRPr="00373978" w:rsidRDefault="00373978" w:rsidP="00373978">
      <w:pPr>
        <w:autoSpaceDE w:val="0"/>
        <w:autoSpaceDN w:val="0"/>
        <w:adjustRightInd w:val="0"/>
        <w:jc w:val="center"/>
        <w:rPr>
          <w:b/>
          <w:bCs/>
          <w:sz w:val="28"/>
          <w:szCs w:val="28"/>
        </w:rPr>
      </w:pPr>
      <w:r w:rsidRPr="00373978">
        <w:rPr>
          <w:b/>
          <w:bCs/>
          <w:sz w:val="28"/>
          <w:szCs w:val="28"/>
        </w:rPr>
        <w:t xml:space="preserve">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 с осевыми нагрузками до 12 тонн включительно на каждую ось в период с 20 декабря по 15 марта </w:t>
      </w:r>
    </w:p>
    <w:p w:rsidR="00373978" w:rsidRPr="00373978" w:rsidRDefault="00373978" w:rsidP="00373978">
      <w:pPr>
        <w:autoSpaceDE w:val="0"/>
        <w:autoSpaceDN w:val="0"/>
        <w:adjustRightInd w:val="0"/>
        <w:ind w:firstLine="540"/>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520"/>
        <w:gridCol w:w="3420"/>
        <w:gridCol w:w="3420"/>
      </w:tblGrid>
      <w:tr w:rsidR="00373978" w:rsidRPr="00373978" w:rsidTr="00E41A15">
        <w:trPr>
          <w:cantSplit/>
          <w:trHeight w:val="360"/>
        </w:trPr>
        <w:tc>
          <w:tcPr>
            <w:tcW w:w="2520" w:type="dxa"/>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lastRenderedPageBreak/>
              <w:t xml:space="preserve">Превышение допустимой массы </w:t>
            </w:r>
          </w:p>
          <w:p w:rsidR="00373978" w:rsidRPr="00373978" w:rsidRDefault="00373978" w:rsidP="00373978">
            <w:pPr>
              <w:widowControl w:val="0"/>
              <w:autoSpaceDE w:val="0"/>
              <w:autoSpaceDN w:val="0"/>
              <w:adjustRightInd w:val="0"/>
              <w:jc w:val="center"/>
              <w:rPr>
                <w:sz w:val="28"/>
                <w:szCs w:val="28"/>
              </w:rPr>
            </w:pPr>
            <w:r w:rsidRPr="00373978">
              <w:rPr>
                <w:sz w:val="28"/>
                <w:szCs w:val="28"/>
              </w:rPr>
              <w:t xml:space="preserve"> (процентов)</w:t>
            </w:r>
          </w:p>
        </w:tc>
        <w:tc>
          <w:tcPr>
            <w:tcW w:w="6840" w:type="dxa"/>
            <w:gridSpan w:val="2"/>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t>Размер вреда (рублей на 100 км)</w:t>
            </w:r>
          </w:p>
          <w:p w:rsidR="00373978" w:rsidRPr="00373978" w:rsidRDefault="00373978" w:rsidP="00373978">
            <w:pPr>
              <w:autoSpaceDE w:val="0"/>
              <w:autoSpaceDN w:val="0"/>
              <w:adjustRightInd w:val="0"/>
              <w:jc w:val="center"/>
              <w:rPr>
                <w:sz w:val="28"/>
                <w:szCs w:val="28"/>
              </w:rPr>
            </w:pPr>
          </w:p>
        </w:tc>
      </w:tr>
      <w:tr w:rsidR="00373978" w:rsidRPr="00373978" w:rsidTr="00E41A15">
        <w:trPr>
          <w:cantSplit/>
          <w:trHeight w:val="884"/>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Уровень превышения полной массы</w:t>
            </w:r>
            <w:r w:rsidRPr="00373978">
              <w:rPr>
                <w:sz w:val="28"/>
                <w:szCs w:val="28"/>
              </w:rPr>
              <w:br/>
              <w:t xml:space="preserve">автотранспортного средства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за каждые   100 км пути</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до 10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454</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10 до 20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519</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20 до 30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584</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30 до 40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649</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40 до 50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715</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50 до 60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780</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60           </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both"/>
              <w:rPr>
                <w:sz w:val="28"/>
                <w:szCs w:val="28"/>
              </w:rPr>
            </w:pPr>
            <w:r w:rsidRPr="00373978">
              <w:rPr>
                <w:sz w:val="28"/>
                <w:szCs w:val="28"/>
              </w:rPr>
              <w:t>рассчитывается по методике, утвержденной Постановлением Правительства РФ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tc>
      </w:tr>
      <w:tr w:rsidR="00373978" w:rsidRPr="00373978" w:rsidTr="00E41A15">
        <w:trPr>
          <w:cantSplit/>
          <w:trHeight w:val="360"/>
        </w:trPr>
        <w:tc>
          <w:tcPr>
            <w:tcW w:w="2520" w:type="dxa"/>
            <w:vMerge w:val="restart"/>
            <w:tcBorders>
              <w:top w:val="single" w:sz="6" w:space="0" w:color="auto"/>
              <w:left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t>Превышение      допустимых осевых нагрузок на ось транспортного средства (процентов)</w:t>
            </w:r>
          </w:p>
        </w:tc>
        <w:tc>
          <w:tcPr>
            <w:tcW w:w="6840" w:type="dxa"/>
            <w:gridSpan w:val="2"/>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r w:rsidRPr="00373978">
              <w:rPr>
                <w:sz w:val="28"/>
                <w:szCs w:val="28"/>
              </w:rPr>
              <w:t>Размер вреда (рублей на 100 км)</w:t>
            </w:r>
          </w:p>
          <w:p w:rsidR="00373978" w:rsidRPr="00373978" w:rsidRDefault="00373978" w:rsidP="00373978">
            <w:pPr>
              <w:autoSpaceDE w:val="0"/>
              <w:autoSpaceDN w:val="0"/>
              <w:adjustRightInd w:val="0"/>
              <w:jc w:val="center"/>
              <w:rPr>
                <w:sz w:val="28"/>
                <w:szCs w:val="28"/>
              </w:rPr>
            </w:pPr>
          </w:p>
        </w:tc>
      </w:tr>
      <w:tr w:rsidR="00373978" w:rsidRPr="00373978" w:rsidTr="00E41A15">
        <w:trPr>
          <w:cantSplit/>
          <w:trHeight w:val="360"/>
        </w:trPr>
        <w:tc>
          <w:tcPr>
            <w:tcW w:w="2520" w:type="dxa"/>
            <w:vMerge/>
            <w:tcBorders>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p>
        </w:tc>
        <w:tc>
          <w:tcPr>
            <w:tcW w:w="3420" w:type="dxa"/>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proofErr w:type="gramStart"/>
            <w:r w:rsidRPr="00373978">
              <w:rPr>
                <w:sz w:val="28"/>
                <w:szCs w:val="28"/>
              </w:rPr>
              <w:t xml:space="preserve">Размер вреда, причиняемого транспортными средствами, придвижении таких транспортных средств по автомобильным дорогам, рассчитанным на нормативную (расчетную) нагрузку 10 тонн/ось, вследствие превышения допустимых осевых нагрузок на каждую ось транспортного средства </w:t>
            </w:r>
            <w:proofErr w:type="gramEnd"/>
          </w:p>
        </w:tc>
        <w:tc>
          <w:tcPr>
            <w:tcW w:w="3420" w:type="dxa"/>
            <w:tcBorders>
              <w:top w:val="single" w:sz="6" w:space="0" w:color="auto"/>
              <w:left w:val="single" w:sz="6" w:space="0" w:color="auto"/>
              <w:bottom w:val="single" w:sz="6" w:space="0" w:color="auto"/>
              <w:right w:val="single" w:sz="6" w:space="0" w:color="auto"/>
            </w:tcBorders>
            <w:vAlign w:val="center"/>
          </w:tcPr>
          <w:p w:rsidR="00373978" w:rsidRPr="00373978" w:rsidRDefault="00373978" w:rsidP="00373978">
            <w:pPr>
              <w:widowControl w:val="0"/>
              <w:autoSpaceDE w:val="0"/>
              <w:autoSpaceDN w:val="0"/>
              <w:adjustRightInd w:val="0"/>
              <w:jc w:val="center"/>
              <w:rPr>
                <w:sz w:val="28"/>
                <w:szCs w:val="28"/>
              </w:rPr>
            </w:pPr>
            <w:proofErr w:type="gramStart"/>
            <w:r w:rsidRPr="00373978">
              <w:rPr>
                <w:sz w:val="28"/>
                <w:szCs w:val="28"/>
              </w:rPr>
              <w:t>Размер вреда, причиняемого транспортными средствами, придвижении таких транспортных средств по автомобильным дорогам, рассчитанным на нормативную (расчетную) нагрузку 11,5 тонн/ось, вследствие превышения допустимых осевых нагрузок на каждую ось транспортного средства</w:t>
            </w:r>
            <w:proofErr w:type="gramEnd"/>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до 10%          </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393</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170</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 xml:space="preserve">Свыше 10 до 20            </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628</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246</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20 до 30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1005</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368</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30 до 40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1517</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534</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40 до 50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2165</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744</w:t>
            </w:r>
          </w:p>
        </w:tc>
      </w:tr>
      <w:tr w:rsidR="00373978" w:rsidRPr="00373978" w:rsidTr="00E41A15">
        <w:trPr>
          <w:cantSplit/>
          <w:trHeight w:val="24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50 до 60</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rPr>
            </w:pPr>
            <w:r w:rsidRPr="00373978">
              <w:rPr>
                <w:sz w:val="28"/>
                <w:szCs w:val="28"/>
              </w:rPr>
              <w:t>2942</w:t>
            </w:r>
          </w:p>
        </w:tc>
        <w:tc>
          <w:tcPr>
            <w:tcW w:w="34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center"/>
              <w:rPr>
                <w:sz w:val="28"/>
                <w:szCs w:val="28"/>
                <w:lang w:val="en-US"/>
              </w:rPr>
            </w:pPr>
            <w:r w:rsidRPr="00373978">
              <w:rPr>
                <w:sz w:val="28"/>
                <w:szCs w:val="28"/>
                <w:lang w:val="en-US"/>
              </w:rPr>
              <w:t>996</w:t>
            </w:r>
          </w:p>
        </w:tc>
      </w:tr>
      <w:tr w:rsidR="00373978" w:rsidRPr="00373978" w:rsidTr="00E41A15">
        <w:trPr>
          <w:cantSplit/>
          <w:trHeight w:val="480"/>
        </w:trPr>
        <w:tc>
          <w:tcPr>
            <w:tcW w:w="2520" w:type="dxa"/>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rPr>
                <w:sz w:val="28"/>
                <w:szCs w:val="28"/>
              </w:rPr>
            </w:pPr>
            <w:r w:rsidRPr="00373978">
              <w:rPr>
                <w:sz w:val="28"/>
                <w:szCs w:val="28"/>
              </w:rPr>
              <w:t>Свыше 60</w:t>
            </w:r>
          </w:p>
        </w:tc>
        <w:tc>
          <w:tcPr>
            <w:tcW w:w="6840" w:type="dxa"/>
            <w:gridSpan w:val="2"/>
            <w:tcBorders>
              <w:top w:val="single" w:sz="6" w:space="0" w:color="auto"/>
              <w:left w:val="single" w:sz="6" w:space="0" w:color="auto"/>
              <w:bottom w:val="single" w:sz="6" w:space="0" w:color="auto"/>
              <w:right w:val="single" w:sz="6" w:space="0" w:color="auto"/>
            </w:tcBorders>
          </w:tcPr>
          <w:p w:rsidR="00373978" w:rsidRPr="00373978" w:rsidRDefault="00373978" w:rsidP="00373978">
            <w:pPr>
              <w:autoSpaceDE w:val="0"/>
              <w:autoSpaceDN w:val="0"/>
              <w:adjustRightInd w:val="0"/>
              <w:jc w:val="both"/>
              <w:rPr>
                <w:sz w:val="28"/>
                <w:szCs w:val="28"/>
              </w:rPr>
            </w:pPr>
            <w:r w:rsidRPr="00373978">
              <w:rPr>
                <w:sz w:val="28"/>
                <w:szCs w:val="28"/>
              </w:rPr>
              <w:t>рассчитывается по методике, утвержденной Постановлением Правительства РФ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tc>
      </w:tr>
    </w:tbl>
    <w:p w:rsidR="00373978" w:rsidRPr="00373978" w:rsidRDefault="00373978" w:rsidP="00373978">
      <w:pPr>
        <w:autoSpaceDE w:val="0"/>
        <w:autoSpaceDN w:val="0"/>
        <w:adjustRightInd w:val="0"/>
        <w:ind w:firstLine="540"/>
        <w:jc w:val="both"/>
        <w:rPr>
          <w:sz w:val="28"/>
          <w:szCs w:val="28"/>
        </w:rPr>
      </w:pPr>
      <w:r w:rsidRPr="00373978">
        <w:rPr>
          <w:sz w:val="28"/>
          <w:szCs w:val="28"/>
        </w:rPr>
        <w:lastRenderedPageBreak/>
        <w:t>Примечания:</w:t>
      </w:r>
    </w:p>
    <w:p w:rsidR="00373978" w:rsidRDefault="00373978" w:rsidP="00373978">
      <w:pPr>
        <w:autoSpaceDE w:val="0"/>
        <w:autoSpaceDN w:val="0"/>
        <w:adjustRightInd w:val="0"/>
        <w:ind w:firstLine="540"/>
        <w:jc w:val="both"/>
        <w:rPr>
          <w:sz w:val="28"/>
          <w:szCs w:val="28"/>
        </w:rPr>
      </w:pPr>
      <w:r w:rsidRPr="00373978">
        <w:rPr>
          <w:sz w:val="28"/>
          <w:szCs w:val="28"/>
        </w:rPr>
        <w:t>1. </w:t>
      </w:r>
      <w:r>
        <w:rPr>
          <w:sz w:val="28"/>
          <w:szCs w:val="28"/>
        </w:rPr>
        <w:t> </w:t>
      </w:r>
      <w:r w:rsidRPr="00373978">
        <w:rPr>
          <w:sz w:val="28"/>
          <w:szCs w:val="28"/>
        </w:rPr>
        <w:t xml:space="preserve">Значения допустимой полной массы и допустимых осевых нагрузок на каждую ось транспортных средств определяются в соответствии с </w:t>
      </w:r>
      <w:hyperlink r:id="rId7" w:history="1">
        <w:r w:rsidRPr="00373978">
          <w:rPr>
            <w:color w:val="0000FF"/>
            <w:sz w:val="28"/>
            <w:szCs w:val="28"/>
          </w:rPr>
          <w:t>постановлением</w:t>
        </w:r>
      </w:hyperlink>
      <w:r w:rsidRPr="00373978">
        <w:rPr>
          <w:sz w:val="28"/>
          <w:szCs w:val="28"/>
        </w:rPr>
        <w:t xml:space="preserve"> Правительства Российской</w:t>
      </w:r>
      <w:r>
        <w:rPr>
          <w:sz w:val="28"/>
          <w:szCs w:val="28"/>
        </w:rPr>
        <w:t xml:space="preserve"> Федерации от 15.04.2011 N 272 «</w:t>
      </w:r>
      <w:r w:rsidRPr="00373978">
        <w:rPr>
          <w:sz w:val="28"/>
          <w:szCs w:val="28"/>
        </w:rPr>
        <w:t>Об утверждении правил перевозок грузов автомобильным транспортом</w:t>
      </w:r>
      <w:r>
        <w:rPr>
          <w:sz w:val="28"/>
          <w:szCs w:val="28"/>
        </w:rPr>
        <w:t>»</w:t>
      </w:r>
      <w:proofErr w:type="gramStart"/>
      <w:r w:rsidRPr="00373978">
        <w:rPr>
          <w:sz w:val="28"/>
          <w:szCs w:val="28"/>
        </w:rPr>
        <w:t>.</w:t>
      </w:r>
      <w:r>
        <w:rPr>
          <w:sz w:val="28"/>
          <w:szCs w:val="28"/>
        </w:rPr>
        <w:t>»</w:t>
      </w:r>
      <w:proofErr w:type="gramEnd"/>
      <w:r>
        <w:rPr>
          <w:sz w:val="28"/>
          <w:szCs w:val="28"/>
        </w:rPr>
        <w:t>.</w:t>
      </w:r>
    </w:p>
    <w:p w:rsidR="00373978" w:rsidRDefault="00373978" w:rsidP="00373978">
      <w:pPr>
        <w:autoSpaceDE w:val="0"/>
        <w:autoSpaceDN w:val="0"/>
        <w:adjustRightInd w:val="0"/>
        <w:ind w:firstLine="540"/>
        <w:jc w:val="both"/>
        <w:rPr>
          <w:sz w:val="28"/>
          <w:szCs w:val="28"/>
        </w:rPr>
      </w:pPr>
    </w:p>
    <w:p w:rsidR="00373978" w:rsidRDefault="00E508DF" w:rsidP="00373978">
      <w:pPr>
        <w:autoSpaceDE w:val="0"/>
        <w:autoSpaceDN w:val="0"/>
        <w:adjustRightInd w:val="0"/>
        <w:ind w:firstLine="540"/>
        <w:jc w:val="both"/>
        <w:rPr>
          <w:sz w:val="28"/>
          <w:szCs w:val="28"/>
        </w:rPr>
      </w:pPr>
      <w:r>
        <w:rPr>
          <w:sz w:val="28"/>
          <w:szCs w:val="28"/>
        </w:rPr>
        <w:t>6</w:t>
      </w:r>
      <w:r w:rsidR="00566DD1">
        <w:rPr>
          <w:sz w:val="28"/>
          <w:szCs w:val="28"/>
        </w:rPr>
        <w:t>. Дополнить приложением № 3 следующего содержания:</w:t>
      </w:r>
    </w:p>
    <w:p w:rsidR="00373978" w:rsidRDefault="00373978" w:rsidP="00373978">
      <w:pPr>
        <w:autoSpaceDE w:val="0"/>
        <w:autoSpaceDN w:val="0"/>
        <w:adjustRightInd w:val="0"/>
        <w:ind w:firstLine="540"/>
        <w:jc w:val="both"/>
        <w:rPr>
          <w:sz w:val="28"/>
          <w:szCs w:val="28"/>
        </w:rPr>
      </w:pPr>
    </w:p>
    <w:p w:rsidR="00B170A7" w:rsidRPr="00B170A7" w:rsidRDefault="00A3727E" w:rsidP="00B170A7">
      <w:pPr>
        <w:autoSpaceDE w:val="0"/>
        <w:autoSpaceDN w:val="0"/>
        <w:adjustRightInd w:val="0"/>
        <w:ind w:firstLine="540"/>
        <w:jc w:val="right"/>
        <w:rPr>
          <w:sz w:val="28"/>
          <w:szCs w:val="28"/>
        </w:rPr>
      </w:pPr>
      <w:r>
        <w:rPr>
          <w:sz w:val="28"/>
          <w:szCs w:val="28"/>
        </w:rPr>
        <w:t>«Приложение № 3</w:t>
      </w:r>
    </w:p>
    <w:p w:rsidR="00B170A7" w:rsidRPr="00B170A7" w:rsidRDefault="00B170A7" w:rsidP="00B170A7">
      <w:pPr>
        <w:autoSpaceDE w:val="0"/>
        <w:autoSpaceDN w:val="0"/>
        <w:adjustRightInd w:val="0"/>
        <w:ind w:firstLine="540"/>
        <w:jc w:val="right"/>
        <w:rPr>
          <w:sz w:val="28"/>
          <w:szCs w:val="28"/>
        </w:rPr>
      </w:pPr>
      <w:r w:rsidRPr="00B170A7">
        <w:rPr>
          <w:sz w:val="28"/>
          <w:szCs w:val="28"/>
        </w:rPr>
        <w:t>к постановлению</w:t>
      </w:r>
    </w:p>
    <w:p w:rsidR="00B170A7" w:rsidRPr="00B170A7" w:rsidRDefault="00B170A7" w:rsidP="00B170A7">
      <w:pPr>
        <w:autoSpaceDE w:val="0"/>
        <w:autoSpaceDN w:val="0"/>
        <w:adjustRightInd w:val="0"/>
        <w:ind w:firstLine="540"/>
        <w:jc w:val="right"/>
        <w:rPr>
          <w:sz w:val="28"/>
          <w:szCs w:val="28"/>
        </w:rPr>
      </w:pPr>
      <w:r w:rsidRPr="00B170A7">
        <w:rPr>
          <w:sz w:val="28"/>
          <w:szCs w:val="28"/>
        </w:rPr>
        <w:t>Правительства  Новосибирской области</w:t>
      </w:r>
    </w:p>
    <w:p w:rsidR="00373978" w:rsidRDefault="00B170A7" w:rsidP="00B170A7">
      <w:pPr>
        <w:autoSpaceDE w:val="0"/>
        <w:autoSpaceDN w:val="0"/>
        <w:adjustRightInd w:val="0"/>
        <w:ind w:firstLine="540"/>
        <w:jc w:val="right"/>
        <w:rPr>
          <w:sz w:val="28"/>
          <w:szCs w:val="28"/>
        </w:rPr>
      </w:pPr>
      <w:r w:rsidRPr="00B170A7">
        <w:rPr>
          <w:sz w:val="28"/>
          <w:szCs w:val="28"/>
        </w:rPr>
        <w:t>от 25.03.2011 № 111-п</w:t>
      </w:r>
    </w:p>
    <w:p w:rsidR="00373978" w:rsidRDefault="00373978" w:rsidP="006821CF">
      <w:pPr>
        <w:autoSpaceDE w:val="0"/>
        <w:autoSpaceDN w:val="0"/>
        <w:adjustRightInd w:val="0"/>
        <w:ind w:firstLine="540"/>
        <w:jc w:val="both"/>
        <w:rPr>
          <w:sz w:val="28"/>
          <w:szCs w:val="28"/>
        </w:rPr>
      </w:pPr>
    </w:p>
    <w:p w:rsidR="00B170A7" w:rsidRPr="00B170A7" w:rsidRDefault="00B170A7" w:rsidP="00B170A7">
      <w:pPr>
        <w:autoSpaceDE w:val="0"/>
        <w:autoSpaceDN w:val="0"/>
        <w:adjustRightInd w:val="0"/>
        <w:ind w:firstLine="540"/>
        <w:jc w:val="center"/>
        <w:rPr>
          <w:b/>
          <w:sz w:val="28"/>
          <w:szCs w:val="28"/>
        </w:rPr>
      </w:pPr>
      <w:proofErr w:type="gramStart"/>
      <w:r w:rsidRPr="00B170A7">
        <w:rPr>
          <w:b/>
          <w:sz w:val="28"/>
          <w:szCs w:val="28"/>
        </w:rPr>
        <w:t>И</w:t>
      </w:r>
      <w:r w:rsidR="002663C5">
        <w:rPr>
          <w:b/>
          <w:sz w:val="28"/>
          <w:szCs w:val="28"/>
        </w:rPr>
        <w:t>сходные значения</w:t>
      </w:r>
      <w:r w:rsidRPr="00B170A7">
        <w:rPr>
          <w:b/>
          <w:sz w:val="28"/>
          <w:szCs w:val="28"/>
        </w:rPr>
        <w:t xml:space="preserve"> размера вреда, причиняемого транспортными средствами, при превышении допустимых осевых нагрузок для автомобильной дороги на 5 процентов и значения постоянных коэффициентов, применяемых при расчете размера вреда, причиняемого транспортными средствами, при превышении значений допустимых осевых нагрузок на одну ось для автомобильных дорог общего пользования регионального или межмуниципального значения Новосибирской области</w:t>
      </w:r>
      <w:proofErr w:type="gramEnd"/>
    </w:p>
    <w:p w:rsidR="006821CF" w:rsidRPr="006821CF" w:rsidRDefault="006821CF" w:rsidP="006821CF">
      <w:pPr>
        <w:autoSpaceDE w:val="0"/>
        <w:autoSpaceDN w:val="0"/>
        <w:adjustRightInd w:val="0"/>
        <w:ind w:firstLine="540"/>
        <w:jc w:val="right"/>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67"/>
        <w:gridCol w:w="3212"/>
        <w:gridCol w:w="1464"/>
        <w:gridCol w:w="1114"/>
        <w:gridCol w:w="1114"/>
        <w:gridCol w:w="1114"/>
        <w:gridCol w:w="1115"/>
      </w:tblGrid>
      <w:tr w:rsidR="00B170A7" w:rsidRPr="006821CF" w:rsidTr="00B170A7">
        <w:tc>
          <w:tcPr>
            <w:tcW w:w="567" w:type="dxa"/>
            <w:vMerge w:val="restart"/>
            <w:tcMar>
              <w:top w:w="102" w:type="dxa"/>
              <w:left w:w="62" w:type="dxa"/>
              <w:bottom w:w="102" w:type="dxa"/>
              <w:right w:w="62" w:type="dxa"/>
            </w:tcMar>
          </w:tcPr>
          <w:p w:rsidR="00B170A7" w:rsidRDefault="00B170A7" w:rsidP="00B170A7">
            <w:pPr>
              <w:widowControl w:val="0"/>
              <w:autoSpaceDE w:val="0"/>
              <w:autoSpaceDN w:val="0"/>
              <w:adjustRightInd w:val="0"/>
              <w:ind w:firstLine="720"/>
              <w:jc w:val="right"/>
              <w:rPr>
                <w:sz w:val="20"/>
                <w:szCs w:val="28"/>
              </w:rPr>
            </w:pPr>
          </w:p>
          <w:p w:rsidR="00B170A7" w:rsidRPr="006821CF" w:rsidRDefault="00B170A7" w:rsidP="00B170A7">
            <w:pPr>
              <w:widowControl w:val="0"/>
              <w:autoSpaceDE w:val="0"/>
              <w:autoSpaceDN w:val="0"/>
              <w:adjustRightInd w:val="0"/>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3212" w:type="dxa"/>
            <w:vMerge w:val="restart"/>
          </w:tcPr>
          <w:p w:rsidR="00B170A7" w:rsidRPr="00B170A7" w:rsidRDefault="00B170A7" w:rsidP="00B170A7">
            <w:pPr>
              <w:widowControl w:val="0"/>
              <w:autoSpaceDE w:val="0"/>
              <w:autoSpaceDN w:val="0"/>
              <w:adjustRightInd w:val="0"/>
              <w:ind w:left="255"/>
              <w:jc w:val="center"/>
              <w:rPr>
                <w:sz w:val="28"/>
                <w:szCs w:val="28"/>
              </w:rPr>
            </w:pPr>
            <w:r w:rsidRPr="006821CF">
              <w:rPr>
                <w:sz w:val="28"/>
                <w:szCs w:val="28"/>
              </w:rPr>
              <w:t>Нормативная (расчетная) осевая</w:t>
            </w:r>
          </w:p>
          <w:p w:rsidR="00B170A7" w:rsidRPr="006821CF" w:rsidRDefault="00B170A7" w:rsidP="00B170A7">
            <w:pPr>
              <w:widowControl w:val="0"/>
              <w:autoSpaceDE w:val="0"/>
              <w:autoSpaceDN w:val="0"/>
              <w:adjustRightInd w:val="0"/>
              <w:ind w:left="255"/>
              <w:jc w:val="center"/>
              <w:rPr>
                <w:sz w:val="28"/>
                <w:szCs w:val="28"/>
              </w:rPr>
            </w:pPr>
            <w:r w:rsidRPr="006821CF">
              <w:rPr>
                <w:sz w:val="28"/>
                <w:szCs w:val="28"/>
              </w:rPr>
              <w:t>нагрузка, тонн/ось</w:t>
            </w:r>
          </w:p>
        </w:tc>
        <w:tc>
          <w:tcPr>
            <w:tcW w:w="1464" w:type="dxa"/>
            <w:vMerge w:val="restart"/>
            <w:tcMar>
              <w:top w:w="102" w:type="dxa"/>
              <w:left w:w="62" w:type="dxa"/>
              <w:bottom w:w="102" w:type="dxa"/>
              <w:right w:w="62" w:type="dxa"/>
            </w:tcMar>
          </w:tcPr>
          <w:p w:rsidR="00B170A7" w:rsidRPr="006821CF" w:rsidRDefault="00B170A7" w:rsidP="00566DD1">
            <w:pPr>
              <w:widowControl w:val="0"/>
              <w:autoSpaceDE w:val="0"/>
              <w:autoSpaceDN w:val="0"/>
              <w:adjustRightInd w:val="0"/>
              <w:jc w:val="center"/>
              <w:rPr>
                <w:sz w:val="28"/>
                <w:szCs w:val="28"/>
              </w:rPr>
            </w:pPr>
            <w:proofErr w:type="spellStart"/>
            <w:r>
              <w:rPr>
                <w:sz w:val="28"/>
                <w:szCs w:val="28"/>
              </w:rPr>
              <w:t>Р</w:t>
            </w:r>
            <w:r w:rsidRPr="00566DD1">
              <w:rPr>
                <w:sz w:val="28"/>
                <w:szCs w:val="28"/>
                <w:vertAlign w:val="subscript"/>
              </w:rPr>
              <w:t>исх</w:t>
            </w:r>
            <w:proofErr w:type="spellEnd"/>
            <w:r w:rsidRPr="00566DD1">
              <w:rPr>
                <w:sz w:val="28"/>
                <w:szCs w:val="28"/>
                <w:vertAlign w:val="subscript"/>
              </w:rPr>
              <w:t>.</w:t>
            </w:r>
            <w:r w:rsidRPr="006821CF">
              <w:rPr>
                <w:sz w:val="28"/>
                <w:szCs w:val="28"/>
              </w:rPr>
              <w:t>, руб./100 км</w:t>
            </w:r>
          </w:p>
        </w:tc>
        <w:tc>
          <w:tcPr>
            <w:tcW w:w="4457" w:type="dxa"/>
            <w:gridSpan w:val="4"/>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center"/>
              <w:rPr>
                <w:sz w:val="28"/>
                <w:szCs w:val="28"/>
              </w:rPr>
            </w:pPr>
            <w:r w:rsidRPr="006821CF">
              <w:rPr>
                <w:sz w:val="28"/>
                <w:szCs w:val="28"/>
              </w:rPr>
              <w:t>Постоянные коэффициенты</w:t>
            </w:r>
          </w:p>
        </w:tc>
      </w:tr>
      <w:tr w:rsidR="00B170A7" w:rsidRPr="006821CF" w:rsidTr="00B170A7">
        <w:trPr>
          <w:trHeight w:val="301"/>
        </w:trPr>
        <w:tc>
          <w:tcPr>
            <w:tcW w:w="567" w:type="dxa"/>
            <w:vMerge/>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both"/>
              <w:rPr>
                <w:sz w:val="28"/>
                <w:szCs w:val="28"/>
              </w:rPr>
            </w:pPr>
          </w:p>
        </w:tc>
        <w:tc>
          <w:tcPr>
            <w:tcW w:w="3212" w:type="dxa"/>
            <w:vMerge/>
          </w:tcPr>
          <w:p w:rsidR="00B170A7" w:rsidRPr="006821CF" w:rsidRDefault="00B170A7" w:rsidP="006821CF">
            <w:pPr>
              <w:widowControl w:val="0"/>
              <w:autoSpaceDE w:val="0"/>
              <w:autoSpaceDN w:val="0"/>
              <w:adjustRightInd w:val="0"/>
              <w:ind w:firstLine="720"/>
              <w:jc w:val="both"/>
              <w:rPr>
                <w:sz w:val="28"/>
                <w:szCs w:val="28"/>
              </w:rPr>
            </w:pPr>
          </w:p>
        </w:tc>
        <w:tc>
          <w:tcPr>
            <w:tcW w:w="1464" w:type="dxa"/>
            <w:vMerge/>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both"/>
              <w:rPr>
                <w:sz w:val="28"/>
                <w:szCs w:val="28"/>
              </w:rPr>
            </w:pPr>
          </w:p>
        </w:tc>
        <w:tc>
          <w:tcPr>
            <w:tcW w:w="1114" w:type="dxa"/>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center"/>
              <w:rPr>
                <w:sz w:val="28"/>
                <w:szCs w:val="28"/>
              </w:rPr>
            </w:pPr>
            <w:r w:rsidRPr="006821CF">
              <w:rPr>
                <w:sz w:val="28"/>
                <w:szCs w:val="28"/>
              </w:rPr>
              <w:t>a</w:t>
            </w:r>
          </w:p>
        </w:tc>
        <w:tc>
          <w:tcPr>
            <w:tcW w:w="1114" w:type="dxa"/>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center"/>
              <w:rPr>
                <w:sz w:val="28"/>
                <w:szCs w:val="28"/>
              </w:rPr>
            </w:pPr>
            <w:r w:rsidRPr="006821CF">
              <w:rPr>
                <w:sz w:val="28"/>
                <w:szCs w:val="28"/>
              </w:rPr>
              <w:t>b</w:t>
            </w:r>
          </w:p>
        </w:tc>
        <w:tc>
          <w:tcPr>
            <w:tcW w:w="1114" w:type="dxa"/>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center"/>
              <w:rPr>
                <w:sz w:val="28"/>
                <w:szCs w:val="28"/>
              </w:rPr>
            </w:pPr>
            <w:r w:rsidRPr="006821CF">
              <w:rPr>
                <w:sz w:val="28"/>
                <w:szCs w:val="28"/>
              </w:rPr>
              <w:t>c</w:t>
            </w:r>
          </w:p>
        </w:tc>
        <w:tc>
          <w:tcPr>
            <w:tcW w:w="1115" w:type="dxa"/>
            <w:tcMar>
              <w:top w:w="102" w:type="dxa"/>
              <w:left w:w="62" w:type="dxa"/>
              <w:bottom w:w="102" w:type="dxa"/>
              <w:right w:w="62" w:type="dxa"/>
            </w:tcMar>
          </w:tcPr>
          <w:p w:rsidR="00B170A7" w:rsidRPr="006821CF" w:rsidRDefault="00B170A7" w:rsidP="006821CF">
            <w:pPr>
              <w:widowControl w:val="0"/>
              <w:autoSpaceDE w:val="0"/>
              <w:autoSpaceDN w:val="0"/>
              <w:adjustRightInd w:val="0"/>
              <w:ind w:firstLine="720"/>
              <w:jc w:val="center"/>
              <w:rPr>
                <w:sz w:val="28"/>
                <w:szCs w:val="28"/>
              </w:rPr>
            </w:pPr>
            <w:r w:rsidRPr="006821CF">
              <w:rPr>
                <w:sz w:val="28"/>
                <w:szCs w:val="28"/>
              </w:rPr>
              <w:t>d</w:t>
            </w:r>
          </w:p>
        </w:tc>
      </w:tr>
      <w:tr w:rsidR="006821CF" w:rsidRPr="006821CF" w:rsidTr="00B170A7">
        <w:tc>
          <w:tcPr>
            <w:tcW w:w="567" w:type="dxa"/>
            <w:tcMar>
              <w:top w:w="102" w:type="dxa"/>
              <w:left w:w="62" w:type="dxa"/>
              <w:bottom w:w="102" w:type="dxa"/>
              <w:right w:w="62" w:type="dxa"/>
            </w:tcMar>
          </w:tcPr>
          <w:p w:rsidR="006821CF" w:rsidRPr="006821CF" w:rsidRDefault="006821CF" w:rsidP="006821CF">
            <w:pPr>
              <w:widowControl w:val="0"/>
              <w:autoSpaceDE w:val="0"/>
              <w:autoSpaceDN w:val="0"/>
              <w:adjustRightInd w:val="0"/>
              <w:jc w:val="center"/>
              <w:rPr>
                <w:sz w:val="28"/>
                <w:szCs w:val="28"/>
              </w:rPr>
            </w:pPr>
            <w:r>
              <w:rPr>
                <w:sz w:val="28"/>
                <w:szCs w:val="28"/>
              </w:rPr>
              <w:t>1.</w:t>
            </w:r>
          </w:p>
        </w:tc>
        <w:tc>
          <w:tcPr>
            <w:tcW w:w="3212" w:type="dxa"/>
            <w:tcMar>
              <w:top w:w="102" w:type="dxa"/>
              <w:left w:w="62" w:type="dxa"/>
              <w:bottom w:w="102" w:type="dxa"/>
              <w:right w:w="62" w:type="dxa"/>
            </w:tcMar>
          </w:tcPr>
          <w:p w:rsidR="006821CF" w:rsidRPr="006821CF" w:rsidRDefault="006821CF" w:rsidP="006821CF">
            <w:pPr>
              <w:widowControl w:val="0"/>
              <w:autoSpaceDE w:val="0"/>
              <w:autoSpaceDN w:val="0"/>
              <w:adjustRightInd w:val="0"/>
              <w:ind w:firstLine="1315"/>
              <w:rPr>
                <w:sz w:val="28"/>
                <w:szCs w:val="28"/>
              </w:rPr>
            </w:pPr>
            <w:r w:rsidRPr="006821CF">
              <w:rPr>
                <w:sz w:val="28"/>
                <w:szCs w:val="28"/>
              </w:rPr>
              <w:t>6</w:t>
            </w:r>
          </w:p>
        </w:tc>
        <w:tc>
          <w:tcPr>
            <w:tcW w:w="1464" w:type="dxa"/>
            <w:tcMar>
              <w:top w:w="102" w:type="dxa"/>
              <w:left w:w="62" w:type="dxa"/>
              <w:bottom w:w="102" w:type="dxa"/>
              <w:right w:w="62" w:type="dxa"/>
            </w:tcMar>
          </w:tcPr>
          <w:p w:rsidR="006821CF" w:rsidRPr="006821CF" w:rsidRDefault="006821CF" w:rsidP="006821CF">
            <w:pPr>
              <w:widowControl w:val="0"/>
              <w:autoSpaceDE w:val="0"/>
              <w:autoSpaceDN w:val="0"/>
              <w:adjustRightInd w:val="0"/>
              <w:ind w:firstLine="413"/>
              <w:rPr>
                <w:sz w:val="28"/>
                <w:szCs w:val="28"/>
              </w:rPr>
            </w:pPr>
            <w:r w:rsidRPr="006821CF">
              <w:rPr>
                <w:sz w:val="28"/>
                <w:szCs w:val="28"/>
              </w:rPr>
              <w:t>8500</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ind w:right="-85" w:firstLine="225"/>
              <w:rPr>
                <w:sz w:val="28"/>
                <w:szCs w:val="28"/>
              </w:rPr>
            </w:pPr>
            <w:r w:rsidRPr="006821CF">
              <w:rPr>
                <w:sz w:val="28"/>
                <w:szCs w:val="28"/>
              </w:rPr>
              <w:t>7,3</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ind w:right="-105" w:firstLine="245"/>
              <w:rPr>
                <w:sz w:val="28"/>
                <w:szCs w:val="28"/>
              </w:rPr>
            </w:pPr>
            <w:r w:rsidRPr="006821CF">
              <w:rPr>
                <w:sz w:val="28"/>
                <w:szCs w:val="28"/>
              </w:rPr>
              <w:t>0,27</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rPr>
                <w:sz w:val="28"/>
                <w:szCs w:val="28"/>
              </w:rPr>
            </w:pPr>
            <w:r w:rsidRPr="006821CF">
              <w:rPr>
                <w:sz w:val="28"/>
                <w:szCs w:val="28"/>
              </w:rPr>
              <w:t xml:space="preserve">  7365</w:t>
            </w:r>
          </w:p>
        </w:tc>
        <w:tc>
          <w:tcPr>
            <w:tcW w:w="1115" w:type="dxa"/>
            <w:tcMar>
              <w:top w:w="102" w:type="dxa"/>
              <w:left w:w="62" w:type="dxa"/>
              <w:bottom w:w="102" w:type="dxa"/>
              <w:right w:w="62" w:type="dxa"/>
            </w:tcMar>
          </w:tcPr>
          <w:p w:rsidR="006821CF" w:rsidRPr="006821CF" w:rsidRDefault="006821CF" w:rsidP="006821CF">
            <w:pPr>
              <w:widowControl w:val="0"/>
              <w:autoSpaceDE w:val="0"/>
              <w:autoSpaceDN w:val="0"/>
              <w:adjustRightInd w:val="0"/>
              <w:rPr>
                <w:sz w:val="28"/>
                <w:szCs w:val="28"/>
              </w:rPr>
            </w:pPr>
            <w:r w:rsidRPr="006821CF">
              <w:rPr>
                <w:sz w:val="28"/>
                <w:szCs w:val="28"/>
              </w:rPr>
              <w:t xml:space="preserve">  123,4</w:t>
            </w:r>
          </w:p>
        </w:tc>
      </w:tr>
      <w:tr w:rsidR="006821CF" w:rsidRPr="006821CF" w:rsidTr="00B170A7">
        <w:tc>
          <w:tcPr>
            <w:tcW w:w="567" w:type="dxa"/>
            <w:tcMar>
              <w:top w:w="102" w:type="dxa"/>
              <w:left w:w="62" w:type="dxa"/>
              <w:bottom w:w="102" w:type="dxa"/>
              <w:right w:w="62" w:type="dxa"/>
            </w:tcMar>
          </w:tcPr>
          <w:p w:rsidR="006821CF" w:rsidRPr="006821CF" w:rsidRDefault="006821CF" w:rsidP="006821CF">
            <w:pPr>
              <w:widowControl w:val="0"/>
              <w:autoSpaceDE w:val="0"/>
              <w:autoSpaceDN w:val="0"/>
              <w:adjustRightInd w:val="0"/>
              <w:jc w:val="center"/>
              <w:rPr>
                <w:sz w:val="28"/>
                <w:szCs w:val="28"/>
              </w:rPr>
            </w:pPr>
            <w:r w:rsidRPr="006821CF">
              <w:rPr>
                <w:sz w:val="28"/>
                <w:szCs w:val="28"/>
              </w:rPr>
              <w:t>2.</w:t>
            </w:r>
          </w:p>
        </w:tc>
        <w:tc>
          <w:tcPr>
            <w:tcW w:w="3212" w:type="dxa"/>
            <w:tcMar>
              <w:top w:w="102" w:type="dxa"/>
              <w:left w:w="62" w:type="dxa"/>
              <w:bottom w:w="102" w:type="dxa"/>
              <w:right w:w="62" w:type="dxa"/>
            </w:tcMar>
          </w:tcPr>
          <w:p w:rsidR="006821CF" w:rsidRPr="006821CF" w:rsidRDefault="006821CF" w:rsidP="006821CF">
            <w:pPr>
              <w:widowControl w:val="0"/>
              <w:autoSpaceDE w:val="0"/>
              <w:autoSpaceDN w:val="0"/>
              <w:adjustRightInd w:val="0"/>
              <w:ind w:firstLine="1315"/>
              <w:rPr>
                <w:sz w:val="28"/>
                <w:szCs w:val="28"/>
              </w:rPr>
            </w:pPr>
            <w:r w:rsidRPr="006821CF">
              <w:rPr>
                <w:sz w:val="28"/>
                <w:szCs w:val="28"/>
              </w:rPr>
              <w:t>10</w:t>
            </w:r>
          </w:p>
        </w:tc>
        <w:tc>
          <w:tcPr>
            <w:tcW w:w="1464" w:type="dxa"/>
            <w:tcMar>
              <w:top w:w="102" w:type="dxa"/>
              <w:left w:w="62" w:type="dxa"/>
              <w:bottom w:w="102" w:type="dxa"/>
              <w:right w:w="62" w:type="dxa"/>
            </w:tcMar>
          </w:tcPr>
          <w:p w:rsidR="006821CF" w:rsidRPr="006821CF" w:rsidRDefault="006821CF" w:rsidP="006821CF">
            <w:pPr>
              <w:widowControl w:val="0"/>
              <w:autoSpaceDE w:val="0"/>
              <w:autoSpaceDN w:val="0"/>
              <w:adjustRightInd w:val="0"/>
              <w:ind w:firstLine="413"/>
              <w:rPr>
                <w:sz w:val="28"/>
                <w:szCs w:val="28"/>
              </w:rPr>
            </w:pPr>
            <w:r w:rsidRPr="006821CF">
              <w:rPr>
                <w:sz w:val="28"/>
                <w:szCs w:val="28"/>
              </w:rPr>
              <w:t>1840</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ind w:right="-85" w:firstLine="225"/>
              <w:rPr>
                <w:sz w:val="28"/>
                <w:szCs w:val="28"/>
              </w:rPr>
            </w:pPr>
            <w:r w:rsidRPr="006821CF">
              <w:rPr>
                <w:sz w:val="28"/>
                <w:szCs w:val="28"/>
              </w:rPr>
              <w:t>37,7</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ind w:right="-105" w:firstLine="245"/>
              <w:rPr>
                <w:sz w:val="28"/>
                <w:szCs w:val="28"/>
              </w:rPr>
            </w:pPr>
            <w:r w:rsidRPr="006821CF">
              <w:rPr>
                <w:sz w:val="28"/>
                <w:szCs w:val="28"/>
              </w:rPr>
              <w:t>2,4</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rPr>
                <w:sz w:val="28"/>
                <w:szCs w:val="28"/>
              </w:rPr>
            </w:pPr>
            <w:r w:rsidRPr="006821CF">
              <w:rPr>
                <w:sz w:val="28"/>
                <w:szCs w:val="28"/>
              </w:rPr>
              <w:t xml:space="preserve">  7365</w:t>
            </w:r>
          </w:p>
        </w:tc>
        <w:tc>
          <w:tcPr>
            <w:tcW w:w="1115" w:type="dxa"/>
            <w:tcMar>
              <w:top w:w="102" w:type="dxa"/>
              <w:left w:w="62" w:type="dxa"/>
              <w:bottom w:w="102" w:type="dxa"/>
              <w:right w:w="62" w:type="dxa"/>
            </w:tcMar>
          </w:tcPr>
          <w:p w:rsidR="006821CF" w:rsidRPr="006821CF" w:rsidRDefault="006821CF" w:rsidP="006821CF">
            <w:pPr>
              <w:widowControl w:val="0"/>
              <w:autoSpaceDE w:val="0"/>
              <w:autoSpaceDN w:val="0"/>
              <w:adjustRightInd w:val="0"/>
              <w:rPr>
                <w:sz w:val="28"/>
                <w:szCs w:val="28"/>
              </w:rPr>
            </w:pPr>
            <w:r w:rsidRPr="006821CF">
              <w:rPr>
                <w:sz w:val="28"/>
                <w:szCs w:val="28"/>
              </w:rPr>
              <w:t xml:space="preserve">  123,4</w:t>
            </w:r>
          </w:p>
        </w:tc>
      </w:tr>
      <w:tr w:rsidR="006821CF" w:rsidRPr="006821CF" w:rsidTr="00B170A7">
        <w:tc>
          <w:tcPr>
            <w:tcW w:w="567" w:type="dxa"/>
            <w:tcMar>
              <w:top w:w="102" w:type="dxa"/>
              <w:left w:w="62" w:type="dxa"/>
              <w:bottom w:w="102" w:type="dxa"/>
              <w:right w:w="62" w:type="dxa"/>
            </w:tcMar>
          </w:tcPr>
          <w:p w:rsidR="006821CF" w:rsidRPr="006821CF" w:rsidRDefault="006821CF" w:rsidP="006821CF">
            <w:pPr>
              <w:widowControl w:val="0"/>
              <w:autoSpaceDE w:val="0"/>
              <w:autoSpaceDN w:val="0"/>
              <w:adjustRightInd w:val="0"/>
              <w:jc w:val="center"/>
              <w:rPr>
                <w:sz w:val="28"/>
                <w:szCs w:val="28"/>
              </w:rPr>
            </w:pPr>
            <w:r w:rsidRPr="006821CF">
              <w:rPr>
                <w:sz w:val="28"/>
                <w:szCs w:val="28"/>
              </w:rPr>
              <w:t>3</w:t>
            </w:r>
            <w:r>
              <w:rPr>
                <w:sz w:val="28"/>
                <w:szCs w:val="28"/>
              </w:rPr>
              <w:t>.</w:t>
            </w:r>
          </w:p>
        </w:tc>
        <w:tc>
          <w:tcPr>
            <w:tcW w:w="3212" w:type="dxa"/>
            <w:tcMar>
              <w:top w:w="102" w:type="dxa"/>
              <w:left w:w="62" w:type="dxa"/>
              <w:bottom w:w="102" w:type="dxa"/>
              <w:right w:w="62" w:type="dxa"/>
            </w:tcMar>
          </w:tcPr>
          <w:p w:rsidR="006821CF" w:rsidRPr="006821CF" w:rsidRDefault="006821CF" w:rsidP="006821CF">
            <w:pPr>
              <w:widowControl w:val="0"/>
              <w:autoSpaceDE w:val="0"/>
              <w:autoSpaceDN w:val="0"/>
              <w:adjustRightInd w:val="0"/>
              <w:ind w:firstLine="1315"/>
              <w:rPr>
                <w:sz w:val="28"/>
                <w:szCs w:val="28"/>
              </w:rPr>
            </w:pPr>
            <w:r w:rsidRPr="006821CF">
              <w:rPr>
                <w:sz w:val="28"/>
                <w:szCs w:val="28"/>
              </w:rPr>
              <w:t>11,5</w:t>
            </w:r>
          </w:p>
        </w:tc>
        <w:tc>
          <w:tcPr>
            <w:tcW w:w="1464" w:type="dxa"/>
            <w:tcMar>
              <w:top w:w="102" w:type="dxa"/>
              <w:left w:w="62" w:type="dxa"/>
              <w:bottom w:w="102" w:type="dxa"/>
              <w:right w:w="62" w:type="dxa"/>
            </w:tcMar>
          </w:tcPr>
          <w:p w:rsidR="006821CF" w:rsidRPr="006821CF" w:rsidRDefault="006821CF" w:rsidP="006821CF">
            <w:pPr>
              <w:widowControl w:val="0"/>
              <w:autoSpaceDE w:val="0"/>
              <w:autoSpaceDN w:val="0"/>
              <w:adjustRightInd w:val="0"/>
              <w:ind w:firstLine="413"/>
              <w:rPr>
                <w:sz w:val="28"/>
                <w:szCs w:val="28"/>
              </w:rPr>
            </w:pPr>
            <w:r w:rsidRPr="006821CF">
              <w:rPr>
                <w:sz w:val="28"/>
                <w:szCs w:val="28"/>
              </w:rPr>
              <w:t>840</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ind w:right="-85" w:firstLine="225"/>
              <w:rPr>
                <w:sz w:val="28"/>
                <w:szCs w:val="28"/>
              </w:rPr>
            </w:pPr>
            <w:r w:rsidRPr="006821CF">
              <w:rPr>
                <w:sz w:val="28"/>
                <w:szCs w:val="28"/>
              </w:rPr>
              <w:t>39,5</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ind w:right="-105" w:firstLine="245"/>
              <w:rPr>
                <w:sz w:val="28"/>
                <w:szCs w:val="28"/>
              </w:rPr>
            </w:pPr>
            <w:r w:rsidRPr="006821CF">
              <w:rPr>
                <w:sz w:val="28"/>
                <w:szCs w:val="28"/>
              </w:rPr>
              <w:t>2,7</w:t>
            </w:r>
          </w:p>
        </w:tc>
        <w:tc>
          <w:tcPr>
            <w:tcW w:w="1114" w:type="dxa"/>
            <w:tcMar>
              <w:top w:w="102" w:type="dxa"/>
              <w:left w:w="62" w:type="dxa"/>
              <w:bottom w:w="102" w:type="dxa"/>
              <w:right w:w="62" w:type="dxa"/>
            </w:tcMar>
          </w:tcPr>
          <w:p w:rsidR="006821CF" w:rsidRPr="006821CF" w:rsidRDefault="006821CF" w:rsidP="006821CF">
            <w:pPr>
              <w:widowControl w:val="0"/>
              <w:autoSpaceDE w:val="0"/>
              <w:autoSpaceDN w:val="0"/>
              <w:adjustRightInd w:val="0"/>
              <w:rPr>
                <w:sz w:val="28"/>
                <w:szCs w:val="28"/>
              </w:rPr>
            </w:pPr>
            <w:r w:rsidRPr="006821CF">
              <w:rPr>
                <w:sz w:val="28"/>
                <w:szCs w:val="28"/>
              </w:rPr>
              <w:t xml:space="preserve">  7365</w:t>
            </w:r>
          </w:p>
        </w:tc>
        <w:tc>
          <w:tcPr>
            <w:tcW w:w="1115" w:type="dxa"/>
            <w:tcMar>
              <w:top w:w="102" w:type="dxa"/>
              <w:left w:w="62" w:type="dxa"/>
              <w:bottom w:w="102" w:type="dxa"/>
              <w:right w:w="62" w:type="dxa"/>
            </w:tcMar>
          </w:tcPr>
          <w:p w:rsidR="006821CF" w:rsidRPr="006821CF" w:rsidRDefault="006821CF" w:rsidP="006821CF">
            <w:pPr>
              <w:widowControl w:val="0"/>
              <w:autoSpaceDE w:val="0"/>
              <w:autoSpaceDN w:val="0"/>
              <w:adjustRightInd w:val="0"/>
              <w:rPr>
                <w:sz w:val="28"/>
                <w:szCs w:val="28"/>
              </w:rPr>
            </w:pPr>
            <w:r w:rsidRPr="006821CF">
              <w:rPr>
                <w:sz w:val="28"/>
                <w:szCs w:val="28"/>
              </w:rPr>
              <w:t xml:space="preserve">  123,4</w:t>
            </w:r>
          </w:p>
        </w:tc>
      </w:tr>
    </w:tbl>
    <w:p w:rsidR="006821CF" w:rsidRDefault="00B170A7" w:rsidP="00B170A7">
      <w:pPr>
        <w:autoSpaceDE w:val="0"/>
        <w:autoSpaceDN w:val="0"/>
        <w:adjustRightInd w:val="0"/>
        <w:jc w:val="both"/>
        <w:rPr>
          <w:sz w:val="28"/>
          <w:szCs w:val="28"/>
        </w:rPr>
      </w:pPr>
      <w:r>
        <w:rPr>
          <w:sz w:val="28"/>
          <w:szCs w:val="28"/>
        </w:rPr>
        <w:t>».</w:t>
      </w:r>
    </w:p>
    <w:p w:rsidR="001266AB" w:rsidRDefault="001266AB" w:rsidP="00317C10">
      <w:pPr>
        <w:autoSpaceDE w:val="0"/>
        <w:autoSpaceDN w:val="0"/>
        <w:adjustRightInd w:val="0"/>
        <w:ind w:firstLine="567"/>
        <w:jc w:val="both"/>
        <w:outlineLvl w:val="0"/>
        <w:rPr>
          <w:sz w:val="28"/>
          <w:szCs w:val="28"/>
        </w:rPr>
      </w:pPr>
    </w:p>
    <w:p w:rsidR="001266AB" w:rsidRDefault="001266AB" w:rsidP="00317C10">
      <w:pPr>
        <w:autoSpaceDE w:val="0"/>
        <w:autoSpaceDN w:val="0"/>
        <w:adjustRightInd w:val="0"/>
        <w:ind w:firstLine="567"/>
        <w:jc w:val="both"/>
        <w:outlineLvl w:val="0"/>
        <w:rPr>
          <w:sz w:val="28"/>
          <w:szCs w:val="28"/>
        </w:rPr>
      </w:pPr>
    </w:p>
    <w:p w:rsidR="001266AB" w:rsidRDefault="001266AB" w:rsidP="00317C10">
      <w:pPr>
        <w:autoSpaceDE w:val="0"/>
        <w:autoSpaceDN w:val="0"/>
        <w:adjustRightInd w:val="0"/>
        <w:ind w:firstLine="567"/>
        <w:jc w:val="both"/>
        <w:outlineLvl w:val="0"/>
        <w:rPr>
          <w:sz w:val="28"/>
          <w:szCs w:val="28"/>
        </w:rPr>
      </w:pPr>
    </w:p>
    <w:p w:rsidR="001266AB" w:rsidRDefault="001266AB" w:rsidP="001266AB">
      <w:pPr>
        <w:autoSpaceDE w:val="0"/>
        <w:autoSpaceDN w:val="0"/>
        <w:adjustRightInd w:val="0"/>
        <w:jc w:val="both"/>
        <w:outlineLvl w:val="0"/>
        <w:rPr>
          <w:sz w:val="28"/>
          <w:szCs w:val="28"/>
        </w:rPr>
      </w:pPr>
      <w:r w:rsidRPr="001266AB">
        <w:rPr>
          <w:sz w:val="28"/>
          <w:szCs w:val="28"/>
        </w:rPr>
        <w:t>Губернатор Новосибирской области                                          В.Ф. Городецкий</w:t>
      </w:r>
    </w:p>
    <w:p w:rsidR="001266AB" w:rsidRDefault="001266AB" w:rsidP="001266AB">
      <w:pPr>
        <w:autoSpaceDE w:val="0"/>
        <w:autoSpaceDN w:val="0"/>
        <w:adjustRightInd w:val="0"/>
        <w:jc w:val="both"/>
        <w:outlineLvl w:val="0"/>
        <w:rPr>
          <w:sz w:val="20"/>
          <w:szCs w:val="20"/>
        </w:rPr>
      </w:pPr>
    </w:p>
    <w:p w:rsidR="005651AB" w:rsidRDefault="005651AB" w:rsidP="001266AB">
      <w:pPr>
        <w:autoSpaceDE w:val="0"/>
        <w:autoSpaceDN w:val="0"/>
        <w:adjustRightInd w:val="0"/>
        <w:jc w:val="both"/>
        <w:outlineLvl w:val="0"/>
        <w:rPr>
          <w:sz w:val="20"/>
          <w:szCs w:val="20"/>
        </w:rPr>
      </w:pPr>
    </w:p>
    <w:p w:rsidR="00B84816" w:rsidRDefault="00B84816" w:rsidP="001266AB">
      <w:pPr>
        <w:autoSpaceDE w:val="0"/>
        <w:autoSpaceDN w:val="0"/>
        <w:adjustRightInd w:val="0"/>
        <w:jc w:val="both"/>
        <w:outlineLvl w:val="0"/>
        <w:rPr>
          <w:sz w:val="20"/>
          <w:szCs w:val="20"/>
        </w:rPr>
      </w:pPr>
    </w:p>
    <w:p w:rsidR="00B84816" w:rsidRDefault="00B84816" w:rsidP="001266AB">
      <w:pPr>
        <w:autoSpaceDE w:val="0"/>
        <w:autoSpaceDN w:val="0"/>
        <w:adjustRightInd w:val="0"/>
        <w:jc w:val="both"/>
        <w:outlineLvl w:val="0"/>
        <w:rPr>
          <w:sz w:val="20"/>
          <w:szCs w:val="20"/>
        </w:rPr>
      </w:pPr>
    </w:p>
    <w:p w:rsidR="00B84816" w:rsidRDefault="00B84816" w:rsidP="001266AB">
      <w:pPr>
        <w:autoSpaceDE w:val="0"/>
        <w:autoSpaceDN w:val="0"/>
        <w:adjustRightInd w:val="0"/>
        <w:jc w:val="both"/>
        <w:outlineLvl w:val="0"/>
        <w:rPr>
          <w:sz w:val="20"/>
          <w:szCs w:val="20"/>
        </w:rPr>
      </w:pPr>
    </w:p>
    <w:p w:rsidR="00B84816" w:rsidRDefault="00B848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8E7116" w:rsidRDefault="008E7116" w:rsidP="001266AB">
      <w:pPr>
        <w:autoSpaceDE w:val="0"/>
        <w:autoSpaceDN w:val="0"/>
        <w:adjustRightInd w:val="0"/>
        <w:jc w:val="both"/>
        <w:outlineLvl w:val="0"/>
        <w:rPr>
          <w:sz w:val="20"/>
          <w:szCs w:val="20"/>
        </w:rPr>
      </w:pPr>
    </w:p>
    <w:p w:rsidR="00281FD2" w:rsidRPr="00281FD2" w:rsidRDefault="00281FD2" w:rsidP="001266AB">
      <w:pPr>
        <w:autoSpaceDE w:val="0"/>
        <w:autoSpaceDN w:val="0"/>
        <w:adjustRightInd w:val="0"/>
        <w:jc w:val="both"/>
        <w:outlineLvl w:val="0"/>
        <w:rPr>
          <w:sz w:val="20"/>
          <w:szCs w:val="20"/>
        </w:rPr>
      </w:pPr>
    </w:p>
    <w:p w:rsidR="00281FD2" w:rsidRPr="00281FD2" w:rsidRDefault="00281FD2" w:rsidP="00281FD2">
      <w:pPr>
        <w:autoSpaceDE w:val="0"/>
        <w:autoSpaceDN w:val="0"/>
        <w:adjustRightInd w:val="0"/>
        <w:jc w:val="both"/>
        <w:rPr>
          <w:sz w:val="20"/>
          <w:szCs w:val="20"/>
        </w:rPr>
      </w:pPr>
      <w:r w:rsidRPr="00281FD2">
        <w:rPr>
          <w:sz w:val="20"/>
          <w:szCs w:val="20"/>
        </w:rPr>
        <w:t>С.М. Титов</w:t>
      </w:r>
    </w:p>
    <w:p w:rsidR="003A4D16" w:rsidRPr="00281FD2" w:rsidRDefault="00281FD2" w:rsidP="00281FD2">
      <w:pPr>
        <w:pStyle w:val="ConsPlusNormal"/>
        <w:widowControl/>
        <w:ind w:firstLine="0"/>
        <w:jc w:val="both"/>
        <w:rPr>
          <w:rFonts w:ascii="Times New Roman" w:hAnsi="Times New Roman" w:cs="Times New Roman"/>
        </w:rPr>
      </w:pPr>
      <w:r w:rsidRPr="00281FD2">
        <w:rPr>
          <w:rFonts w:ascii="Times New Roman" w:hAnsi="Times New Roman" w:cs="Times New Roman"/>
        </w:rPr>
        <w:t>210 11 14</w:t>
      </w:r>
    </w:p>
    <w:p w:rsidR="003A4D16" w:rsidRDefault="003A4D16" w:rsidP="003A4D16">
      <w:pPr>
        <w:pStyle w:val="ConsPlusNormal"/>
        <w:widowControl/>
        <w:ind w:firstLine="0"/>
        <w:jc w:val="both"/>
        <w:rPr>
          <w:rFonts w:ascii="Times New Roman" w:hAnsi="Times New Roman" w:cs="Times New Roman"/>
        </w:rPr>
      </w:pPr>
    </w:p>
    <w:p w:rsidR="003A4D16" w:rsidRDefault="003A4D16" w:rsidP="003A4D16">
      <w:pPr>
        <w:pStyle w:val="ConsPlusNormal"/>
        <w:widowControl/>
        <w:ind w:firstLine="0"/>
        <w:jc w:val="both"/>
        <w:rPr>
          <w:sz w:val="28"/>
          <w:szCs w:val="28"/>
        </w:rPr>
      </w:pPr>
    </w:p>
    <w:tbl>
      <w:tblPr>
        <w:tblW w:w="0" w:type="auto"/>
        <w:tblLook w:val="04A0" w:firstRow="1" w:lastRow="0" w:firstColumn="1" w:lastColumn="0" w:noHBand="0" w:noVBand="1"/>
      </w:tblPr>
      <w:tblGrid>
        <w:gridCol w:w="5495"/>
        <w:gridCol w:w="4536"/>
      </w:tblGrid>
      <w:tr w:rsidR="003A4D16" w:rsidTr="008E7116">
        <w:tc>
          <w:tcPr>
            <w:tcW w:w="5495" w:type="dxa"/>
            <w:hideMark/>
          </w:tcPr>
          <w:p w:rsidR="003A4D16" w:rsidRDefault="003A4D16" w:rsidP="00FC7A35">
            <w:pPr>
              <w:rPr>
                <w:sz w:val="28"/>
                <w:szCs w:val="28"/>
              </w:rPr>
            </w:pPr>
            <w:r>
              <w:rPr>
                <w:sz w:val="28"/>
                <w:szCs w:val="28"/>
              </w:rPr>
              <w:t xml:space="preserve">Заместитель Председателя Правительства Новосибирской области </w:t>
            </w:r>
            <w:r w:rsidR="006032F5">
              <w:rPr>
                <w:sz w:val="28"/>
                <w:szCs w:val="28"/>
              </w:rPr>
              <w:t>–</w:t>
            </w:r>
            <w:r>
              <w:rPr>
                <w:sz w:val="28"/>
                <w:szCs w:val="28"/>
              </w:rPr>
              <w:t xml:space="preserve"> министр строительства Новосибирской области</w:t>
            </w:r>
          </w:p>
          <w:p w:rsidR="003A4D16" w:rsidRDefault="003A4D16" w:rsidP="00FC7A35">
            <w:pPr>
              <w:rPr>
                <w:sz w:val="28"/>
                <w:szCs w:val="28"/>
              </w:rPr>
            </w:pPr>
          </w:p>
        </w:tc>
        <w:tc>
          <w:tcPr>
            <w:tcW w:w="4536" w:type="dxa"/>
            <w:hideMark/>
          </w:tcPr>
          <w:p w:rsidR="003A4D16" w:rsidRDefault="003A4D16" w:rsidP="00FC7A35">
            <w:pPr>
              <w:jc w:val="right"/>
              <w:rPr>
                <w:sz w:val="28"/>
                <w:szCs w:val="28"/>
              </w:rPr>
            </w:pPr>
            <w:r>
              <w:rPr>
                <w:sz w:val="28"/>
                <w:szCs w:val="28"/>
              </w:rPr>
              <w:t xml:space="preserve">                         С.В. Боярский</w:t>
            </w:r>
          </w:p>
        </w:tc>
      </w:tr>
      <w:tr w:rsidR="003A4D16" w:rsidTr="008E7116">
        <w:tc>
          <w:tcPr>
            <w:tcW w:w="5495" w:type="dxa"/>
          </w:tcPr>
          <w:p w:rsidR="003A4D16" w:rsidRDefault="00325DBC" w:rsidP="00FC7A35">
            <w:pPr>
              <w:autoSpaceDE w:val="0"/>
              <w:autoSpaceDN w:val="0"/>
              <w:adjustRightInd w:val="0"/>
              <w:outlineLvl w:val="0"/>
              <w:rPr>
                <w:sz w:val="28"/>
                <w:szCs w:val="28"/>
              </w:rPr>
            </w:pPr>
            <w:r>
              <w:rPr>
                <w:sz w:val="28"/>
                <w:szCs w:val="28"/>
              </w:rPr>
              <w:t>М</w:t>
            </w:r>
            <w:r w:rsidR="003A4D16">
              <w:rPr>
                <w:sz w:val="28"/>
                <w:szCs w:val="28"/>
              </w:rPr>
              <w:t>инистр транспорта и дорожного хозяйства Новосибирской области</w:t>
            </w:r>
          </w:p>
          <w:p w:rsidR="003A4D16" w:rsidRDefault="003A4D16" w:rsidP="00FC7A35">
            <w:pPr>
              <w:rPr>
                <w:sz w:val="28"/>
                <w:szCs w:val="28"/>
              </w:rPr>
            </w:pPr>
          </w:p>
        </w:tc>
        <w:tc>
          <w:tcPr>
            <w:tcW w:w="4536" w:type="dxa"/>
          </w:tcPr>
          <w:p w:rsidR="003A4D16" w:rsidRDefault="00325DBC" w:rsidP="00325DBC">
            <w:pPr>
              <w:jc w:val="right"/>
              <w:rPr>
                <w:sz w:val="28"/>
                <w:szCs w:val="28"/>
              </w:rPr>
            </w:pPr>
            <w:r>
              <w:rPr>
                <w:sz w:val="28"/>
                <w:szCs w:val="28"/>
              </w:rPr>
              <w:t>С</w:t>
            </w:r>
            <w:r w:rsidR="003A4D16">
              <w:rPr>
                <w:sz w:val="28"/>
                <w:szCs w:val="28"/>
              </w:rPr>
              <w:t>.</w:t>
            </w:r>
            <w:r>
              <w:rPr>
                <w:sz w:val="28"/>
                <w:szCs w:val="28"/>
              </w:rPr>
              <w:t>М</w:t>
            </w:r>
            <w:r w:rsidR="003A4D16">
              <w:rPr>
                <w:sz w:val="28"/>
                <w:szCs w:val="28"/>
              </w:rPr>
              <w:t xml:space="preserve">. </w:t>
            </w:r>
            <w:r>
              <w:rPr>
                <w:sz w:val="28"/>
                <w:szCs w:val="28"/>
              </w:rPr>
              <w:t>Титов</w:t>
            </w:r>
          </w:p>
        </w:tc>
      </w:tr>
      <w:tr w:rsidR="00325DBC" w:rsidTr="008E7116">
        <w:tc>
          <w:tcPr>
            <w:tcW w:w="5495" w:type="dxa"/>
          </w:tcPr>
          <w:p w:rsidR="00325DBC" w:rsidRDefault="00325DBC" w:rsidP="00FC7A35">
            <w:pPr>
              <w:autoSpaceDE w:val="0"/>
              <w:autoSpaceDN w:val="0"/>
              <w:adjustRightInd w:val="0"/>
              <w:outlineLvl w:val="0"/>
              <w:rPr>
                <w:sz w:val="28"/>
                <w:szCs w:val="28"/>
              </w:rPr>
            </w:pPr>
            <w:r>
              <w:rPr>
                <w:sz w:val="28"/>
                <w:szCs w:val="28"/>
              </w:rPr>
              <w:t>Начальник государственного казенного учреждения Новосибирской области «</w:t>
            </w:r>
            <w:proofErr w:type="gramStart"/>
            <w:r>
              <w:rPr>
                <w:sz w:val="28"/>
                <w:szCs w:val="28"/>
              </w:rPr>
              <w:t>Территориальное</w:t>
            </w:r>
            <w:proofErr w:type="gramEnd"/>
            <w:r>
              <w:rPr>
                <w:sz w:val="28"/>
                <w:szCs w:val="28"/>
              </w:rPr>
              <w:t xml:space="preserve"> управление автомобильных дорог Новосибирской области»</w:t>
            </w:r>
          </w:p>
          <w:p w:rsidR="00325DBC" w:rsidRDefault="00325DBC" w:rsidP="00FC7A35">
            <w:pPr>
              <w:autoSpaceDE w:val="0"/>
              <w:autoSpaceDN w:val="0"/>
              <w:adjustRightInd w:val="0"/>
              <w:outlineLvl w:val="0"/>
              <w:rPr>
                <w:sz w:val="28"/>
                <w:szCs w:val="28"/>
              </w:rPr>
            </w:pPr>
          </w:p>
        </w:tc>
        <w:tc>
          <w:tcPr>
            <w:tcW w:w="4536" w:type="dxa"/>
          </w:tcPr>
          <w:p w:rsidR="00325DBC" w:rsidRDefault="00325DBC" w:rsidP="00325DBC">
            <w:pPr>
              <w:jc w:val="right"/>
              <w:rPr>
                <w:sz w:val="28"/>
                <w:szCs w:val="28"/>
              </w:rPr>
            </w:pPr>
            <w:r>
              <w:rPr>
                <w:sz w:val="28"/>
                <w:szCs w:val="28"/>
              </w:rPr>
              <w:t>В.О. Зарубин</w:t>
            </w:r>
          </w:p>
        </w:tc>
      </w:tr>
      <w:tr w:rsidR="003A4D16" w:rsidTr="008E7116">
        <w:tc>
          <w:tcPr>
            <w:tcW w:w="5495" w:type="dxa"/>
          </w:tcPr>
          <w:p w:rsidR="003A4D16" w:rsidRDefault="00325DBC" w:rsidP="00FC7A35">
            <w:pPr>
              <w:rPr>
                <w:sz w:val="28"/>
                <w:szCs w:val="28"/>
              </w:rPr>
            </w:pPr>
            <w:r>
              <w:rPr>
                <w:sz w:val="28"/>
                <w:szCs w:val="28"/>
              </w:rPr>
              <w:t>З</w:t>
            </w:r>
            <w:r w:rsidRPr="00325DBC">
              <w:rPr>
                <w:sz w:val="28"/>
                <w:szCs w:val="28"/>
              </w:rPr>
              <w:t xml:space="preserve">аместитель Председателя Правительства Новосибирской области – министр финансов и </w:t>
            </w:r>
            <w:proofErr w:type="gramStart"/>
            <w:r w:rsidRPr="00325DBC">
              <w:rPr>
                <w:sz w:val="28"/>
                <w:szCs w:val="28"/>
              </w:rPr>
              <w:t>налоговой</w:t>
            </w:r>
            <w:proofErr w:type="gramEnd"/>
            <w:r w:rsidRPr="00325DBC">
              <w:rPr>
                <w:sz w:val="28"/>
                <w:szCs w:val="28"/>
              </w:rPr>
              <w:t xml:space="preserve"> политики Новосибирской области </w:t>
            </w:r>
          </w:p>
          <w:p w:rsidR="00325DBC" w:rsidRDefault="00325DBC" w:rsidP="00FC7A35">
            <w:pPr>
              <w:rPr>
                <w:sz w:val="28"/>
                <w:szCs w:val="28"/>
              </w:rPr>
            </w:pPr>
          </w:p>
        </w:tc>
        <w:tc>
          <w:tcPr>
            <w:tcW w:w="4536" w:type="dxa"/>
          </w:tcPr>
          <w:p w:rsidR="003A4D16" w:rsidRDefault="00325DBC" w:rsidP="00325DBC">
            <w:pPr>
              <w:jc w:val="right"/>
              <w:rPr>
                <w:sz w:val="28"/>
                <w:szCs w:val="28"/>
              </w:rPr>
            </w:pPr>
            <w:r>
              <w:rPr>
                <w:sz w:val="28"/>
                <w:szCs w:val="28"/>
              </w:rPr>
              <w:t>В</w:t>
            </w:r>
            <w:r w:rsidR="003A4D16">
              <w:rPr>
                <w:sz w:val="28"/>
                <w:szCs w:val="28"/>
              </w:rPr>
              <w:t>.</w:t>
            </w:r>
            <w:r>
              <w:rPr>
                <w:sz w:val="28"/>
                <w:szCs w:val="28"/>
              </w:rPr>
              <w:t>Ю</w:t>
            </w:r>
            <w:r w:rsidR="003A4D16">
              <w:rPr>
                <w:sz w:val="28"/>
                <w:szCs w:val="28"/>
              </w:rPr>
              <w:t xml:space="preserve">. </w:t>
            </w:r>
            <w:r>
              <w:rPr>
                <w:sz w:val="28"/>
                <w:szCs w:val="28"/>
              </w:rPr>
              <w:t>Голубенко</w:t>
            </w:r>
          </w:p>
        </w:tc>
      </w:tr>
      <w:tr w:rsidR="003A4D16" w:rsidTr="008E7116">
        <w:tc>
          <w:tcPr>
            <w:tcW w:w="5495" w:type="dxa"/>
          </w:tcPr>
          <w:p w:rsidR="003A4D16" w:rsidRDefault="003A4D16" w:rsidP="00FC7A35">
            <w:pPr>
              <w:rPr>
                <w:sz w:val="28"/>
                <w:szCs w:val="28"/>
              </w:rPr>
            </w:pPr>
            <w:r>
              <w:rPr>
                <w:sz w:val="28"/>
                <w:szCs w:val="28"/>
              </w:rPr>
              <w:t xml:space="preserve">Заместитель Председателя Правительства Новосибирской области </w:t>
            </w:r>
            <w:r w:rsidR="006032F5">
              <w:rPr>
                <w:sz w:val="28"/>
                <w:szCs w:val="28"/>
              </w:rPr>
              <w:t>–</w:t>
            </w:r>
            <w:r>
              <w:rPr>
                <w:sz w:val="28"/>
                <w:szCs w:val="28"/>
              </w:rPr>
              <w:t xml:space="preserve"> министр юстиции</w:t>
            </w:r>
            <w:bookmarkStart w:id="0" w:name="_GoBack"/>
            <w:bookmarkEnd w:id="0"/>
            <w:r>
              <w:rPr>
                <w:sz w:val="28"/>
                <w:szCs w:val="28"/>
              </w:rPr>
              <w:t xml:space="preserve"> Новосибирской области</w:t>
            </w:r>
          </w:p>
          <w:p w:rsidR="003A4D16" w:rsidRDefault="003A4D16" w:rsidP="00FC7A35">
            <w:pPr>
              <w:rPr>
                <w:sz w:val="28"/>
                <w:szCs w:val="28"/>
              </w:rPr>
            </w:pPr>
          </w:p>
        </w:tc>
        <w:tc>
          <w:tcPr>
            <w:tcW w:w="4536" w:type="dxa"/>
          </w:tcPr>
          <w:p w:rsidR="003A4D16" w:rsidRDefault="003A4D16" w:rsidP="00FC7A35">
            <w:pPr>
              <w:jc w:val="right"/>
              <w:rPr>
                <w:sz w:val="28"/>
                <w:szCs w:val="28"/>
              </w:rPr>
            </w:pPr>
            <w:r>
              <w:rPr>
                <w:sz w:val="28"/>
                <w:szCs w:val="28"/>
              </w:rPr>
              <w:t xml:space="preserve">                         Н.В. </w:t>
            </w:r>
            <w:proofErr w:type="spellStart"/>
            <w:r>
              <w:rPr>
                <w:sz w:val="28"/>
                <w:szCs w:val="28"/>
              </w:rPr>
              <w:t>Омелехина</w:t>
            </w:r>
            <w:proofErr w:type="spellEnd"/>
          </w:p>
        </w:tc>
      </w:tr>
      <w:tr w:rsidR="003A4D16" w:rsidTr="008E7116">
        <w:tc>
          <w:tcPr>
            <w:tcW w:w="5495" w:type="dxa"/>
          </w:tcPr>
          <w:p w:rsidR="003A4D16" w:rsidRDefault="003A4D16" w:rsidP="00FC7A35">
            <w:pPr>
              <w:rPr>
                <w:sz w:val="28"/>
                <w:szCs w:val="28"/>
              </w:rPr>
            </w:pPr>
            <w:r>
              <w:rPr>
                <w:sz w:val="28"/>
                <w:szCs w:val="28"/>
              </w:rPr>
              <w:t>Заместитель министра юстиции             Новосибирской области</w:t>
            </w:r>
          </w:p>
          <w:p w:rsidR="003A4D16" w:rsidRDefault="003A4D16" w:rsidP="00FC7A35">
            <w:pPr>
              <w:rPr>
                <w:sz w:val="28"/>
                <w:szCs w:val="28"/>
              </w:rPr>
            </w:pPr>
          </w:p>
        </w:tc>
        <w:tc>
          <w:tcPr>
            <w:tcW w:w="4536" w:type="dxa"/>
          </w:tcPr>
          <w:p w:rsidR="003A4D16" w:rsidRDefault="003A4D16" w:rsidP="00FC7A35">
            <w:pPr>
              <w:jc w:val="right"/>
              <w:rPr>
                <w:sz w:val="28"/>
                <w:szCs w:val="28"/>
              </w:rPr>
            </w:pPr>
            <w:r>
              <w:rPr>
                <w:sz w:val="28"/>
                <w:szCs w:val="28"/>
              </w:rPr>
              <w:t>Т.М. Кириенкова</w:t>
            </w:r>
          </w:p>
        </w:tc>
      </w:tr>
    </w:tbl>
    <w:p w:rsidR="003A4D16" w:rsidRDefault="003A4D16" w:rsidP="003A4D16">
      <w:pPr>
        <w:autoSpaceDE w:val="0"/>
        <w:autoSpaceDN w:val="0"/>
        <w:adjustRightInd w:val="0"/>
        <w:jc w:val="both"/>
        <w:outlineLvl w:val="0"/>
        <w:rPr>
          <w:sz w:val="28"/>
          <w:szCs w:val="28"/>
        </w:rPr>
      </w:pPr>
    </w:p>
    <w:p w:rsidR="003A4D16" w:rsidRDefault="003A4D16" w:rsidP="003A4D16">
      <w:pPr>
        <w:rPr>
          <w:sz w:val="28"/>
          <w:szCs w:val="28"/>
        </w:rPr>
      </w:pPr>
    </w:p>
    <w:p w:rsidR="003A4D16" w:rsidRDefault="003A4D16" w:rsidP="003A4D16">
      <w:pPr>
        <w:rPr>
          <w:sz w:val="28"/>
          <w:szCs w:val="28"/>
        </w:rPr>
      </w:pPr>
    </w:p>
    <w:p w:rsidR="003A4D16" w:rsidRDefault="003A4D16" w:rsidP="003A4D16">
      <w:pPr>
        <w:shd w:val="clear" w:color="auto" w:fill="FFFFFF"/>
        <w:tabs>
          <w:tab w:val="left" w:pos="5670"/>
        </w:tabs>
        <w:spacing w:line="317" w:lineRule="exact"/>
        <w:ind w:right="-18" w:firstLine="709"/>
        <w:jc w:val="both"/>
        <w:rPr>
          <w:color w:val="000000"/>
          <w:spacing w:val="-4"/>
          <w:sz w:val="28"/>
          <w:szCs w:val="28"/>
        </w:rPr>
      </w:pPr>
    </w:p>
    <w:p w:rsidR="003A4D16" w:rsidRDefault="003A4D16" w:rsidP="003A4D16">
      <w:pPr>
        <w:shd w:val="clear" w:color="auto" w:fill="FFFFFF"/>
        <w:tabs>
          <w:tab w:val="left" w:pos="5670"/>
        </w:tabs>
        <w:spacing w:line="317" w:lineRule="exact"/>
        <w:ind w:right="-18" w:firstLine="709"/>
        <w:jc w:val="both"/>
        <w:rPr>
          <w:color w:val="000000"/>
          <w:spacing w:val="-4"/>
          <w:sz w:val="28"/>
          <w:szCs w:val="28"/>
        </w:rPr>
      </w:pPr>
    </w:p>
    <w:p w:rsidR="003A4D16" w:rsidRDefault="003A4D16" w:rsidP="003A4D16">
      <w:pPr>
        <w:shd w:val="clear" w:color="auto" w:fill="FFFFFF"/>
        <w:tabs>
          <w:tab w:val="left" w:pos="5670"/>
        </w:tabs>
        <w:spacing w:line="317" w:lineRule="exact"/>
        <w:ind w:right="-18" w:firstLine="709"/>
        <w:jc w:val="both"/>
        <w:rPr>
          <w:color w:val="000000"/>
          <w:spacing w:val="-4"/>
          <w:sz w:val="28"/>
          <w:szCs w:val="28"/>
        </w:rPr>
      </w:pPr>
    </w:p>
    <w:p w:rsidR="00281FD2" w:rsidRDefault="00281FD2" w:rsidP="003A4D16">
      <w:pPr>
        <w:shd w:val="clear" w:color="auto" w:fill="FFFFFF"/>
        <w:tabs>
          <w:tab w:val="left" w:pos="5670"/>
        </w:tabs>
        <w:spacing w:line="317" w:lineRule="exact"/>
        <w:ind w:right="-18" w:firstLine="709"/>
        <w:jc w:val="both"/>
        <w:rPr>
          <w:color w:val="000000"/>
          <w:spacing w:val="-4"/>
          <w:sz w:val="28"/>
          <w:szCs w:val="28"/>
        </w:rPr>
      </w:pPr>
    </w:p>
    <w:p w:rsidR="003A4D16" w:rsidRDefault="003A4D16" w:rsidP="003A4D16">
      <w:pPr>
        <w:jc w:val="center"/>
        <w:rPr>
          <w:b/>
          <w:sz w:val="28"/>
          <w:szCs w:val="28"/>
        </w:rPr>
      </w:pPr>
    </w:p>
    <w:p w:rsidR="003A4D16" w:rsidRDefault="003A4D16" w:rsidP="003A4D16">
      <w:pPr>
        <w:rPr>
          <w:b/>
          <w:sz w:val="28"/>
          <w:szCs w:val="28"/>
        </w:rPr>
      </w:pPr>
    </w:p>
    <w:p w:rsidR="003A4D16" w:rsidRDefault="003A4D16" w:rsidP="003A4D16">
      <w:pPr>
        <w:rPr>
          <w:b/>
          <w:sz w:val="28"/>
          <w:szCs w:val="28"/>
        </w:rPr>
      </w:pPr>
    </w:p>
    <w:tbl>
      <w:tblPr>
        <w:tblW w:w="0" w:type="auto"/>
        <w:tblLook w:val="04A0" w:firstRow="1" w:lastRow="0" w:firstColumn="1" w:lastColumn="0" w:noHBand="0" w:noVBand="1"/>
      </w:tblPr>
      <w:tblGrid>
        <w:gridCol w:w="6062"/>
        <w:gridCol w:w="3969"/>
      </w:tblGrid>
      <w:tr w:rsidR="003A4D16" w:rsidTr="00FC7A35">
        <w:tc>
          <w:tcPr>
            <w:tcW w:w="6062" w:type="dxa"/>
            <w:hideMark/>
          </w:tcPr>
          <w:p w:rsidR="003A4D16" w:rsidRPr="00C21EAB" w:rsidRDefault="003A4D16" w:rsidP="00FC7A35">
            <w:pPr>
              <w:rPr>
                <w:sz w:val="26"/>
                <w:szCs w:val="26"/>
              </w:rPr>
            </w:pPr>
            <w:r w:rsidRPr="00C21EAB">
              <w:rPr>
                <w:sz w:val="26"/>
                <w:szCs w:val="26"/>
              </w:rPr>
              <w:t>Заместитель министра транспорта и дорожного хозяйства Новосибирской области</w:t>
            </w:r>
          </w:p>
          <w:p w:rsidR="003A4D16" w:rsidRPr="00C21EAB" w:rsidRDefault="003A4D16" w:rsidP="00FC7A35">
            <w:pPr>
              <w:rPr>
                <w:sz w:val="26"/>
                <w:szCs w:val="26"/>
              </w:rPr>
            </w:pPr>
          </w:p>
        </w:tc>
        <w:tc>
          <w:tcPr>
            <w:tcW w:w="3969" w:type="dxa"/>
            <w:hideMark/>
          </w:tcPr>
          <w:p w:rsidR="003A4D16" w:rsidRPr="00C21EAB" w:rsidRDefault="003A4D16" w:rsidP="00FC7A35">
            <w:pPr>
              <w:jc w:val="right"/>
              <w:rPr>
                <w:sz w:val="26"/>
                <w:szCs w:val="26"/>
              </w:rPr>
            </w:pPr>
            <w:r w:rsidRPr="00C21EAB">
              <w:rPr>
                <w:sz w:val="26"/>
                <w:szCs w:val="26"/>
              </w:rPr>
              <w:t xml:space="preserve">                         Е.И. Раков</w:t>
            </w:r>
          </w:p>
        </w:tc>
      </w:tr>
      <w:tr w:rsidR="003A4D16" w:rsidTr="00FC7A35">
        <w:tc>
          <w:tcPr>
            <w:tcW w:w="6062" w:type="dxa"/>
          </w:tcPr>
          <w:p w:rsidR="003A4D16" w:rsidRPr="00C21EAB" w:rsidRDefault="003A4D16" w:rsidP="00FC7A35">
            <w:pPr>
              <w:rPr>
                <w:sz w:val="26"/>
                <w:szCs w:val="26"/>
              </w:rPr>
            </w:pPr>
            <w:proofErr w:type="spellStart"/>
            <w:r w:rsidRPr="00C21EAB">
              <w:rPr>
                <w:sz w:val="26"/>
                <w:szCs w:val="26"/>
              </w:rPr>
              <w:t>Косультант</w:t>
            </w:r>
            <w:proofErr w:type="spellEnd"/>
            <w:r w:rsidRPr="00C21EAB">
              <w:rPr>
                <w:sz w:val="26"/>
                <w:szCs w:val="26"/>
              </w:rPr>
              <w:t xml:space="preserve"> – юрист</w:t>
            </w:r>
          </w:p>
          <w:p w:rsidR="003A4D16" w:rsidRPr="00C21EAB" w:rsidRDefault="003A4D16" w:rsidP="00FC7A35">
            <w:pPr>
              <w:rPr>
                <w:sz w:val="26"/>
                <w:szCs w:val="26"/>
              </w:rPr>
            </w:pPr>
            <w:r w:rsidRPr="00C21EAB">
              <w:rPr>
                <w:sz w:val="26"/>
                <w:szCs w:val="26"/>
              </w:rPr>
              <w:t>Минтранса Новосибирской области</w:t>
            </w:r>
          </w:p>
          <w:p w:rsidR="003A4D16" w:rsidRPr="00C21EAB" w:rsidRDefault="003A4D16" w:rsidP="00FC7A35">
            <w:pPr>
              <w:rPr>
                <w:sz w:val="26"/>
                <w:szCs w:val="26"/>
              </w:rPr>
            </w:pPr>
          </w:p>
        </w:tc>
        <w:tc>
          <w:tcPr>
            <w:tcW w:w="3969" w:type="dxa"/>
          </w:tcPr>
          <w:p w:rsidR="003A4D16" w:rsidRPr="00C21EAB" w:rsidRDefault="003A4D16" w:rsidP="00FC7A35">
            <w:pPr>
              <w:jc w:val="right"/>
              <w:rPr>
                <w:sz w:val="26"/>
                <w:szCs w:val="26"/>
              </w:rPr>
            </w:pPr>
            <w:r w:rsidRPr="00C21EAB">
              <w:rPr>
                <w:sz w:val="26"/>
                <w:szCs w:val="26"/>
              </w:rPr>
              <w:t>Л.Г. Сокол</w:t>
            </w:r>
          </w:p>
        </w:tc>
      </w:tr>
      <w:tr w:rsidR="003A4D16" w:rsidTr="00FC7A35">
        <w:tc>
          <w:tcPr>
            <w:tcW w:w="6062" w:type="dxa"/>
          </w:tcPr>
          <w:p w:rsidR="003A4D16" w:rsidRPr="00C21EAB" w:rsidRDefault="003A4D16" w:rsidP="00FC7A35">
            <w:pPr>
              <w:rPr>
                <w:sz w:val="26"/>
                <w:szCs w:val="26"/>
              </w:rPr>
            </w:pPr>
            <w:r w:rsidRPr="00C21EAB">
              <w:rPr>
                <w:sz w:val="26"/>
                <w:szCs w:val="26"/>
              </w:rPr>
              <w:t>Начальник управления дорожного</w:t>
            </w:r>
          </w:p>
          <w:p w:rsidR="003A4D16" w:rsidRPr="00C21EAB" w:rsidRDefault="003A4D16" w:rsidP="00FC7A35">
            <w:pPr>
              <w:rPr>
                <w:sz w:val="26"/>
                <w:szCs w:val="26"/>
              </w:rPr>
            </w:pPr>
            <w:r w:rsidRPr="00C21EAB">
              <w:rPr>
                <w:sz w:val="26"/>
                <w:szCs w:val="26"/>
              </w:rPr>
              <w:t>комплекса   Минтранса Новосибирской области</w:t>
            </w:r>
          </w:p>
        </w:tc>
        <w:tc>
          <w:tcPr>
            <w:tcW w:w="3969" w:type="dxa"/>
          </w:tcPr>
          <w:p w:rsidR="003A4D16" w:rsidRPr="00C21EAB" w:rsidRDefault="003A4D16" w:rsidP="00FC7A35">
            <w:pPr>
              <w:jc w:val="right"/>
              <w:rPr>
                <w:sz w:val="26"/>
                <w:szCs w:val="26"/>
              </w:rPr>
            </w:pPr>
            <w:r w:rsidRPr="00C21EAB">
              <w:rPr>
                <w:sz w:val="26"/>
                <w:szCs w:val="26"/>
              </w:rPr>
              <w:t>С.В. Эпов</w:t>
            </w:r>
          </w:p>
        </w:tc>
      </w:tr>
    </w:tbl>
    <w:p w:rsidR="003A4D16" w:rsidRPr="00535ACD" w:rsidRDefault="003A4D16" w:rsidP="003A4D16">
      <w:pPr>
        <w:rPr>
          <w:sz w:val="28"/>
          <w:szCs w:val="28"/>
        </w:rPr>
      </w:pPr>
    </w:p>
    <w:p w:rsidR="003A4D16" w:rsidRDefault="003A4D16" w:rsidP="003A4D16">
      <w:pPr>
        <w:rPr>
          <w:sz w:val="28"/>
          <w:szCs w:val="28"/>
        </w:rPr>
      </w:pPr>
    </w:p>
    <w:p w:rsidR="0094660B" w:rsidRDefault="00660800" w:rsidP="002C4EA3">
      <w:pPr>
        <w:rPr>
          <w:sz w:val="22"/>
          <w:szCs w:val="28"/>
        </w:rPr>
      </w:pPr>
      <w:r>
        <w:rPr>
          <w:sz w:val="22"/>
          <w:szCs w:val="28"/>
        </w:rPr>
        <w:t xml:space="preserve">Скосогоренко Р.Г. </w:t>
      </w:r>
    </w:p>
    <w:p w:rsidR="00ED0CCB" w:rsidRDefault="00660800" w:rsidP="002C4EA3">
      <w:pPr>
        <w:rPr>
          <w:color w:val="000000"/>
          <w:spacing w:val="-4"/>
          <w:sz w:val="28"/>
          <w:szCs w:val="28"/>
        </w:rPr>
      </w:pPr>
      <w:r>
        <w:rPr>
          <w:sz w:val="22"/>
          <w:szCs w:val="28"/>
        </w:rPr>
        <w:t>2</w:t>
      </w:r>
      <w:r w:rsidR="00264BFD">
        <w:rPr>
          <w:sz w:val="22"/>
          <w:szCs w:val="28"/>
        </w:rPr>
        <w:t>1</w:t>
      </w:r>
      <w:r w:rsidR="00281FD2">
        <w:rPr>
          <w:sz w:val="22"/>
          <w:szCs w:val="28"/>
        </w:rPr>
        <w:t>0</w:t>
      </w:r>
      <w:r>
        <w:rPr>
          <w:sz w:val="22"/>
          <w:szCs w:val="28"/>
        </w:rPr>
        <w:t xml:space="preserve"> </w:t>
      </w:r>
      <w:r w:rsidR="00264BFD">
        <w:rPr>
          <w:sz w:val="22"/>
          <w:szCs w:val="28"/>
        </w:rPr>
        <w:t>32</w:t>
      </w:r>
      <w:r>
        <w:rPr>
          <w:sz w:val="22"/>
          <w:szCs w:val="28"/>
        </w:rPr>
        <w:t xml:space="preserve"> </w:t>
      </w:r>
      <w:r w:rsidR="00264BFD">
        <w:rPr>
          <w:sz w:val="22"/>
          <w:szCs w:val="28"/>
        </w:rPr>
        <w:t>97</w:t>
      </w:r>
    </w:p>
    <w:sectPr w:rsidR="00ED0CCB" w:rsidSect="00281FD2">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38E"/>
    <w:multiLevelType w:val="hybridMultilevel"/>
    <w:tmpl w:val="9E301AE0"/>
    <w:lvl w:ilvl="0" w:tplc="07708FA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C92308"/>
    <w:multiLevelType w:val="hybridMultilevel"/>
    <w:tmpl w:val="4A864860"/>
    <w:lvl w:ilvl="0" w:tplc="07708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767174"/>
    <w:multiLevelType w:val="hybridMultilevel"/>
    <w:tmpl w:val="857ED008"/>
    <w:lvl w:ilvl="0" w:tplc="07708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3990F71"/>
    <w:multiLevelType w:val="hybridMultilevel"/>
    <w:tmpl w:val="948C66FA"/>
    <w:lvl w:ilvl="0" w:tplc="07708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FA72DC"/>
    <w:multiLevelType w:val="hybridMultilevel"/>
    <w:tmpl w:val="A77CBA8A"/>
    <w:lvl w:ilvl="0" w:tplc="07708FA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4A"/>
    <w:rsid w:val="000111BA"/>
    <w:rsid w:val="00022257"/>
    <w:rsid w:val="00096F33"/>
    <w:rsid w:val="000D7B73"/>
    <w:rsid w:val="001266AB"/>
    <w:rsid w:val="00144A28"/>
    <w:rsid w:val="00187D52"/>
    <w:rsid w:val="00234420"/>
    <w:rsid w:val="00243646"/>
    <w:rsid w:val="00254BFE"/>
    <w:rsid w:val="00264BFD"/>
    <w:rsid w:val="002663C5"/>
    <w:rsid w:val="00281FD2"/>
    <w:rsid w:val="002C4EA3"/>
    <w:rsid w:val="00317C10"/>
    <w:rsid w:val="00325DBC"/>
    <w:rsid w:val="00373978"/>
    <w:rsid w:val="0039391E"/>
    <w:rsid w:val="00395CDF"/>
    <w:rsid w:val="003A30C0"/>
    <w:rsid w:val="003A4D16"/>
    <w:rsid w:val="003C2747"/>
    <w:rsid w:val="00446C2B"/>
    <w:rsid w:val="00472201"/>
    <w:rsid w:val="004E5DD4"/>
    <w:rsid w:val="005651AB"/>
    <w:rsid w:val="00566DD1"/>
    <w:rsid w:val="005F2A6D"/>
    <w:rsid w:val="006032F5"/>
    <w:rsid w:val="00650770"/>
    <w:rsid w:val="00660800"/>
    <w:rsid w:val="006821CF"/>
    <w:rsid w:val="006E34BF"/>
    <w:rsid w:val="007049CE"/>
    <w:rsid w:val="007C6385"/>
    <w:rsid w:val="00860E47"/>
    <w:rsid w:val="0086201A"/>
    <w:rsid w:val="008A4F77"/>
    <w:rsid w:val="008E7116"/>
    <w:rsid w:val="00930D3F"/>
    <w:rsid w:val="0094287C"/>
    <w:rsid w:val="0094660B"/>
    <w:rsid w:val="0099332A"/>
    <w:rsid w:val="00A211E2"/>
    <w:rsid w:val="00A33C8F"/>
    <w:rsid w:val="00A3727E"/>
    <w:rsid w:val="00AA12A5"/>
    <w:rsid w:val="00B02801"/>
    <w:rsid w:val="00B170A7"/>
    <w:rsid w:val="00B34AED"/>
    <w:rsid w:val="00B37D0A"/>
    <w:rsid w:val="00B45865"/>
    <w:rsid w:val="00B84816"/>
    <w:rsid w:val="00BA560E"/>
    <w:rsid w:val="00BF0813"/>
    <w:rsid w:val="00C51DB5"/>
    <w:rsid w:val="00C734C2"/>
    <w:rsid w:val="00CC78C6"/>
    <w:rsid w:val="00CD7D92"/>
    <w:rsid w:val="00D04404"/>
    <w:rsid w:val="00D4524A"/>
    <w:rsid w:val="00D74CCE"/>
    <w:rsid w:val="00DE349F"/>
    <w:rsid w:val="00DF5EDE"/>
    <w:rsid w:val="00E0531F"/>
    <w:rsid w:val="00E508DF"/>
    <w:rsid w:val="00ED0CCB"/>
    <w:rsid w:val="00F16FFA"/>
    <w:rsid w:val="00FE68C2"/>
    <w:rsid w:val="00FF1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C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D0C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ED0C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D0CCB"/>
    <w:pPr>
      <w:spacing w:before="100" w:beforeAutospacing="1" w:after="100" w:afterAutospacing="1"/>
    </w:pPr>
  </w:style>
  <w:style w:type="paragraph" w:styleId="a4">
    <w:name w:val="List Paragraph"/>
    <w:basedOn w:val="a"/>
    <w:uiPriority w:val="34"/>
    <w:qFormat/>
    <w:rsid w:val="00472201"/>
    <w:pPr>
      <w:ind w:left="720"/>
      <w:contextualSpacing/>
    </w:pPr>
  </w:style>
  <w:style w:type="paragraph" w:styleId="a5">
    <w:name w:val="Balloon Text"/>
    <w:basedOn w:val="a"/>
    <w:link w:val="a6"/>
    <w:uiPriority w:val="99"/>
    <w:semiHidden/>
    <w:unhideWhenUsed/>
    <w:rsid w:val="006821CF"/>
    <w:rPr>
      <w:rFonts w:ascii="Tahoma" w:hAnsi="Tahoma" w:cs="Tahoma"/>
      <w:sz w:val="16"/>
      <w:szCs w:val="16"/>
    </w:rPr>
  </w:style>
  <w:style w:type="character" w:customStyle="1" w:styleId="a6">
    <w:name w:val="Текст выноски Знак"/>
    <w:basedOn w:val="a0"/>
    <w:link w:val="a5"/>
    <w:uiPriority w:val="99"/>
    <w:semiHidden/>
    <w:rsid w:val="006821CF"/>
    <w:rPr>
      <w:rFonts w:ascii="Tahoma" w:eastAsia="Times New Roman" w:hAnsi="Tahoma" w:cs="Tahoma"/>
      <w:sz w:val="16"/>
      <w:szCs w:val="16"/>
      <w:lang w:eastAsia="ru-RU"/>
    </w:rPr>
  </w:style>
  <w:style w:type="paragraph" w:customStyle="1" w:styleId="a7">
    <w:name w:val="Знак Знак Знак Знак Знак Знак Знак Знак Знак"/>
    <w:basedOn w:val="a"/>
    <w:autoRedefine/>
    <w:rsid w:val="00373978"/>
    <w:pPr>
      <w:tabs>
        <w:tab w:val="left" w:pos="2160"/>
      </w:tabs>
      <w:spacing w:before="120" w:line="240" w:lineRule="exact"/>
      <w:jc w:val="both"/>
    </w:pPr>
    <w:rPr>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C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D0C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ED0C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D0CCB"/>
    <w:pPr>
      <w:spacing w:before="100" w:beforeAutospacing="1" w:after="100" w:afterAutospacing="1"/>
    </w:pPr>
  </w:style>
  <w:style w:type="paragraph" w:styleId="a4">
    <w:name w:val="List Paragraph"/>
    <w:basedOn w:val="a"/>
    <w:uiPriority w:val="34"/>
    <w:qFormat/>
    <w:rsid w:val="00472201"/>
    <w:pPr>
      <w:ind w:left="720"/>
      <w:contextualSpacing/>
    </w:pPr>
  </w:style>
  <w:style w:type="paragraph" w:styleId="a5">
    <w:name w:val="Balloon Text"/>
    <w:basedOn w:val="a"/>
    <w:link w:val="a6"/>
    <w:uiPriority w:val="99"/>
    <w:semiHidden/>
    <w:unhideWhenUsed/>
    <w:rsid w:val="006821CF"/>
    <w:rPr>
      <w:rFonts w:ascii="Tahoma" w:hAnsi="Tahoma" w:cs="Tahoma"/>
      <w:sz w:val="16"/>
      <w:szCs w:val="16"/>
    </w:rPr>
  </w:style>
  <w:style w:type="character" w:customStyle="1" w:styleId="a6">
    <w:name w:val="Текст выноски Знак"/>
    <w:basedOn w:val="a0"/>
    <w:link w:val="a5"/>
    <w:uiPriority w:val="99"/>
    <w:semiHidden/>
    <w:rsid w:val="006821CF"/>
    <w:rPr>
      <w:rFonts w:ascii="Tahoma" w:eastAsia="Times New Roman" w:hAnsi="Tahoma" w:cs="Tahoma"/>
      <w:sz w:val="16"/>
      <w:szCs w:val="16"/>
      <w:lang w:eastAsia="ru-RU"/>
    </w:rPr>
  </w:style>
  <w:style w:type="paragraph" w:customStyle="1" w:styleId="a7">
    <w:name w:val="Знак Знак Знак Знак Знак Знак Знак Знак Знак"/>
    <w:basedOn w:val="a"/>
    <w:autoRedefine/>
    <w:rsid w:val="00373978"/>
    <w:pPr>
      <w:tabs>
        <w:tab w:val="left" w:pos="2160"/>
      </w:tabs>
      <w:spacing w:before="120" w:line="240" w:lineRule="exact"/>
      <w:jc w:val="both"/>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63C373ACBFD9D57219CFE10E3BDAA1F6C54BB51FD63CA3513639F1292415D0D435D68A225F09414w9q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63C373ACBFD9D57219CFE10E3BDAA1F6C54BB51FD63CA3513639F1292415D0D435D68A225F09414w9q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Богомолова Юлия Сергеевна</dc:creator>
  <cp:lastModifiedBy>Скосогоренко Роман Геннадьевич</cp:lastModifiedBy>
  <cp:revision>23</cp:revision>
  <cp:lastPrinted>2017-01-16T09:33:00Z</cp:lastPrinted>
  <dcterms:created xsi:type="dcterms:W3CDTF">2017-01-16T09:25:00Z</dcterms:created>
  <dcterms:modified xsi:type="dcterms:W3CDTF">2017-02-02T08:34:00Z</dcterms:modified>
</cp:coreProperties>
</file>