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0" w:rsidRDefault="00CA6094">
      <w:pPr>
        <w:jc w:val="right"/>
        <w:rPr>
          <w:bCs/>
          <w:sz w:val="28"/>
          <w:szCs w:val="28"/>
        </w:rPr>
      </w:pPr>
      <w:bookmarkStart w:id="0" w:name="sub_70"/>
      <w:bookmarkStart w:id="1" w:name="_GoBack"/>
      <w:bookmarkEnd w:id="1"/>
      <w:r>
        <w:rPr>
          <w:bCs/>
          <w:sz w:val="28"/>
          <w:szCs w:val="28"/>
        </w:rPr>
        <w:t xml:space="preserve">Проект постановления Правительства </w:t>
      </w:r>
    </w:p>
    <w:p w:rsidR="008109A0" w:rsidRDefault="00CA6094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8109A0" w:rsidRDefault="008109A0">
      <w:pPr>
        <w:jc w:val="both"/>
        <w:rPr>
          <w:color w:val="000000"/>
          <w:sz w:val="28"/>
          <w:szCs w:val="28"/>
        </w:rPr>
      </w:pPr>
    </w:p>
    <w:p w:rsidR="008109A0" w:rsidRDefault="008109A0">
      <w:pPr>
        <w:rPr>
          <w:sz w:val="28"/>
          <w:szCs w:val="28"/>
        </w:rPr>
      </w:pPr>
    </w:p>
    <w:p w:rsidR="008109A0" w:rsidRDefault="008109A0">
      <w:pPr>
        <w:rPr>
          <w:sz w:val="28"/>
          <w:szCs w:val="28"/>
        </w:rPr>
      </w:pPr>
    </w:p>
    <w:p w:rsidR="008109A0" w:rsidRDefault="008109A0">
      <w:pPr>
        <w:rPr>
          <w:sz w:val="28"/>
          <w:szCs w:val="28"/>
        </w:rPr>
      </w:pPr>
    </w:p>
    <w:p w:rsidR="008109A0" w:rsidRDefault="008109A0">
      <w:pPr>
        <w:rPr>
          <w:sz w:val="28"/>
          <w:szCs w:val="28"/>
        </w:rPr>
      </w:pPr>
    </w:p>
    <w:p w:rsidR="008109A0" w:rsidRDefault="008109A0">
      <w:pPr>
        <w:rPr>
          <w:sz w:val="28"/>
          <w:szCs w:val="28"/>
        </w:rPr>
      </w:pPr>
    </w:p>
    <w:p w:rsidR="008109A0" w:rsidRDefault="008109A0">
      <w:pPr>
        <w:rPr>
          <w:sz w:val="28"/>
          <w:szCs w:val="28"/>
        </w:rPr>
      </w:pPr>
    </w:p>
    <w:p w:rsidR="008109A0" w:rsidRDefault="008109A0">
      <w:pPr>
        <w:rPr>
          <w:sz w:val="28"/>
          <w:szCs w:val="28"/>
        </w:rPr>
      </w:pPr>
    </w:p>
    <w:p w:rsidR="008109A0" w:rsidRDefault="008109A0">
      <w:pPr>
        <w:rPr>
          <w:sz w:val="28"/>
          <w:szCs w:val="28"/>
        </w:rPr>
      </w:pPr>
    </w:p>
    <w:p w:rsidR="008109A0" w:rsidRDefault="008109A0">
      <w:pPr>
        <w:rPr>
          <w:sz w:val="28"/>
          <w:szCs w:val="28"/>
        </w:rPr>
      </w:pPr>
    </w:p>
    <w:p w:rsidR="008109A0" w:rsidRDefault="008109A0">
      <w:pPr>
        <w:rPr>
          <w:sz w:val="28"/>
          <w:szCs w:val="28"/>
        </w:rPr>
      </w:pPr>
    </w:p>
    <w:p w:rsidR="008109A0" w:rsidRDefault="008109A0">
      <w:pPr>
        <w:rPr>
          <w:sz w:val="28"/>
          <w:szCs w:val="28"/>
        </w:rPr>
      </w:pPr>
    </w:p>
    <w:p w:rsidR="008109A0" w:rsidRDefault="00CA6094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Новосибирской области</w:t>
      </w:r>
      <w:r>
        <w:rPr>
          <w:sz w:val="28"/>
          <w:szCs w:val="28"/>
        </w:rPr>
        <w:br/>
        <w:t xml:space="preserve">    от 15.02.2010 № 46-па</w:t>
      </w:r>
    </w:p>
    <w:p w:rsidR="008109A0" w:rsidRDefault="008109A0">
      <w:pPr>
        <w:rPr>
          <w:sz w:val="28"/>
          <w:szCs w:val="28"/>
        </w:rPr>
      </w:pPr>
    </w:p>
    <w:p w:rsidR="008109A0" w:rsidRDefault="008109A0">
      <w:pPr>
        <w:rPr>
          <w:sz w:val="28"/>
          <w:szCs w:val="28"/>
        </w:rPr>
      </w:pPr>
    </w:p>
    <w:p w:rsidR="008109A0" w:rsidRDefault="00CA609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bCs/>
          <w:sz w:val="28"/>
          <w:szCs w:val="28"/>
        </w:rPr>
        <w:t>п о с т а н о в л я е т</w:t>
      </w:r>
      <w:r>
        <w:rPr>
          <w:sz w:val="28"/>
          <w:szCs w:val="28"/>
        </w:rPr>
        <w:t>:</w:t>
      </w:r>
    </w:p>
    <w:p w:rsidR="008109A0" w:rsidRDefault="00CA609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Новосибирской области от 15.02.2010 № 46-па «Об установлении зон охраны объектов культурного наследия (памятников истории и культуры) народов Российской Федерации, расположенных на территории города Новосибирска, утверж</w:t>
      </w:r>
      <w:r>
        <w:rPr>
          <w:sz w:val="28"/>
          <w:szCs w:val="28"/>
        </w:rPr>
        <w:t>дении их границ, режимов использования земель и требований к градостроительным регламентам в границах данных зон охраны» следующие изменения:</w:t>
      </w:r>
    </w:p>
    <w:p w:rsidR="008109A0" w:rsidRDefault="00CA6094">
      <w:pPr>
        <w:pStyle w:val="afffa"/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 пункте 1 слова «приложениям 1–12, 14–31» заменить словами «приложениям 1–12, 14–32»;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Приложение № 13 «Режи</w:t>
      </w:r>
      <w:r>
        <w:rPr>
          <w:rFonts w:ascii="Times New Roman" w:hAnsi="Times New Roman"/>
          <w:sz w:val="28"/>
          <w:szCs w:val="28"/>
        </w:rPr>
        <w:t>мы использования земель и требования к градостроительным регламентам в границах зон охраны объектов культурного наследия (памятников истории и культуры) народов Российской Федерации, расположенных на территории города Новосибирска» дополнить пунктами 23–25</w:t>
      </w:r>
      <w:r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«23. Режим использования земель и земельных участков и требования к градостроительным регламентам в границах территории охранной зоны объекта культурного наследия регионального значения – памятника «Дом культуры имени А.И. </w:t>
      </w:r>
      <w:r>
        <w:rPr>
          <w:rFonts w:ascii="Times New Roman" w:hAnsi="Times New Roman"/>
          <w:sz w:val="28"/>
          <w:szCs w:val="28"/>
        </w:rPr>
        <w:t xml:space="preserve">Ефремова», расположенного по адресу: г. Новосибирск, ул. Мира,14, в пределах координат характерных (поворотных) точек границы охранной зоны № ОЗ-96 объекта культурного наследия 1 – 2 – 3 – 4 – 5 – 6 – 7 – 8 – 9 – 10 – 11 – 12 – 13 – 14 – 15 – 16 – 17 – 18 </w:t>
      </w:r>
      <w:r>
        <w:rPr>
          <w:rFonts w:ascii="Times New Roman" w:hAnsi="Times New Roman"/>
          <w:sz w:val="28"/>
          <w:szCs w:val="28"/>
        </w:rPr>
        <w:t>– 19 – 20 – 21 – 22 – 23 –24 – 25 – 26 – 27 – 28 – 29 – 30 – 31 – 32 – 33 – 34 – 35 – 36 – 37 – 38 – 1 – 39 – 40 – 41 – 42 – 43 – 44 – 45 – 46 – 47 – 48 – 49 – 50 – 51 – 52 – 53 – 54 – 55 – 56 – 57 – 58 – 59 – 60 – 61 – 62 – 63 – 64 – 65 – 66 – 67 – 68 – 6</w:t>
      </w:r>
      <w:r>
        <w:rPr>
          <w:rFonts w:ascii="Times New Roman" w:hAnsi="Times New Roman"/>
          <w:sz w:val="28"/>
          <w:szCs w:val="28"/>
        </w:rPr>
        <w:t>9 – 39 (индекс охранной зоны объекта культурного наследия      ОЗ-96), согласно приложению № 32 к настоящему постановлению: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 режим использования земель и земельных участков в границах территории охранной зоны объекта культурного наследия регионального зн</w:t>
      </w:r>
      <w:r>
        <w:rPr>
          <w:rFonts w:ascii="Times New Roman" w:hAnsi="Times New Roman"/>
          <w:sz w:val="28"/>
          <w:szCs w:val="28"/>
        </w:rPr>
        <w:t>ачения – памятника «Дом культуры имени А.И. Ефремова», расположенного по адресу: г. Новосибирск, ул. Мира,14 (индекс охранной зоны объекта культурного наследия ОЗ-96), согласно приложению № 32 к настоящему постановлению: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запрещается: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устройство сетей ин</w:t>
      </w:r>
      <w:r>
        <w:rPr>
          <w:rFonts w:ascii="Times New Roman" w:hAnsi="Times New Roman"/>
          <w:sz w:val="28"/>
          <w:szCs w:val="28"/>
        </w:rPr>
        <w:t>женерно-технического обеспечения в надземном исполнении;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применение технических средств, создающих динамическое, ударное или ударно-вибрационное воздействие на конструкции объектов культурного наследия; 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нестационарных и мобильных объектов, за и</w:t>
      </w:r>
      <w:r>
        <w:rPr>
          <w:rFonts w:ascii="Times New Roman" w:hAnsi="Times New Roman"/>
          <w:sz w:val="28"/>
          <w:szCs w:val="28"/>
        </w:rPr>
        <w:t xml:space="preserve">сключением остановочных пунктов движения общественного транспорта; биотуалетов, размерами в плане не более 1,5х1,5 метра и высотой не более 3,0 метра, количество которых определяется исходя из расчетного количества обслуживаемых людей на период проведения </w:t>
      </w:r>
      <w:r>
        <w:rPr>
          <w:rFonts w:ascii="Times New Roman" w:hAnsi="Times New Roman"/>
          <w:sz w:val="28"/>
          <w:szCs w:val="28"/>
        </w:rPr>
        <w:t>праздничных мероприятий;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засорение территории бытовыми и промышленными отходами любого вида и форм;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размещение отдельно стоящих рекламных и (или) информационных конструкций, наружной рекламы на фасадах и крышах зданий, строений, сооружений, за исключением </w:t>
      </w:r>
      <w:r>
        <w:rPr>
          <w:rFonts w:ascii="Times New Roman" w:hAnsi="Times New Roman"/>
          <w:sz w:val="28"/>
          <w:szCs w:val="28"/>
        </w:rPr>
        <w:t>информационных конструкций, содержащих информацию о популяризации и использовании объектов культурного наследия, информацию ориентирования в городской среде – размерами не более 1,0х1,6 метра, высотой от планировочной отметки (для отдельно стоящих конструк</w:t>
      </w:r>
      <w:r>
        <w:rPr>
          <w:rFonts w:ascii="Times New Roman" w:hAnsi="Times New Roman"/>
          <w:sz w:val="28"/>
          <w:szCs w:val="28"/>
        </w:rPr>
        <w:t>ций) не более 2,0 метра, а также информацию управления дорожным движением, информацию, размещаемую в целях обеспечения безопасности граждан;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капитальный ремонт и реконструкция объектов инженерно-транспортных коммуникаций, инженерных сетей разрешается пр</w:t>
      </w:r>
      <w:r>
        <w:rPr>
          <w:rFonts w:ascii="Times New Roman" w:hAnsi="Times New Roman"/>
          <w:sz w:val="28"/>
          <w:szCs w:val="28"/>
        </w:rPr>
        <w:t>и условии исключения их влияния (в том числе динамических воздействий) на сохранность объектов культурного наследия при наличии инженерно-геологических исследований, подтверждающих отсутствие негативного воздействия на объекты культурного наследия;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благ</w:t>
      </w:r>
      <w:r>
        <w:rPr>
          <w:rFonts w:ascii="Times New Roman" w:hAnsi="Times New Roman"/>
          <w:sz w:val="28"/>
          <w:szCs w:val="28"/>
        </w:rPr>
        <w:t>оустройство и озеленение территории осуществляется с учетом сохранения особенностей объектов культурного наследия, послуживших основанием для включения их в единый государственный реестр объектов культурного наследия (памятников истории и культуры) народов</w:t>
      </w:r>
      <w:r>
        <w:rPr>
          <w:rFonts w:ascii="Times New Roman" w:hAnsi="Times New Roman"/>
          <w:sz w:val="28"/>
          <w:szCs w:val="28"/>
        </w:rPr>
        <w:t xml:space="preserve"> Российской Федерации и подлежащих обязательному сохранению, а также сохранения и восстановления градостроительных характеристик их историко-градостроительной и природной среды, в том числе: 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заменой покрытия пешеходных дорожек и тротуаров (твердые покры</w:t>
      </w:r>
      <w:r>
        <w:rPr>
          <w:rFonts w:ascii="Times New Roman" w:hAnsi="Times New Roman"/>
          <w:sz w:val="28"/>
          <w:szCs w:val="28"/>
        </w:rPr>
        <w:t>тия – монолитные или сборные, выполняемые из асфальтобетона, цементобетона, природного камня и аналогичных материалов);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 устройством функционального освещения и ограждения территории в стилистике объектов культурного наследия или нейтрального по отношению</w:t>
      </w:r>
      <w:r>
        <w:rPr>
          <w:rFonts w:ascii="Times New Roman" w:hAnsi="Times New Roman"/>
          <w:sz w:val="28"/>
          <w:szCs w:val="28"/>
        </w:rPr>
        <w:t xml:space="preserve"> к ним;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устройством архитектурного освещения, направленного на создание выразительной визуальной среды объектов культурного наследия;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размещением малых архитектурных форм (элементы монументально-декоративного оформления, устройства для оформления мобил</w:t>
      </w:r>
      <w:r>
        <w:rPr>
          <w:rFonts w:ascii="Times New Roman" w:hAnsi="Times New Roman"/>
          <w:sz w:val="28"/>
          <w:szCs w:val="28"/>
        </w:rPr>
        <w:t>ьного и вертикального озеленения, городская мебель, осветительное оборудование, ограждения), выполненных в стилистике объектов культурного наследия или нейтральных по отношению к ним;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заменой зеленых насаждений (деревьев, кустарников, газонов, цветников)</w:t>
      </w:r>
      <w:r>
        <w:rPr>
          <w:rFonts w:ascii="Times New Roman" w:hAnsi="Times New Roman"/>
          <w:sz w:val="28"/>
          <w:szCs w:val="28"/>
        </w:rPr>
        <w:t xml:space="preserve"> перед объектами культурного наследия с высадкой зеленых насаждений (деревьев) высотой, не превышающей 1,0 метра;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требования к градостроительным регламентам в границах территории охранной зоны объекта культурного наследия регионального значения – памятн</w:t>
      </w:r>
      <w:r>
        <w:rPr>
          <w:rFonts w:ascii="Times New Roman" w:hAnsi="Times New Roman"/>
          <w:sz w:val="28"/>
          <w:szCs w:val="28"/>
        </w:rPr>
        <w:t>ика «Дом культуры имени А.И. Ефремова», расположенного по адресу: г. Новосибирск, ул. Мира,14 (индекс охранной зоны объекта культурного наследия ОЗ-96), согласно приложению № 32 к настоящему постановлению: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допускаются следующие виды разрешенного использ</w:t>
      </w:r>
      <w:r>
        <w:rPr>
          <w:rFonts w:ascii="Times New Roman" w:hAnsi="Times New Roman"/>
          <w:sz w:val="28"/>
          <w:szCs w:val="28"/>
        </w:rPr>
        <w:t xml:space="preserve">ования земельных участков и объектов капитального строительства в границах территории охранной зоны объекта культурного наследия, предусмотренные кодами Классификатора видов разрешенного использования земельных участков, утвержденного приказом Федеральной </w:t>
      </w:r>
      <w:r>
        <w:rPr>
          <w:rFonts w:ascii="Times New Roman" w:hAnsi="Times New Roman"/>
          <w:sz w:val="28"/>
          <w:szCs w:val="28"/>
        </w:rPr>
        <w:t>службы государственной регистрации, кадастра и картографии от 10.11.2020 № П/0412: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виды разрешенного использования: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коммунальных услуг, код 3.1.1;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объекты культурно-досуговой деятельности, код 3.6.1;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парки культуры и отдыха, код 3.6.2;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занятий спортом в помещениях, код 5.1.2;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историко-культурная деятельность, код 9.3;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 (территории) общего пользования, код 12.0;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требования к предельным (минимальным и (или) максимальным) р</w:t>
      </w:r>
      <w:r>
        <w:rPr>
          <w:rFonts w:ascii="Times New Roman" w:hAnsi="Times New Roman"/>
          <w:sz w:val="28"/>
          <w:szCs w:val="28"/>
        </w:rPr>
        <w:t>азмерам земельных участков и предельным параметрам реконструкции объектов капитального строительства в границах территории охранной зоны объекта культурного наследия: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предельные (минимальные и (или) максимальные) размеры земельных участков – требования не </w:t>
      </w:r>
      <w:r>
        <w:rPr>
          <w:rFonts w:ascii="Times New Roman" w:hAnsi="Times New Roman"/>
          <w:sz w:val="28"/>
          <w:szCs w:val="28"/>
        </w:rPr>
        <w:t>подлежат установлению;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минимальный отступ от границ земельного участка для объектов капитального строительства – требования не подлежат установлению; 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(минимальный) процент застройки в границах земельного участка для объектов капитального строительства – требования не подлежат установлению;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предельное минимальное количество машино-мест для стоянок индивидуальных транспортных средств – требов</w:t>
      </w:r>
      <w:r>
        <w:rPr>
          <w:rFonts w:ascii="Times New Roman" w:hAnsi="Times New Roman"/>
          <w:sz w:val="28"/>
          <w:szCs w:val="28"/>
        </w:rPr>
        <w:t>ания не подлежат установлению;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предельный максимальный коэффициент плотности застройки земельного участка для объектов капитального строительства – требования не подлежат установлению;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требования к архитектурно-градостроительному облику объекта капиталь</w:t>
      </w:r>
      <w:r>
        <w:rPr>
          <w:rFonts w:ascii="Times New Roman" w:hAnsi="Times New Roman"/>
          <w:sz w:val="28"/>
          <w:szCs w:val="28"/>
        </w:rPr>
        <w:t>ного строительства: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объемно-пространственным характеристикам объекта капитального строительства: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капитальный ремонт, реконструкция пристроек, построек, не являющихся предметом охраны объекта культурного наследия, проводится со следующими огран</w:t>
      </w:r>
      <w:r>
        <w:rPr>
          <w:rFonts w:ascii="Times New Roman" w:hAnsi="Times New Roman"/>
          <w:sz w:val="28"/>
          <w:szCs w:val="28"/>
        </w:rPr>
        <w:t>ичениями: без увеличения их размеров, пропорций, параметров по высоте и в плане;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допускается выступ не более чем на 2,5 метра крылец, навесов, балконов, приямков из плоскости наружной стены фасада объекта капитального строительства, обращенного к территори</w:t>
      </w:r>
      <w:r>
        <w:rPr>
          <w:rFonts w:ascii="Times New Roman" w:hAnsi="Times New Roman"/>
          <w:sz w:val="28"/>
          <w:szCs w:val="28"/>
        </w:rPr>
        <w:t>ям общего пользования и не влияющих на восприятие объекта культурного наследия.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архитектурно-стилистическим характеристикам объекта капитального строительства: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входные группы в жилые и общественные помещения должны иметь единое архитектурное р</w:t>
      </w:r>
      <w:r>
        <w:rPr>
          <w:rFonts w:ascii="Times New Roman" w:hAnsi="Times New Roman"/>
          <w:sz w:val="28"/>
          <w:szCs w:val="28"/>
        </w:rPr>
        <w:t>ешение в пределах всего фасада, располагаться с привязкой к композиционным осям фасада, иметь одинаковые цвет, конструкцию и рисунок дверных полотен по всему фасаду;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устройство внешних тамбуров входных групп на фасадах, обращенных к территориям общего поль</w:t>
      </w:r>
      <w:r>
        <w:rPr>
          <w:rFonts w:ascii="Times New Roman" w:hAnsi="Times New Roman"/>
          <w:sz w:val="28"/>
          <w:szCs w:val="28"/>
        </w:rPr>
        <w:t>зования, не допускается;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фасады объектов капитального строительства, декорируются в стилистике объекта культурного наследия или в нейтральной стилистике с использованием в отделке стен и кровли отдельных облицовочных и фасадных строительных материалов.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</w:t>
      </w:r>
      <w:r>
        <w:rPr>
          <w:rFonts w:ascii="Times New Roman" w:hAnsi="Times New Roman"/>
          <w:sz w:val="28"/>
          <w:szCs w:val="28"/>
        </w:rPr>
        <w:t>бования к цветовым решениям объектов капитального строительства: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применением цветового решения, нейтрального к объекту культурного наследия (цвет из цветовой палитры отделки фасадов объекта культурного наследия).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отделочным и (или) строитель</w:t>
      </w:r>
      <w:r>
        <w:rPr>
          <w:rFonts w:ascii="Times New Roman" w:hAnsi="Times New Roman"/>
          <w:sz w:val="28"/>
          <w:szCs w:val="28"/>
        </w:rPr>
        <w:t>ным материалам, определяющих архитектурный облик объектов капитального строительства: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отделки фасадов объектов капитального строительства: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стены – гладкая штукатурка с окраской, плитные материалы, имитирующие штукатурку;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кровля – кровельное желез</w:t>
      </w:r>
      <w:r>
        <w:rPr>
          <w:rFonts w:ascii="Times New Roman" w:hAnsi="Times New Roman"/>
          <w:sz w:val="28"/>
          <w:szCs w:val="28"/>
        </w:rPr>
        <w:t>о с фальцевым соединением , плоская мягкая  кровля.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допускается использование при отделке фасадов сайдинга (металлических или пластиковых панелей, имитирующих деревянную обшивку, профилированного металлического листа (профнастила), асбестоцементных лист</w:t>
      </w:r>
      <w:r>
        <w:rPr>
          <w:rFonts w:ascii="Times New Roman" w:hAnsi="Times New Roman"/>
          <w:sz w:val="28"/>
          <w:szCs w:val="28"/>
        </w:rPr>
        <w:t>ов.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Не допускается применение керамического гранита, композитных панелей при реконструкции фасадов зданий, построенных до 1959 года включительно. 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размещению технического и инженерного оборудования на фасадах и кровлях объектов капитального ст</w:t>
      </w:r>
      <w:r>
        <w:rPr>
          <w:rFonts w:ascii="Times New Roman" w:hAnsi="Times New Roman"/>
          <w:sz w:val="28"/>
          <w:szCs w:val="28"/>
        </w:rPr>
        <w:t>роительства: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технического и инженерного оборудования (антенн, кабелей, наружных блоков вентиляции и кондиционирования, вентиляционных труб, элементов систем газоснабжения и др.) на фасадах, силуэтных завершениях объектов капитального строительст</w:t>
      </w:r>
      <w:r>
        <w:rPr>
          <w:rFonts w:ascii="Times New Roman" w:hAnsi="Times New Roman"/>
          <w:sz w:val="28"/>
          <w:szCs w:val="28"/>
        </w:rPr>
        <w:t>ва (башнях, куполах), на парапетах, ограждениях кровли, вентиляционных трубах, ограждениях балконов, лоджий допускается исключительно в предусмотренных проектной документацией местах, скрытых для визуального восприятия, или с использованием декоративных ма</w:t>
      </w:r>
      <w:r>
        <w:rPr>
          <w:rFonts w:ascii="Times New Roman" w:hAnsi="Times New Roman"/>
          <w:sz w:val="28"/>
          <w:szCs w:val="28"/>
        </w:rPr>
        <w:t>скирующих ограждений.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подсветке фасадов объектов капитального строительства: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фасады объектов капитального строительства, обращенные к территориям общего пользования, оборудуются архитектурным освещением;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архитектурное освещение фасадов объекто</w:t>
      </w:r>
      <w:r>
        <w:rPr>
          <w:rFonts w:ascii="Times New Roman" w:hAnsi="Times New Roman"/>
          <w:sz w:val="28"/>
          <w:szCs w:val="28"/>
        </w:rPr>
        <w:t>в капитального строительства не должно приводить к нарушению визуального восприятия объекта культурного наследия, восприятия пропорций и иных визуальных характеристик объекта капитального строительства и объекта культурного наследия, попадающего в зону вли</w:t>
      </w:r>
      <w:r>
        <w:rPr>
          <w:rFonts w:ascii="Times New Roman" w:hAnsi="Times New Roman"/>
          <w:sz w:val="28"/>
          <w:szCs w:val="28"/>
        </w:rPr>
        <w:t xml:space="preserve">яния архитектурного освещения объекта капитального строительства, ослеплять участников дорожного движения. 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ограничения использования земельных участков и объектов капитального строительства, капитального ремонта и реконструкции объектов капитального ст</w:t>
      </w:r>
      <w:r>
        <w:rPr>
          <w:rFonts w:ascii="Times New Roman" w:hAnsi="Times New Roman"/>
          <w:sz w:val="28"/>
          <w:szCs w:val="28"/>
        </w:rPr>
        <w:t>роительства: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запрещено строительство, за исключением применения специальных мер, направленных на сохранение и восстановление (регенерацию) историко-градостроительной или природной среды объектов культурного наследия; 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капитальный ремонт и реконструкция объ</w:t>
      </w:r>
      <w:r>
        <w:rPr>
          <w:rFonts w:ascii="Times New Roman" w:hAnsi="Times New Roman"/>
          <w:sz w:val="28"/>
          <w:szCs w:val="28"/>
        </w:rPr>
        <w:t>ектов капитального строительства и иные работы на земельных участках, непосредственно связанных с земельным участком в границах территории объектов культурного наследия, проводятся при условии реализации прошедших государственную историко-культурную экспер</w:t>
      </w:r>
      <w:r>
        <w:rPr>
          <w:rFonts w:ascii="Times New Roman" w:hAnsi="Times New Roman"/>
          <w:sz w:val="28"/>
          <w:szCs w:val="28"/>
        </w:rPr>
        <w:t xml:space="preserve">тизу и согласованных органом охраны объектов культурного наследия Новосибирской области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объекта </w:t>
      </w:r>
      <w:r>
        <w:rPr>
          <w:rFonts w:ascii="Times New Roman" w:hAnsi="Times New Roman"/>
          <w:sz w:val="28"/>
          <w:szCs w:val="28"/>
        </w:rPr>
        <w:t>культурного наследия, включающих оценку воздействия проводимых работ на указанный объект культурного наследия;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строительства подземных сооружений (в том числе инженерных сетей), раздел об обеспечении сохранности объекта культурного наследия должен содержать результаты инженерно-геологических исследований, подтверждающих отсутствие негативного воздействия п</w:t>
      </w:r>
      <w:r>
        <w:rPr>
          <w:rFonts w:ascii="Times New Roman" w:hAnsi="Times New Roman"/>
          <w:sz w:val="28"/>
          <w:szCs w:val="28"/>
        </w:rPr>
        <w:t>роводимых работ на объект культурного наследия.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 Режим использования земель и земельных участков и требования к градостроительным регламентам в границах территории зоны регулирования </w:t>
      </w:r>
      <w:r>
        <w:rPr>
          <w:rFonts w:ascii="Times New Roman" w:hAnsi="Times New Roman"/>
          <w:sz w:val="28"/>
          <w:szCs w:val="28"/>
        </w:rPr>
        <w:lastRenderedPageBreak/>
        <w:t>застройки и хозяйственной деятельности объекта культурного наследия ре</w:t>
      </w:r>
      <w:r>
        <w:rPr>
          <w:rFonts w:ascii="Times New Roman" w:hAnsi="Times New Roman"/>
          <w:sz w:val="28"/>
          <w:szCs w:val="28"/>
        </w:rPr>
        <w:t xml:space="preserve">гионального значения – памятника «Дом культуры имени А.И. Ефремова», расположенного по адресу: г. Новосибирск, ул. Мира, 14, в пределах координат характерных (поворотных) точек границы зоны № Р-96-1 объекта культурного наследия 1 – 2 – 3 – 4 – 5 – 6 – 7 – </w:t>
      </w:r>
      <w:r>
        <w:rPr>
          <w:rFonts w:ascii="Times New Roman" w:hAnsi="Times New Roman"/>
          <w:sz w:val="28"/>
          <w:szCs w:val="28"/>
        </w:rPr>
        <w:t>8 – 9 – 10 – 11 – 12 – 13 – 14 – 15 – 16 – 1 – 17 – 18 – 19 – 20 – 21 – 22 – 23 – 24 – 25 – 26 – 27 – 28 – 29 – 30 – 31 – 32 – 33 – 34 – 35 – 36 – 37 – 38 – 39 – 40 – 41 – 42 – 43 – 44 – 45 – 46 – 17 (индекс зоны регулирования застройки и хозяйственной дея</w:t>
      </w:r>
      <w:r>
        <w:rPr>
          <w:rFonts w:ascii="Times New Roman" w:hAnsi="Times New Roman"/>
          <w:sz w:val="28"/>
          <w:szCs w:val="28"/>
        </w:rPr>
        <w:t>тельности объекта культурного наследия Р-96-1), согласно приложению № 32 к настоящему постановлению: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режим использования земель и земельных участков в границах территории зоны регулирования застройки и хозяйственной деятельности объекта культурного насл</w:t>
      </w:r>
      <w:r>
        <w:rPr>
          <w:rFonts w:ascii="Times New Roman" w:hAnsi="Times New Roman"/>
          <w:sz w:val="28"/>
          <w:szCs w:val="28"/>
        </w:rPr>
        <w:t>едия регионального значения – памятника «Дом культуры имени А.И. Ефремова», расположенного по адресу: г. Новосибирск, ул. Мира, 14 (индекс зоны регулирования застройки и хозяйственной деятельности объекта культурного наследия Р-96-1), согласно приложению №</w:t>
      </w:r>
      <w:r>
        <w:rPr>
          <w:rFonts w:ascii="Times New Roman" w:hAnsi="Times New Roman"/>
          <w:sz w:val="28"/>
          <w:szCs w:val="28"/>
        </w:rPr>
        <w:t xml:space="preserve"> 32 к настоящему постановлению: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запрещается: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устройство сетей инженерно-технического обеспечения в надземном исполнении;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технических средств, создающих динамическое, ударное или ударно-вибрационное воздействие на конструкции объектов культурн</w:t>
      </w:r>
      <w:r>
        <w:rPr>
          <w:rFonts w:ascii="Times New Roman" w:hAnsi="Times New Roman"/>
          <w:sz w:val="28"/>
          <w:szCs w:val="28"/>
        </w:rPr>
        <w:t>ого наследия;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засорение территории бытовыми и промышленными отходами любого вида и форм;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земляных, строительных, мелиоративных, хозяйственных работ, создающих угрозу для сохранности объектов культурного наследия; 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объектов наружной ре</w:t>
      </w:r>
      <w:r>
        <w:rPr>
          <w:rFonts w:ascii="Times New Roman" w:hAnsi="Times New Roman"/>
          <w:sz w:val="28"/>
          <w:szCs w:val="28"/>
        </w:rPr>
        <w:t>кламы и информации, включая рекламные конструкции с размером рекламной поверхности, превышающим 1,2 метра по короткой стороне и 1,8 метра по длинной стороне, высотой от планировочной отметки (для отдельно стоящих конструкций) не более 2 метра, за исключени</w:t>
      </w:r>
      <w:r>
        <w:rPr>
          <w:rFonts w:ascii="Times New Roman" w:hAnsi="Times New Roman"/>
          <w:sz w:val="28"/>
          <w:szCs w:val="28"/>
        </w:rPr>
        <w:t>ем рекламных конструкций, размещаемых на фасадах объектов капитального строительства;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на фасадах объектов капитального строительства рекламных конструкций, совокупная площадь рекламной поверхности которых превышает 5% ортогональной проекции площади фасада, выходящего на улицу;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объектов наружной рекламы и информации, пе</w:t>
      </w:r>
      <w:r>
        <w:rPr>
          <w:rFonts w:ascii="Times New Roman" w:hAnsi="Times New Roman"/>
          <w:sz w:val="28"/>
          <w:szCs w:val="28"/>
        </w:rPr>
        <w:t>рекрывающих элементы декоративного оформления фасадов объектов капитального строительства;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разрешается разборка дисгармоничных объектов исторической среды, нейтральных объектов при отсутствии их историко-культурной ценности и (или) по факту их аварийног</w:t>
      </w:r>
      <w:r>
        <w:rPr>
          <w:rFonts w:ascii="Times New Roman" w:hAnsi="Times New Roman"/>
          <w:sz w:val="28"/>
          <w:szCs w:val="28"/>
        </w:rPr>
        <w:t>о/неудовлетворительного технического состояния.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 благоустройство и озеленение территории осуществляется с учетом сохранения особенностей объектов культурного наследия, послуживших основанием для включения их в единый государственный реестр объектов </w:t>
      </w:r>
      <w:r>
        <w:rPr>
          <w:rFonts w:ascii="Times New Roman" w:hAnsi="Times New Roman"/>
          <w:sz w:val="28"/>
          <w:szCs w:val="28"/>
        </w:rPr>
        <w:lastRenderedPageBreak/>
        <w:t>культ</w:t>
      </w:r>
      <w:r>
        <w:rPr>
          <w:rFonts w:ascii="Times New Roman" w:hAnsi="Times New Roman"/>
          <w:sz w:val="28"/>
          <w:szCs w:val="28"/>
        </w:rPr>
        <w:t>урного наследия (памятников истории и культуры) народов Российской Федерации и подлежащих обязательному сохранению, а также сохранения и восстановления градостроительных характеристик их историко-градостроительной и природной среды;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требования к градост</w:t>
      </w:r>
      <w:r>
        <w:rPr>
          <w:rFonts w:ascii="Times New Roman" w:hAnsi="Times New Roman"/>
          <w:sz w:val="28"/>
          <w:szCs w:val="28"/>
        </w:rPr>
        <w:t>роительным регламентам в границах территории зоны регулирования застройки и хозяйственной деятельности объекта культурного наследия регионального значения – памятника «Дом культуры имени А.И. Ефремова», расположенного по адресу: г. Новосибирск, ул. Мира, 1</w:t>
      </w:r>
      <w:r>
        <w:rPr>
          <w:rFonts w:ascii="Times New Roman" w:hAnsi="Times New Roman"/>
          <w:sz w:val="28"/>
          <w:szCs w:val="28"/>
        </w:rPr>
        <w:t>4 (индекс зоны регулирования застройки и хозяйственной деятельности объекта культурного наследия Р-96-1), согласно приложению № 32 к настоящему постановлению: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допускаются следующие виды разрешенного использования земельных участков и объектов капитально</w:t>
      </w:r>
      <w:r>
        <w:rPr>
          <w:rFonts w:ascii="Times New Roman" w:hAnsi="Times New Roman"/>
          <w:sz w:val="28"/>
          <w:szCs w:val="28"/>
        </w:rPr>
        <w:t>го строительства в границах территории зоны регулирования застройки и хозяйственной деятельности объекта культурного наследия, предусмотренные кодами Классификатора видов разрешенного использования земельных участков, утвержденного приказом Федеральной слу</w:t>
      </w:r>
      <w:r>
        <w:rPr>
          <w:rFonts w:ascii="Times New Roman" w:hAnsi="Times New Roman"/>
          <w:sz w:val="28"/>
          <w:szCs w:val="28"/>
        </w:rPr>
        <w:t>жбы государственной регистрации, кадастра и картографии от 10.11.2020 № П/0412: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виды разрешенного использования: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среднеэтажная жилая застройка; код 2.5;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коммунальное обслуживание; код 3.1;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бытовое обслуживание, код 3,3;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магазины, код 4.4;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связь, к</w:t>
      </w:r>
      <w:r>
        <w:rPr>
          <w:rFonts w:ascii="Times New Roman" w:hAnsi="Times New Roman"/>
          <w:sz w:val="28"/>
          <w:szCs w:val="28"/>
        </w:rPr>
        <w:t>од 6.8;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историко-культурная деятельность, код 9.3;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 (территории) общего пользования, код 12.0;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условно разрешенные виды использования: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малоэтажная многоквартирная жилая застройка; код 2.1.1;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хранение автотранспорта, код 2.7.1;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площадки для</w:t>
      </w:r>
      <w:r>
        <w:rPr>
          <w:rFonts w:ascii="Times New Roman" w:hAnsi="Times New Roman"/>
          <w:sz w:val="28"/>
          <w:szCs w:val="28"/>
        </w:rPr>
        <w:t xml:space="preserve"> занятий спортом, код 5.1.3;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вспомогательные виды разрешенного использования: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банковская и страховая деятельность, код 4,5;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) требования к предельным (минимальным и (или) максимальным) размерам земельных участков и предельным параметрам реконструкции объектов капитального строительства в границах территории зоны регулирования застройки и хозяйственной деятельности объекта культ</w:t>
      </w:r>
      <w:r>
        <w:rPr>
          <w:rFonts w:ascii="Times New Roman" w:hAnsi="Times New Roman"/>
          <w:sz w:val="28"/>
          <w:szCs w:val="28"/>
        </w:rPr>
        <w:t>урного наследия: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предельные (минимальные и (или) максимальные) размеры земельных участков, в том числе их площадь – требования не подлежат установлению;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минимальные отступы от границ земельных участков в целях определения мест допустимого размещения зданий</w:t>
      </w:r>
      <w:r>
        <w:rPr>
          <w:rFonts w:ascii="Times New Roman" w:hAnsi="Times New Roman"/>
          <w:sz w:val="28"/>
          <w:szCs w:val="28"/>
        </w:rPr>
        <w:t xml:space="preserve">, строений, сооружений, за пределами которых запрещено строительство зданий, строений, сооружений – требования не подлежат установлению; 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максимальный процент застройки в границах земельного участка, определяемый как отношение суммарной площади земельного </w:t>
      </w:r>
      <w:r>
        <w:rPr>
          <w:rFonts w:ascii="Times New Roman" w:hAnsi="Times New Roman"/>
          <w:sz w:val="28"/>
          <w:szCs w:val="28"/>
        </w:rPr>
        <w:t xml:space="preserve">участка, которая </w:t>
      </w:r>
      <w:r>
        <w:rPr>
          <w:rFonts w:ascii="Times New Roman" w:hAnsi="Times New Roman"/>
          <w:sz w:val="28"/>
          <w:szCs w:val="28"/>
        </w:rPr>
        <w:lastRenderedPageBreak/>
        <w:t xml:space="preserve">может быть застроена, ко всей площади земельного участка – требования не подлежат установлению; 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предельные параметры разрешенного строительства, реконструкции объектов капитального строительства: предельная максимальная высота объектов ка</w:t>
      </w:r>
      <w:r>
        <w:rPr>
          <w:rFonts w:ascii="Times New Roman" w:hAnsi="Times New Roman"/>
          <w:sz w:val="28"/>
          <w:szCs w:val="28"/>
        </w:rPr>
        <w:t xml:space="preserve">питального строительства, реконструкции объектов капитального строительства по коньку крыши – 22,0 метра; 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предельный максимальный коэффициент плотности застройки земельного участка для объектов капитального строительства – требования не подлежат установле</w:t>
      </w:r>
      <w:r>
        <w:rPr>
          <w:rFonts w:ascii="Times New Roman" w:hAnsi="Times New Roman"/>
          <w:sz w:val="28"/>
          <w:szCs w:val="28"/>
        </w:rPr>
        <w:t>нию;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требования к архитектурно-градостроительному облику объекта капитального строительства: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объемно-пространственным характеристикам объекта капитального строительства: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застройка периметральная с разрывами по красным линиям или сложившимся</w:t>
      </w:r>
      <w:r>
        <w:rPr>
          <w:rFonts w:ascii="Times New Roman" w:hAnsi="Times New Roman"/>
          <w:sz w:val="28"/>
          <w:szCs w:val="28"/>
        </w:rPr>
        <w:t xml:space="preserve"> линиям исторической застройки, преобладание плоскости стены над проемами;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допускается выступ не более чем на 2,5 метра крылец, навесов, эркеров, балконов, террас, приямков из плоскости наружной стены фасада объекта капитального строительства, обращенного </w:t>
      </w:r>
      <w:r>
        <w:rPr>
          <w:rFonts w:ascii="Times New Roman" w:hAnsi="Times New Roman"/>
          <w:sz w:val="28"/>
          <w:szCs w:val="28"/>
        </w:rPr>
        <w:t>к территориям общего пользования;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формирования внутриквартальной застройки – фоновый по отношению к объекту культурного наследия.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архитектурно-стилистическим характеристикам объекта капитального строительства: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входные группы в жилые и </w:t>
      </w:r>
      <w:r>
        <w:rPr>
          <w:rFonts w:ascii="Times New Roman" w:hAnsi="Times New Roman"/>
          <w:sz w:val="28"/>
          <w:szCs w:val="28"/>
        </w:rPr>
        <w:t xml:space="preserve">общественные помещения должны иметь единое архитектурное решение в пределах всего фасада, располагаться с привязкой к композиционным осям фасада, иметь одинаковые цвет, конструкцию и рисунок дверных полотен по всему фасаду; 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устройство внешних тамбуров вхо</w:t>
      </w:r>
      <w:r>
        <w:rPr>
          <w:rFonts w:ascii="Times New Roman" w:hAnsi="Times New Roman"/>
          <w:sz w:val="28"/>
          <w:szCs w:val="28"/>
        </w:rPr>
        <w:t>дных групп на фасадах, обращенных к территориям общего пользования, не допускается;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фасады объектов капитального строительства, декорируются в стилистике объекта культурного наследия или в нейтральной стилистике с использованием в отделке стен и кровли отд</w:t>
      </w:r>
      <w:r>
        <w:rPr>
          <w:rFonts w:ascii="Times New Roman" w:hAnsi="Times New Roman"/>
          <w:sz w:val="28"/>
          <w:szCs w:val="28"/>
        </w:rPr>
        <w:t>ельных облицовочных и фасадных строительных материалов.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цветовым решениям объектов капитального строительства: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применением цветового решения, нейтрального к объекту культурного наследия (цвет из цветовой палитры отделки фасадов объекта культ</w:t>
      </w:r>
      <w:r>
        <w:rPr>
          <w:rFonts w:ascii="Times New Roman" w:hAnsi="Times New Roman"/>
          <w:sz w:val="28"/>
          <w:szCs w:val="28"/>
        </w:rPr>
        <w:t>урного наследия).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отделочным и (или) строительным материалам, определяющие архитектурный облик объектов капитального строительства: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отделки фасадов объектов капитального строительства: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стены – гладкая штукатурка с окраской, плитные м</w:t>
      </w:r>
      <w:r>
        <w:rPr>
          <w:rFonts w:ascii="Times New Roman" w:hAnsi="Times New Roman"/>
          <w:sz w:val="28"/>
          <w:szCs w:val="28"/>
        </w:rPr>
        <w:t>атериалы, имитирующие штукатурку;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кровля – кровельное железо с фальцевым соединением, плоская мягкая кровля.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допускается использование при отделке фасадов сайдинга (металлических или пластиковых панелей, имитирующих деревянную обшивку, профилированного </w:t>
      </w:r>
      <w:r>
        <w:rPr>
          <w:rFonts w:ascii="Times New Roman" w:hAnsi="Times New Roman"/>
          <w:sz w:val="28"/>
          <w:szCs w:val="28"/>
        </w:rPr>
        <w:t>металлического листа (профнастила), асбестоцементных листов.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допускается применение керамического гранита, композитных панелей при реконструкции фасадов зданий, построенных до 1959 года включительно.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размещению технического и инженерного об</w:t>
      </w:r>
      <w:r>
        <w:rPr>
          <w:rFonts w:ascii="Times New Roman" w:hAnsi="Times New Roman"/>
          <w:sz w:val="28"/>
          <w:szCs w:val="28"/>
        </w:rPr>
        <w:t>орудования на фасадах и кровлях объектов капитального строительства: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технического и инженерного оборудования (антенн, кабелей, наружных блоков вентиляции и кондиционирования, вентиляционных труб, элементов систем газоснабжения и др.) на фасадах,</w:t>
      </w:r>
      <w:r>
        <w:rPr>
          <w:rFonts w:ascii="Times New Roman" w:hAnsi="Times New Roman"/>
          <w:sz w:val="28"/>
          <w:szCs w:val="28"/>
        </w:rPr>
        <w:t xml:space="preserve"> силуэтных завершениях объектов капитального строительства (башнях, куполах), на парапетах, ограждениях кровли, вентиляционных трубах, ограждениях балконов, лоджий допускается исключительно в предусмотренных проектной документацией местах, скрытых для визу</w:t>
      </w:r>
      <w:r>
        <w:rPr>
          <w:rFonts w:ascii="Times New Roman" w:hAnsi="Times New Roman"/>
          <w:sz w:val="28"/>
          <w:szCs w:val="28"/>
        </w:rPr>
        <w:t>ального восприятия, или с использованием декоративных маскирующих ограждений.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подсветке фасадов объектов капитального строительства: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фасады объектов капитального строительства, обращенные к территориям общего пользования, оборудуются архитектурным освещением;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архитектурное освещение фасадов объектов капитального строительства не должно приводить к нарушению восприятия пропорций и иных в</w:t>
      </w:r>
      <w:r>
        <w:rPr>
          <w:rFonts w:ascii="Times New Roman" w:hAnsi="Times New Roman"/>
          <w:sz w:val="28"/>
          <w:szCs w:val="28"/>
        </w:rPr>
        <w:t>изуальных характеристик объекта капитального строительства и объекта культурного наследия, попадающего в зону влияния архитектурного освещения объекта капитального строительства, нарушать гигиенические нормативы освещенности окон жилых зданий, предусмотрен</w:t>
      </w:r>
      <w:r>
        <w:rPr>
          <w:rFonts w:ascii="Times New Roman" w:hAnsi="Times New Roman"/>
          <w:sz w:val="28"/>
          <w:szCs w:val="28"/>
        </w:rPr>
        <w:t>ные федеральными санитарными правилами, ослеплять участников дорожного движения;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ограничения использования земельных участков и объектов капитального строительства, капитального ремонта и реконструкции объектов капитального строительства: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строительство </w:t>
      </w:r>
      <w:r>
        <w:rPr>
          <w:rFonts w:ascii="Times New Roman" w:hAnsi="Times New Roman"/>
          <w:sz w:val="28"/>
          <w:szCs w:val="28"/>
        </w:rPr>
        <w:t>и реконструкция подземных строений, сооружений: при наличии инженерных исследований, подтверждающих отсутствие негативного воздействия на объект культурного наследия;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строительство, капитальный ремонт и реконструкция объектов капитального строительства и и</w:t>
      </w:r>
      <w:r>
        <w:rPr>
          <w:rFonts w:ascii="Times New Roman" w:hAnsi="Times New Roman"/>
          <w:sz w:val="28"/>
          <w:szCs w:val="28"/>
        </w:rPr>
        <w:t>ные работы на земельных участках, непосредственно связанных с земельным участком в границах территории объекта культурного наследия, проводятся при условии реализации прошедших государственную историко-культурную экспертизу и согласованных органом охраны о</w:t>
      </w:r>
      <w:r>
        <w:rPr>
          <w:rFonts w:ascii="Times New Roman" w:hAnsi="Times New Roman"/>
          <w:sz w:val="28"/>
          <w:szCs w:val="28"/>
        </w:rPr>
        <w:t xml:space="preserve">бъектов культурного наследия Новосибирской области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объекта культурного наследия, </w:t>
      </w:r>
      <w:r>
        <w:rPr>
          <w:rFonts w:ascii="Times New Roman" w:hAnsi="Times New Roman"/>
          <w:sz w:val="28"/>
          <w:szCs w:val="28"/>
        </w:rPr>
        <w:lastRenderedPageBreak/>
        <w:t>включающих оцен</w:t>
      </w:r>
      <w:r>
        <w:rPr>
          <w:rFonts w:ascii="Times New Roman" w:hAnsi="Times New Roman"/>
          <w:sz w:val="28"/>
          <w:szCs w:val="28"/>
        </w:rPr>
        <w:t>ку воздействия проводимых работ на указанный объект культурного наследия.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строительства подземных сооружений (в том числе, инженерных сетей), раздел об обеспечении сохранности объекта культурного наследия должен содержать результаты инженерно-геол</w:t>
      </w:r>
      <w:r>
        <w:rPr>
          <w:rFonts w:ascii="Times New Roman" w:hAnsi="Times New Roman"/>
          <w:sz w:val="28"/>
          <w:szCs w:val="28"/>
        </w:rPr>
        <w:t>огических исследований, подтверждающих отсутствие негативного воздействия проводимых работ на объект культурного наследия.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 Режим использования земель и земельных участков и требования к градостроительным регламентам в границах территории зоны регулиров</w:t>
      </w:r>
      <w:r>
        <w:rPr>
          <w:rFonts w:ascii="Times New Roman" w:hAnsi="Times New Roman"/>
          <w:sz w:val="28"/>
          <w:szCs w:val="28"/>
        </w:rPr>
        <w:t>ания застройки и хозяйственной деятельности объекта культурного наследия регионального значения – памятника «Дом культуры имени А.И. Ефремова», расположенного по адресу: г. Новосибирск, ул. Мира, 14, в пределах координат характерных (поворотных) точек гран</w:t>
      </w:r>
      <w:r>
        <w:rPr>
          <w:rFonts w:ascii="Times New Roman" w:hAnsi="Times New Roman"/>
          <w:sz w:val="28"/>
          <w:szCs w:val="28"/>
        </w:rPr>
        <w:t>ицы зоны № Р-96-2 объекта культурного наследия 1 – 2 – 3 – 4 – 5 – 6 – 7 – 8 – 9 – 10 – 11 – 12 – 13 – 14 – 15 – 16 – 17 – 18 – 19 – 20 – 21 – 22 – 23 – 24 – 25 – 26 – 27 – 28 – 29 – 30 – 31 – 1 – 32 – 33 – 34 – 35 – 36 – 37 – 38 – 39 – 40 – 41 – 42 – 43 –</w:t>
      </w:r>
      <w:r>
        <w:rPr>
          <w:rFonts w:ascii="Times New Roman" w:hAnsi="Times New Roman"/>
          <w:sz w:val="28"/>
          <w:szCs w:val="28"/>
        </w:rPr>
        <w:t xml:space="preserve"> 44 – 45 – 46 – 47 – 48 – 49 – 50 – 51 – 52 – 53 – 54 – 55 – 56 – 57 – 58 – 59 – 60 – 61 – 62 – 63 – 64 – 65 – 66 – 67 – 68 – 69 – 32 (индекс зоны регулирования застройки и хозяйственной деятельности объекта культурного наследия Р-96-2), согласно приложени</w:t>
      </w:r>
      <w:r>
        <w:rPr>
          <w:rFonts w:ascii="Times New Roman" w:hAnsi="Times New Roman"/>
          <w:sz w:val="28"/>
          <w:szCs w:val="28"/>
        </w:rPr>
        <w:t>ю № 32 к настоящему постановлению: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режим использования земель и земельных участков в границах территории зоны регулирования застройки и хозяйственной деятельности объекта культурного наследия регионального значения – памятника «Дом культуры имени А.И. Е</w:t>
      </w:r>
      <w:r>
        <w:rPr>
          <w:rFonts w:ascii="Times New Roman" w:hAnsi="Times New Roman"/>
          <w:sz w:val="28"/>
          <w:szCs w:val="28"/>
        </w:rPr>
        <w:t>фремова», расположенного по адресу: г. Новосибирск, ул. Мира, 14 (индекс зоны регулирования застройки и хозяйственной деятельности объекта культурного наследия Р-96-2), согласно приложению № 32 к настоящему постановлению: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запрещается: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устройство сетей и</w:t>
      </w:r>
      <w:r>
        <w:rPr>
          <w:rFonts w:ascii="Times New Roman" w:hAnsi="Times New Roman"/>
          <w:sz w:val="28"/>
          <w:szCs w:val="28"/>
        </w:rPr>
        <w:t>нженерно-технического обеспечения в надземном исполнении;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технических средств, создающих динамическое, ударное или ударно-вибрационное воздействие на конструкции объектов культурного наследия;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засорение территории бытовыми и промышленными отхода</w:t>
      </w:r>
      <w:r>
        <w:rPr>
          <w:rFonts w:ascii="Times New Roman" w:hAnsi="Times New Roman"/>
          <w:sz w:val="28"/>
          <w:szCs w:val="28"/>
        </w:rPr>
        <w:t>ми любого вида и форм;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земляных, строительных, мелиоративных, хозяйственных работ, создающих угрозу для сохранности объектов культурного наследия; 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объектов наружной рекламы и информации, включая рекламные конструкции с размером рекла</w:t>
      </w:r>
      <w:r>
        <w:rPr>
          <w:rFonts w:ascii="Times New Roman" w:hAnsi="Times New Roman"/>
          <w:sz w:val="28"/>
          <w:szCs w:val="28"/>
        </w:rPr>
        <w:t>мной поверхности, превышающим 1,2 метра по короткой стороне и 1,8 метра по длинной стороне, высотой от планировочной отметки (для отдельно стоящих конструкций) не более 2 метра, за исключением рекламных конструкций, размещаемых на фасадах объектов капиталь</w:t>
      </w:r>
      <w:r>
        <w:rPr>
          <w:rFonts w:ascii="Times New Roman" w:hAnsi="Times New Roman"/>
          <w:sz w:val="28"/>
          <w:szCs w:val="28"/>
        </w:rPr>
        <w:t>ного строительства;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размещение на фасадах объектов капитального строительства рекламных конструкций, совокупная площадь рекламной поверхности которых превышает 5% ортогональной проекции площади фасада, выходящего на улицу;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объектов наружной рекл</w:t>
      </w:r>
      <w:r>
        <w:rPr>
          <w:rFonts w:ascii="Times New Roman" w:hAnsi="Times New Roman"/>
          <w:sz w:val="28"/>
          <w:szCs w:val="28"/>
        </w:rPr>
        <w:t>амы и информации, перекрывающих элементы декоративного оформления фасадов объектов капитального строительства;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разрешается разборка дисгармоничных объектов исторической среды, нейтральных объектов при отсутствии их историко-культурной ценности и (или) п</w:t>
      </w:r>
      <w:r>
        <w:rPr>
          <w:rFonts w:ascii="Times New Roman" w:hAnsi="Times New Roman"/>
          <w:sz w:val="28"/>
          <w:szCs w:val="28"/>
        </w:rPr>
        <w:t>о факту их аварийного/неудовлетворительного технического состояния;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благоустройство и озеленение территории осуществляется с учетом сохранения особенностей объектов культурного наследия, послуживших основанием для включения их в единый государственный р</w:t>
      </w:r>
      <w:r>
        <w:rPr>
          <w:rFonts w:ascii="Times New Roman" w:hAnsi="Times New Roman"/>
          <w:sz w:val="28"/>
          <w:szCs w:val="28"/>
        </w:rPr>
        <w:t>еестр объектов культурного наследия (памятников истории и культуры) народов Российской Федерации и подлежащих обязательному сохранению, а также сохранения и восстановления градостроительных характеристик их историко-градостроительной и природной среды;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>
        <w:rPr>
          <w:rFonts w:ascii="Times New Roman" w:hAnsi="Times New Roman"/>
          <w:sz w:val="28"/>
          <w:szCs w:val="28"/>
        </w:rPr>
        <w:t>требования к градостроительным регламентам в границах территории зоны регулирования застройки и хозяйственной деятельности объекта культурного наследия регионального значения – памятника «Дом культуры имени А.И. Ефремова», расположенного по адресу: г. Ново</w:t>
      </w:r>
      <w:r>
        <w:rPr>
          <w:rFonts w:ascii="Times New Roman" w:hAnsi="Times New Roman"/>
          <w:sz w:val="28"/>
          <w:szCs w:val="28"/>
        </w:rPr>
        <w:t>сибирск, ул. Мира, 14 (индекс зоны регулирования застройки и хозяйственной деятельности объекта культурного наследия Р-96-2), согласно приложению № 32 к настоящему постановлению: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допускаются следующие виды разрешенного использования земельных участков и</w:t>
      </w:r>
      <w:r>
        <w:rPr>
          <w:rFonts w:ascii="Times New Roman" w:hAnsi="Times New Roman"/>
          <w:sz w:val="28"/>
          <w:szCs w:val="28"/>
        </w:rPr>
        <w:t xml:space="preserve"> объектов капитального строительства в границах территории зоны регулирования застройки и хозяйственной деятельности объекта культурного наследия, предусмотренные кодами Классификатора видов разрешенного использования земельных участков, утвержденного прик</w:t>
      </w:r>
      <w:r>
        <w:rPr>
          <w:rFonts w:ascii="Times New Roman" w:hAnsi="Times New Roman"/>
          <w:sz w:val="28"/>
          <w:szCs w:val="28"/>
        </w:rPr>
        <w:t>азом Федеральной службы государственной регистрации, кадастра и картографии от 10.11.2020 № П/0412: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виды разрешенного использования: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среднеэтажная жилая застройка; код 2.5;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многоэтажная жилая застройка, код 2,6;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коммунальное обслуживание; код 3.1;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услуг связи, код 3.2.3;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коммунальных  услуг, код 3.1.1;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магазины, код 4.4;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общественное питание, код 4.6;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историко-культурная деятельность, код 9.3;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 (территории) общего пользования, код 12.0;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условно разрешенные виды использования: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малоэтажная многоквартирная жилая застройка; код 2.1.1;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хранение автотранспорта, код 2.7.1;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площадки для занятий спортом, код 5.1.3;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связь, код 6.8;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требования к предельным (минимальным и (или) максимальным) разме</w:t>
      </w:r>
      <w:r>
        <w:rPr>
          <w:rFonts w:ascii="Times New Roman" w:hAnsi="Times New Roman"/>
          <w:sz w:val="28"/>
          <w:szCs w:val="28"/>
        </w:rPr>
        <w:t>рам земельных участков и предельным параметрам реконструкции объектов капитального строительства в границах территории зоны регулирования застройки и хозяйственной деятельности объекта культурного наследия: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предельные (минимальные и (или) максимальные) раз</w:t>
      </w:r>
      <w:r>
        <w:rPr>
          <w:rFonts w:ascii="Times New Roman" w:hAnsi="Times New Roman"/>
          <w:sz w:val="28"/>
          <w:szCs w:val="28"/>
        </w:rPr>
        <w:t>меры земельных участков, в том числе их площадь – требования не подлежат установлению;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</w:t>
      </w:r>
      <w:r>
        <w:rPr>
          <w:rFonts w:ascii="Times New Roman" w:hAnsi="Times New Roman"/>
          <w:sz w:val="28"/>
          <w:szCs w:val="28"/>
        </w:rPr>
        <w:t xml:space="preserve">во зданий, строений, сооружений – требования не подлежат установлению; 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</w:t>
      </w:r>
      <w:r>
        <w:rPr>
          <w:rFonts w:ascii="Times New Roman" w:hAnsi="Times New Roman"/>
          <w:sz w:val="28"/>
          <w:szCs w:val="28"/>
        </w:rPr>
        <w:t xml:space="preserve">участка – требования не подлежат установлению; 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предельные параметры разрешенного строительства, реконструкции объектов капитального строительства: предельная максимальная высота объектов капитального строительства, реконструкции объектов капитального стро</w:t>
      </w:r>
      <w:r>
        <w:rPr>
          <w:rFonts w:ascii="Times New Roman" w:hAnsi="Times New Roman"/>
          <w:sz w:val="28"/>
          <w:szCs w:val="28"/>
        </w:rPr>
        <w:t>ительства по коньку крыши – 34,0 метра;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предельный максимальный коэффициент плотности застройки земельного участка для объектов капитального строительства – требования не подлежат установлению;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требования к архитектурно-градостроительному облику объекта</w:t>
      </w:r>
      <w:r>
        <w:rPr>
          <w:rFonts w:ascii="Times New Roman" w:hAnsi="Times New Roman"/>
          <w:sz w:val="28"/>
          <w:szCs w:val="28"/>
        </w:rPr>
        <w:t xml:space="preserve"> капитального строительства: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объемно-пространственным характеристикам объекта капитального строительства: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застройка периметральная с разрывами по красным линиям или сложившимся линиям исторической застройки,</w:t>
      </w:r>
      <w:r>
        <w:rPr>
          <w:rFonts w:ascii="Times New Roman" w:hAnsi="Times New Roman"/>
          <w:sz w:val="28"/>
          <w:szCs w:val="28"/>
        </w:rPr>
        <w:t xml:space="preserve"> преобладание плоскости стены над проемами;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допускается выступ не более чем на 2,5 метра крылец, навесов, эркеров, балконов, террас, приямков из плоскости наружной стены фасада объекта капитального строительства, обращенного к территориям общего пользовани</w:t>
      </w:r>
      <w:r>
        <w:rPr>
          <w:rFonts w:ascii="Times New Roman" w:hAnsi="Times New Roman"/>
          <w:sz w:val="28"/>
          <w:szCs w:val="28"/>
        </w:rPr>
        <w:t>я;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формирования внутриквартальной застройки – фоновый по отношению к объекту культурного наследия.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архитектурно-стилистическим характеристикам объекта капитального строительства: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входные группы в жилые и общественные помещения должны и</w:t>
      </w:r>
      <w:r>
        <w:rPr>
          <w:rFonts w:ascii="Times New Roman" w:hAnsi="Times New Roman"/>
          <w:sz w:val="28"/>
          <w:szCs w:val="28"/>
        </w:rPr>
        <w:t xml:space="preserve">меть единое архитектурное решение в пределах всего фасада, располагаться с привязкой к композиционным осям фасада, иметь одинаковые цвет, конструкцию и рисунок дверных полотен по всему фасаду; 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устройство внешних тамбуров входных групп на фасадах, обращенн</w:t>
      </w:r>
      <w:r>
        <w:rPr>
          <w:rFonts w:ascii="Times New Roman" w:hAnsi="Times New Roman"/>
          <w:sz w:val="28"/>
          <w:szCs w:val="28"/>
        </w:rPr>
        <w:t>ых к территориям общего пользования, не допускается;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фасады объектов капитального строительства, декорируются в стилистике объекта культурного наследия или в нейтральной стилистике с использованием в отделке стен и кровли отдельных облицовочных и фасадных </w:t>
      </w:r>
      <w:r>
        <w:rPr>
          <w:rFonts w:ascii="Times New Roman" w:hAnsi="Times New Roman"/>
          <w:sz w:val="28"/>
          <w:szCs w:val="28"/>
        </w:rPr>
        <w:t>строительных материалов.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цветовым решениям объектов капитального строительства: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применением цветового решения, нейтрального к объекту культурного наследия (цвет из цветовой палитры отделки фасадов объекта культурного наследия).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</w:t>
      </w:r>
      <w:r>
        <w:rPr>
          <w:rFonts w:ascii="Times New Roman" w:hAnsi="Times New Roman"/>
          <w:sz w:val="28"/>
          <w:szCs w:val="28"/>
        </w:rPr>
        <w:t>отделочным и (или) строительным материалам, определяющие архитектурный облик объектов капитального строительства: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отделки фасадов объектов капитального строительства: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стены – гладкая штукатурка с окраской, плитные материалы, имитирующие штукатурку, кирпич;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кровля – кровельное железо с фальцевым соединением, плоская мягкая кровля.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допускается использование при отделке фасадов сайдинга (металлических или пластиковых па</w:t>
      </w:r>
      <w:r>
        <w:rPr>
          <w:rFonts w:ascii="Times New Roman" w:hAnsi="Times New Roman"/>
          <w:sz w:val="28"/>
          <w:szCs w:val="28"/>
        </w:rPr>
        <w:t>нелей, имитирующих деревянную обшивку, профилированного металлического листа (профнастила), асбестоцементных листов.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допускается применение керамического гранита, композитных панелей при реконструкции фасадов зданий, построенных до 1959 года включительн</w:t>
      </w:r>
      <w:r>
        <w:rPr>
          <w:rFonts w:ascii="Times New Roman" w:hAnsi="Times New Roman"/>
          <w:sz w:val="28"/>
          <w:szCs w:val="28"/>
        </w:rPr>
        <w:t>о.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размещению технического и инженерного оборудования на фасадах и кровлях объектов капитального строительства: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технического и инженерного оборудования (антенн, кабелей, наружных блоков вентиляции и кондиционирования, вентиляционных</w:t>
      </w:r>
      <w:r>
        <w:rPr>
          <w:rFonts w:ascii="Times New Roman" w:hAnsi="Times New Roman"/>
          <w:sz w:val="28"/>
          <w:szCs w:val="28"/>
        </w:rPr>
        <w:t xml:space="preserve"> труб, элементов систем газоснабжения и др.) на фасадах, силуэтных завершениях объектов капитального строительства (башнях, куполах), на парапетах, ограждениях кровли, вентиляционных трубах, ограждениях балконов, лоджий допускается исключительно в предусмо</w:t>
      </w:r>
      <w:r>
        <w:rPr>
          <w:rFonts w:ascii="Times New Roman" w:hAnsi="Times New Roman"/>
          <w:sz w:val="28"/>
          <w:szCs w:val="28"/>
        </w:rPr>
        <w:t>тренных проектной документацией местах, скрытых для визуального восприятия, или с использованием декоративных маскирующих ограждений.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подсветке фасадов объектов капитального строительства: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фасады объектов капитального строительства, обращенные</w:t>
      </w:r>
      <w:r>
        <w:rPr>
          <w:rFonts w:ascii="Times New Roman" w:hAnsi="Times New Roman"/>
          <w:sz w:val="28"/>
          <w:szCs w:val="28"/>
        </w:rPr>
        <w:t xml:space="preserve"> к территориям общего пользования, оборудуются архитектурным освещением;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архитектурное освещение фасадов объектов капитального строительства не должно приводить к нарушению восприятия пропорций и иных визуальных характеристик объекта капитального строитель</w:t>
      </w:r>
      <w:r>
        <w:rPr>
          <w:rFonts w:ascii="Times New Roman" w:hAnsi="Times New Roman"/>
          <w:sz w:val="28"/>
          <w:szCs w:val="28"/>
        </w:rPr>
        <w:t>ства и объекта культурного наследия, попадающего в зону влияния архитектурного освещения объекта капитального строительства, нарушать гигиенические нормативы освещенности окон жилых зданий, предусмотренные федеральными санитарными правилами, ослеплять учас</w:t>
      </w:r>
      <w:r>
        <w:rPr>
          <w:rFonts w:ascii="Times New Roman" w:hAnsi="Times New Roman"/>
          <w:sz w:val="28"/>
          <w:szCs w:val="28"/>
        </w:rPr>
        <w:t>тников дорожного движения;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г) ограничения использования земельных участков и объектов капитального строительства, капитального ремонта и реконструкции объектов капитального строительства: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строительство и реконструкция подземных строений, сооружений: при на</w:t>
      </w:r>
      <w:r>
        <w:rPr>
          <w:rFonts w:ascii="Times New Roman" w:hAnsi="Times New Roman"/>
          <w:sz w:val="28"/>
          <w:szCs w:val="28"/>
        </w:rPr>
        <w:t>личии инженерных исследований, подтверждающих отсутствие негативного воздействия на объект культурного наследия;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строительство, капитальный ремонт и реконструкция иных зданий, строений, сооружений: принцип формирования внутриквартальной застройки – фоновый</w:t>
      </w:r>
      <w:r>
        <w:rPr>
          <w:rFonts w:ascii="Times New Roman" w:hAnsi="Times New Roman"/>
          <w:sz w:val="28"/>
          <w:szCs w:val="28"/>
        </w:rPr>
        <w:t xml:space="preserve"> по отношению к объектам культурного наследия; с применением отдельных современных фасадных и облицовочных материалов в отделке стен: кирпич, гладкая штукатурка, облицовочные фасадные плиты, отделочные материалы из стекла; с применением цветового решения, </w:t>
      </w:r>
      <w:r>
        <w:rPr>
          <w:rFonts w:ascii="Times New Roman" w:hAnsi="Times New Roman"/>
          <w:sz w:val="28"/>
          <w:szCs w:val="28"/>
        </w:rPr>
        <w:t>нейтрального по отношению к объектам культурного наследия (цвет из цветовой палитры отделки фасадов объектов культурного наследия);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строительство, капитальный ремонт и реконструкция объектов капитального строительства и иные работы на земельных участках, н</w:t>
      </w:r>
      <w:r>
        <w:rPr>
          <w:rFonts w:ascii="Times New Roman" w:hAnsi="Times New Roman"/>
          <w:sz w:val="28"/>
          <w:szCs w:val="28"/>
        </w:rPr>
        <w:t>епосредственно связанных с земельным участком в границах территории объекта культурного наследия, проводятся при условии реализации прошедших государственную историко-культурную экспертизу и согласованных органом охраны объектов культурного наследия Новоси</w:t>
      </w:r>
      <w:r>
        <w:rPr>
          <w:rFonts w:ascii="Times New Roman" w:hAnsi="Times New Roman"/>
          <w:sz w:val="28"/>
          <w:szCs w:val="28"/>
        </w:rPr>
        <w:t xml:space="preserve">бирской области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объекта культурного наследия, включающих оценку воздействия проводимых работ на </w:t>
      </w:r>
      <w:r>
        <w:rPr>
          <w:rFonts w:ascii="Times New Roman" w:hAnsi="Times New Roman"/>
          <w:sz w:val="28"/>
          <w:szCs w:val="28"/>
        </w:rPr>
        <w:t>указанный объект культурного наследия;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строительства подземных сооружений (в том числе, инженерных сетей), раздел об обеспечении сохранности объекта культурного наследия должен содержать результаты инженерно-геологических исследований, подтверждаю</w:t>
      </w:r>
      <w:r>
        <w:rPr>
          <w:rFonts w:ascii="Times New Roman" w:hAnsi="Times New Roman"/>
          <w:sz w:val="28"/>
          <w:szCs w:val="28"/>
        </w:rPr>
        <w:t>щих отсутствие негативного воздействия проводимых работ на объект культурного наследия.</w:t>
      </w:r>
    </w:p>
    <w:p w:rsidR="008109A0" w:rsidRDefault="00CA6094">
      <w:pPr>
        <w:pStyle w:val="afffa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Дополнить приложением № 32 «Сведения о границах зон охраны объекта культурного наследия регионального значения «Дом культуры имени А.И. Ефремова», расположенного по </w:t>
      </w:r>
      <w:r>
        <w:rPr>
          <w:rFonts w:ascii="Times New Roman" w:hAnsi="Times New Roman"/>
          <w:sz w:val="28"/>
          <w:szCs w:val="28"/>
        </w:rPr>
        <w:t>адресу: г. Новосибирск, ул. Мира, 14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8109A0" w:rsidRDefault="00CA6094">
      <w:pPr>
        <w:pStyle w:val="afffa"/>
        <w:tabs>
          <w:tab w:val="left" w:pos="567"/>
          <w:tab w:val="left" w:pos="851"/>
          <w:tab w:val="left" w:pos="119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4. В Перечне объектов культурного наследия (памятников истории и культуры) народов</w:t>
      </w:r>
      <w:r>
        <w:rPr>
          <w:rFonts w:ascii="Times New Roman" w:hAnsi="Times New Roman"/>
          <w:sz w:val="28"/>
          <w:szCs w:val="28"/>
        </w:rPr>
        <w:t xml:space="preserve"> Российской Федерации, расположенных на территории города Новосибирска, в границах едины</w:t>
      </w:r>
      <w:r>
        <w:rPr>
          <w:rFonts w:ascii="Times New Roman" w:hAnsi="Times New Roman"/>
          <w:sz w:val="28"/>
          <w:szCs w:val="28"/>
        </w:rPr>
        <w:t>х охранных зон № ЕОЗ-1, № ЕОЗ-65, охранных зон объектов культурного наследия № 1–48, 50–64, 66–76, 78–83, 84–89, 90, 91–95:</w:t>
      </w:r>
    </w:p>
    <w:p w:rsidR="008109A0" w:rsidRDefault="00CA6094">
      <w:pPr>
        <w:pStyle w:val="afffa"/>
        <w:tabs>
          <w:tab w:val="left" w:pos="567"/>
          <w:tab w:val="left" w:pos="851"/>
          <w:tab w:val="left" w:pos="119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 в наименовании цифры «91–95» заменить цифрами «91–96»; </w:t>
      </w:r>
    </w:p>
    <w:p w:rsidR="008109A0" w:rsidRDefault="00CA6094">
      <w:pPr>
        <w:pStyle w:val="afffa"/>
        <w:tabs>
          <w:tab w:val="left" w:pos="567"/>
          <w:tab w:val="left" w:pos="851"/>
          <w:tab w:val="left" w:pos="119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дополнить позицией «Охранная зона объекта культурного наследия № 96» с</w:t>
      </w:r>
      <w:r>
        <w:rPr>
          <w:rFonts w:ascii="Times New Roman" w:hAnsi="Times New Roman"/>
          <w:sz w:val="28"/>
          <w:szCs w:val="28"/>
        </w:rPr>
        <w:t>ледующего содержания:</w:t>
      </w:r>
    </w:p>
    <w:p w:rsidR="008109A0" w:rsidRDefault="00CA6094">
      <w:pPr>
        <w:pStyle w:val="afffa"/>
        <w:tabs>
          <w:tab w:val="left" w:pos="567"/>
          <w:tab w:val="left" w:pos="851"/>
          <w:tab w:val="left" w:pos="119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ff5"/>
        <w:tblW w:w="0" w:type="auto"/>
        <w:tblInd w:w="-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"/>
        <w:gridCol w:w="1908"/>
        <w:gridCol w:w="1108"/>
        <w:gridCol w:w="2088"/>
        <w:gridCol w:w="689"/>
        <w:gridCol w:w="3417"/>
      </w:tblGrid>
      <w:tr w:rsidR="008109A0">
        <w:tc>
          <w:tcPr>
            <w:tcW w:w="9922" w:type="dxa"/>
            <w:gridSpan w:val="6"/>
            <w:vAlign w:val="bottom"/>
          </w:tcPr>
          <w:p w:rsidR="008109A0" w:rsidRDefault="00CA6094">
            <w:pPr>
              <w:pBdr>
                <w:right w:val="single" w:sz="4" w:space="4" w:color="000000"/>
              </w:pBd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Охранная зона объекта культурного наследия № 96</w:t>
            </w:r>
          </w:p>
        </w:tc>
      </w:tr>
      <w:tr w:rsidR="008109A0">
        <w:tc>
          <w:tcPr>
            <w:tcW w:w="712" w:type="dxa"/>
          </w:tcPr>
          <w:p w:rsidR="008109A0" w:rsidRDefault="00CA609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08" w:type="dxa"/>
            <w:shd w:val="clear" w:color="auto" w:fill="auto"/>
          </w:tcPr>
          <w:p w:rsidR="008109A0" w:rsidRDefault="00CA609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«Дом культуры имени А.И. Ефремова»</w:t>
            </w:r>
          </w:p>
        </w:tc>
        <w:tc>
          <w:tcPr>
            <w:tcW w:w="1108" w:type="dxa"/>
            <w:shd w:val="clear" w:color="auto" w:fill="auto"/>
          </w:tcPr>
          <w:p w:rsidR="008109A0" w:rsidRDefault="00CA609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 г.</w:t>
            </w:r>
          </w:p>
        </w:tc>
        <w:tc>
          <w:tcPr>
            <w:tcW w:w="2088" w:type="dxa"/>
            <w:shd w:val="clear" w:color="auto" w:fill="auto"/>
          </w:tcPr>
          <w:p w:rsidR="008109A0" w:rsidRDefault="00CA6094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ул. Мира, 14 (Кировский район)</w:t>
            </w:r>
          </w:p>
        </w:tc>
        <w:tc>
          <w:tcPr>
            <w:tcW w:w="689" w:type="dxa"/>
            <w:shd w:val="clear" w:color="auto" w:fill="auto"/>
          </w:tcPr>
          <w:p w:rsidR="008109A0" w:rsidRDefault="00CA60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3417" w:type="dxa"/>
            <w:shd w:val="clear" w:color="auto" w:fill="auto"/>
          </w:tcPr>
          <w:p w:rsidR="008109A0" w:rsidRDefault="00CA60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</w:p>
          <w:p w:rsidR="008109A0" w:rsidRDefault="00CA6094">
            <w:pPr>
              <w:jc w:val="center"/>
            </w:pPr>
            <w:r>
              <w:rPr>
                <w:sz w:val="26"/>
                <w:szCs w:val="26"/>
              </w:rPr>
              <w:t>Постановление Правительства Новосибирской области от 06.10.2010 № 164-п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8109A0" w:rsidRDefault="00CA609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».</w:t>
      </w:r>
    </w:p>
    <w:p w:rsidR="008109A0" w:rsidRDefault="008109A0">
      <w:pPr>
        <w:jc w:val="both"/>
        <w:rPr>
          <w:color w:val="000000" w:themeColor="text1"/>
          <w:sz w:val="28"/>
          <w:szCs w:val="28"/>
        </w:rPr>
      </w:pPr>
    </w:p>
    <w:p w:rsidR="008109A0" w:rsidRDefault="008109A0">
      <w:pPr>
        <w:ind w:firstLine="709"/>
        <w:jc w:val="both"/>
        <w:rPr>
          <w:color w:val="000000" w:themeColor="text1"/>
          <w:sz w:val="28"/>
          <w:szCs w:val="28"/>
        </w:rPr>
      </w:pPr>
    </w:p>
    <w:p w:rsidR="008109A0" w:rsidRDefault="008109A0">
      <w:pPr>
        <w:pStyle w:val="ConsPlusNormal"/>
        <w:tabs>
          <w:tab w:val="left" w:pos="7851"/>
          <w:tab w:val="left" w:pos="816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8109A0" w:rsidRDefault="00CA6094">
      <w:pPr>
        <w:pStyle w:val="ConsPlusNormal"/>
        <w:tabs>
          <w:tab w:val="left" w:pos="7851"/>
          <w:tab w:val="left" w:pos="816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8109A0">
      <w:pPr>
        <w:rPr>
          <w:sz w:val="20"/>
        </w:rPr>
      </w:pPr>
    </w:p>
    <w:p w:rsidR="008109A0" w:rsidRDefault="00CA6094">
      <w:pPr>
        <w:rPr>
          <w:sz w:val="20"/>
        </w:rPr>
      </w:pPr>
      <w:r>
        <w:rPr>
          <w:sz w:val="20"/>
        </w:rPr>
        <w:t>Е.В. Макавчик</w:t>
      </w:r>
    </w:p>
    <w:p w:rsidR="008109A0" w:rsidRDefault="00CA6094">
      <w:pPr>
        <w:rPr>
          <w:sz w:val="20"/>
        </w:rPr>
      </w:pPr>
      <w:r>
        <w:rPr>
          <w:sz w:val="20"/>
        </w:rPr>
        <w:t xml:space="preserve">228 63 </w:t>
      </w:r>
      <w:bookmarkEnd w:id="0"/>
      <w:r>
        <w:rPr>
          <w:sz w:val="20"/>
        </w:rPr>
        <w:t>46</w:t>
      </w:r>
    </w:p>
    <w:sectPr w:rsidR="008109A0">
      <w:headerReference w:type="default" r:id="rId8"/>
      <w:pgSz w:w="11906" w:h="16838"/>
      <w:pgMar w:top="1134" w:right="567" w:bottom="1134" w:left="1417" w:header="720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094" w:rsidRDefault="00CA6094">
      <w:pPr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CA6094" w:rsidRDefault="00CA6094">
      <w:pPr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094" w:rsidRDefault="00CA6094">
      <w:pPr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CA6094" w:rsidRDefault="00CA6094">
      <w:pPr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9A0" w:rsidRDefault="00CA6094">
    <w:pPr>
      <w:pStyle w:val="ae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8435C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745B"/>
    <w:multiLevelType w:val="hybridMultilevel"/>
    <w:tmpl w:val="352A129A"/>
    <w:lvl w:ilvl="0" w:tplc="14C65C6A">
      <w:start w:val="1"/>
      <w:numFmt w:val="lowerLetter"/>
      <w:lvlText w:val="%1)"/>
      <w:lvlJc w:val="left"/>
      <w:pPr>
        <w:ind w:left="2204" w:hanging="360"/>
      </w:pPr>
    </w:lvl>
    <w:lvl w:ilvl="1" w:tplc="A2C61E4A">
      <w:start w:val="1"/>
      <w:numFmt w:val="lowerLetter"/>
      <w:lvlText w:val="%2."/>
      <w:lvlJc w:val="left"/>
      <w:pPr>
        <w:ind w:left="2924" w:hanging="360"/>
      </w:pPr>
    </w:lvl>
    <w:lvl w:ilvl="2" w:tplc="7C984B96">
      <w:start w:val="1"/>
      <w:numFmt w:val="lowerRoman"/>
      <w:lvlText w:val="%3."/>
      <w:lvlJc w:val="right"/>
      <w:pPr>
        <w:ind w:left="3644" w:hanging="180"/>
      </w:pPr>
    </w:lvl>
    <w:lvl w:ilvl="3" w:tplc="494A2E42">
      <w:start w:val="1"/>
      <w:numFmt w:val="decimal"/>
      <w:lvlText w:val="%4."/>
      <w:lvlJc w:val="left"/>
      <w:pPr>
        <w:ind w:left="4364" w:hanging="360"/>
      </w:pPr>
    </w:lvl>
    <w:lvl w:ilvl="4" w:tplc="F730829C">
      <w:start w:val="1"/>
      <w:numFmt w:val="lowerLetter"/>
      <w:lvlText w:val="%5."/>
      <w:lvlJc w:val="left"/>
      <w:pPr>
        <w:ind w:left="5084" w:hanging="360"/>
      </w:pPr>
    </w:lvl>
    <w:lvl w:ilvl="5" w:tplc="1D0A584A">
      <w:start w:val="1"/>
      <w:numFmt w:val="lowerRoman"/>
      <w:lvlText w:val="%6."/>
      <w:lvlJc w:val="right"/>
      <w:pPr>
        <w:ind w:left="5804" w:hanging="180"/>
      </w:pPr>
    </w:lvl>
    <w:lvl w:ilvl="6" w:tplc="617EBDA6">
      <w:start w:val="1"/>
      <w:numFmt w:val="decimal"/>
      <w:lvlText w:val="%7."/>
      <w:lvlJc w:val="left"/>
      <w:pPr>
        <w:ind w:left="6524" w:hanging="360"/>
      </w:pPr>
    </w:lvl>
    <w:lvl w:ilvl="7" w:tplc="26E46F1E">
      <w:start w:val="1"/>
      <w:numFmt w:val="lowerLetter"/>
      <w:lvlText w:val="%8."/>
      <w:lvlJc w:val="left"/>
      <w:pPr>
        <w:ind w:left="7244" w:hanging="360"/>
      </w:pPr>
    </w:lvl>
    <w:lvl w:ilvl="8" w:tplc="38B6F02E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0F8C1E2A"/>
    <w:multiLevelType w:val="hybridMultilevel"/>
    <w:tmpl w:val="D7F0BF08"/>
    <w:lvl w:ilvl="0" w:tplc="0F1AD780">
      <w:start w:val="1"/>
      <w:numFmt w:val="decimal"/>
      <w:lvlText w:val="%1)"/>
      <w:lvlJc w:val="left"/>
      <w:pPr>
        <w:ind w:left="1495" w:hanging="360"/>
      </w:pPr>
    </w:lvl>
    <w:lvl w:ilvl="1" w:tplc="C2A49AC8">
      <w:start w:val="1"/>
      <w:numFmt w:val="lowerLetter"/>
      <w:lvlText w:val="%2."/>
      <w:lvlJc w:val="left"/>
      <w:pPr>
        <w:ind w:left="2215" w:hanging="360"/>
      </w:pPr>
    </w:lvl>
    <w:lvl w:ilvl="2" w:tplc="8B3ABA3E">
      <w:start w:val="1"/>
      <w:numFmt w:val="lowerRoman"/>
      <w:lvlText w:val="%3."/>
      <w:lvlJc w:val="right"/>
      <w:pPr>
        <w:ind w:left="2935" w:hanging="180"/>
      </w:pPr>
    </w:lvl>
    <w:lvl w:ilvl="3" w:tplc="8458C318">
      <w:start w:val="1"/>
      <w:numFmt w:val="decimal"/>
      <w:lvlText w:val="%4."/>
      <w:lvlJc w:val="left"/>
      <w:pPr>
        <w:ind w:left="3655" w:hanging="360"/>
      </w:pPr>
    </w:lvl>
    <w:lvl w:ilvl="4" w:tplc="F56607C2">
      <w:start w:val="1"/>
      <w:numFmt w:val="lowerLetter"/>
      <w:lvlText w:val="%5."/>
      <w:lvlJc w:val="left"/>
      <w:pPr>
        <w:ind w:left="4375" w:hanging="360"/>
      </w:pPr>
    </w:lvl>
    <w:lvl w:ilvl="5" w:tplc="0936BD5C">
      <w:start w:val="1"/>
      <w:numFmt w:val="lowerRoman"/>
      <w:lvlText w:val="%6."/>
      <w:lvlJc w:val="right"/>
      <w:pPr>
        <w:ind w:left="5095" w:hanging="180"/>
      </w:pPr>
    </w:lvl>
    <w:lvl w:ilvl="6" w:tplc="176E5A94">
      <w:start w:val="1"/>
      <w:numFmt w:val="decimal"/>
      <w:lvlText w:val="%7."/>
      <w:lvlJc w:val="left"/>
      <w:pPr>
        <w:ind w:left="5815" w:hanging="360"/>
      </w:pPr>
    </w:lvl>
    <w:lvl w:ilvl="7" w:tplc="6D4A082E">
      <w:start w:val="1"/>
      <w:numFmt w:val="lowerLetter"/>
      <w:lvlText w:val="%8."/>
      <w:lvlJc w:val="left"/>
      <w:pPr>
        <w:ind w:left="6535" w:hanging="360"/>
      </w:pPr>
    </w:lvl>
    <w:lvl w:ilvl="8" w:tplc="129E9014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5A75409"/>
    <w:multiLevelType w:val="hybridMultilevel"/>
    <w:tmpl w:val="37E6DC40"/>
    <w:lvl w:ilvl="0" w:tplc="1B143968">
      <w:start w:val="1"/>
      <w:numFmt w:val="decimal"/>
      <w:lvlText w:val="%1)"/>
      <w:lvlJc w:val="left"/>
      <w:pPr>
        <w:ind w:left="1429" w:hanging="360"/>
      </w:pPr>
    </w:lvl>
    <w:lvl w:ilvl="1" w:tplc="996069C8">
      <w:start w:val="1"/>
      <w:numFmt w:val="lowerLetter"/>
      <w:lvlText w:val="%2."/>
      <w:lvlJc w:val="left"/>
      <w:pPr>
        <w:ind w:left="2149" w:hanging="360"/>
      </w:pPr>
    </w:lvl>
    <w:lvl w:ilvl="2" w:tplc="BEF07CC0">
      <w:start w:val="1"/>
      <w:numFmt w:val="lowerRoman"/>
      <w:lvlText w:val="%3."/>
      <w:lvlJc w:val="right"/>
      <w:pPr>
        <w:ind w:left="2869" w:hanging="180"/>
      </w:pPr>
    </w:lvl>
    <w:lvl w:ilvl="3" w:tplc="4D52A07C">
      <w:start w:val="1"/>
      <w:numFmt w:val="decimal"/>
      <w:lvlText w:val="%4."/>
      <w:lvlJc w:val="left"/>
      <w:pPr>
        <w:ind w:left="3589" w:hanging="360"/>
      </w:pPr>
    </w:lvl>
    <w:lvl w:ilvl="4" w:tplc="28466CE6">
      <w:start w:val="1"/>
      <w:numFmt w:val="lowerLetter"/>
      <w:lvlText w:val="%5."/>
      <w:lvlJc w:val="left"/>
      <w:pPr>
        <w:ind w:left="4309" w:hanging="360"/>
      </w:pPr>
    </w:lvl>
    <w:lvl w:ilvl="5" w:tplc="1E96B208">
      <w:start w:val="1"/>
      <w:numFmt w:val="lowerRoman"/>
      <w:lvlText w:val="%6."/>
      <w:lvlJc w:val="right"/>
      <w:pPr>
        <w:ind w:left="5029" w:hanging="180"/>
      </w:pPr>
    </w:lvl>
    <w:lvl w:ilvl="6" w:tplc="8642F428">
      <w:start w:val="1"/>
      <w:numFmt w:val="decimal"/>
      <w:lvlText w:val="%7."/>
      <w:lvlJc w:val="left"/>
      <w:pPr>
        <w:ind w:left="5749" w:hanging="360"/>
      </w:pPr>
    </w:lvl>
    <w:lvl w:ilvl="7" w:tplc="54663DB2">
      <w:start w:val="1"/>
      <w:numFmt w:val="lowerLetter"/>
      <w:lvlText w:val="%8."/>
      <w:lvlJc w:val="left"/>
      <w:pPr>
        <w:ind w:left="6469" w:hanging="360"/>
      </w:pPr>
    </w:lvl>
    <w:lvl w:ilvl="8" w:tplc="41C0E6C0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C0001D"/>
    <w:multiLevelType w:val="hybridMultilevel"/>
    <w:tmpl w:val="FE046FF2"/>
    <w:lvl w:ilvl="0" w:tplc="F4D655E4">
      <w:start w:val="1"/>
      <w:numFmt w:val="lowerLetter"/>
      <w:lvlText w:val="%1)"/>
      <w:lvlJc w:val="left"/>
      <w:pPr>
        <w:ind w:left="1540" w:hanging="360"/>
      </w:pPr>
    </w:lvl>
    <w:lvl w:ilvl="1" w:tplc="A7E4481A">
      <w:start w:val="1"/>
      <w:numFmt w:val="lowerLetter"/>
      <w:lvlText w:val="%2."/>
      <w:lvlJc w:val="left"/>
      <w:pPr>
        <w:ind w:left="2260" w:hanging="360"/>
      </w:pPr>
    </w:lvl>
    <w:lvl w:ilvl="2" w:tplc="5A200930">
      <w:start w:val="1"/>
      <w:numFmt w:val="lowerRoman"/>
      <w:lvlText w:val="%3."/>
      <w:lvlJc w:val="right"/>
      <w:pPr>
        <w:ind w:left="2980" w:hanging="180"/>
      </w:pPr>
    </w:lvl>
    <w:lvl w:ilvl="3" w:tplc="C49E5398">
      <w:start w:val="1"/>
      <w:numFmt w:val="decimal"/>
      <w:lvlText w:val="%4."/>
      <w:lvlJc w:val="left"/>
      <w:pPr>
        <w:ind w:left="3700" w:hanging="360"/>
      </w:pPr>
    </w:lvl>
    <w:lvl w:ilvl="4" w:tplc="83B42552">
      <w:start w:val="1"/>
      <w:numFmt w:val="lowerLetter"/>
      <w:lvlText w:val="%5."/>
      <w:lvlJc w:val="left"/>
      <w:pPr>
        <w:ind w:left="4420" w:hanging="360"/>
      </w:pPr>
    </w:lvl>
    <w:lvl w:ilvl="5" w:tplc="41A8298C">
      <w:start w:val="1"/>
      <w:numFmt w:val="lowerRoman"/>
      <w:lvlText w:val="%6."/>
      <w:lvlJc w:val="right"/>
      <w:pPr>
        <w:ind w:left="5140" w:hanging="180"/>
      </w:pPr>
    </w:lvl>
    <w:lvl w:ilvl="6" w:tplc="302A495E">
      <w:start w:val="1"/>
      <w:numFmt w:val="decimal"/>
      <w:lvlText w:val="%7."/>
      <w:lvlJc w:val="left"/>
      <w:pPr>
        <w:ind w:left="5860" w:hanging="360"/>
      </w:pPr>
    </w:lvl>
    <w:lvl w:ilvl="7" w:tplc="EF88B4DE">
      <w:start w:val="1"/>
      <w:numFmt w:val="lowerLetter"/>
      <w:lvlText w:val="%8."/>
      <w:lvlJc w:val="left"/>
      <w:pPr>
        <w:ind w:left="6580" w:hanging="360"/>
      </w:pPr>
    </w:lvl>
    <w:lvl w:ilvl="8" w:tplc="50740104">
      <w:start w:val="1"/>
      <w:numFmt w:val="lowerRoman"/>
      <w:lvlText w:val="%9."/>
      <w:lvlJc w:val="right"/>
      <w:pPr>
        <w:ind w:left="7300" w:hanging="180"/>
      </w:pPr>
    </w:lvl>
  </w:abstractNum>
  <w:abstractNum w:abstractNumId="4" w15:restartNumberingAfterBreak="0">
    <w:nsid w:val="28B02675"/>
    <w:multiLevelType w:val="hybridMultilevel"/>
    <w:tmpl w:val="3B6AD4FE"/>
    <w:lvl w:ilvl="0" w:tplc="D158DBA8">
      <w:start w:val="1"/>
      <w:numFmt w:val="decimal"/>
      <w:lvlText w:val="%1)"/>
      <w:lvlJc w:val="left"/>
      <w:pPr>
        <w:ind w:left="1540" w:hanging="360"/>
      </w:pPr>
    </w:lvl>
    <w:lvl w:ilvl="1" w:tplc="56765532">
      <w:start w:val="1"/>
      <w:numFmt w:val="lowerLetter"/>
      <w:lvlText w:val="%2."/>
      <w:lvlJc w:val="left"/>
      <w:pPr>
        <w:ind w:left="2260" w:hanging="360"/>
      </w:pPr>
    </w:lvl>
    <w:lvl w:ilvl="2" w:tplc="F542906A">
      <w:start w:val="1"/>
      <w:numFmt w:val="lowerRoman"/>
      <w:lvlText w:val="%3."/>
      <w:lvlJc w:val="right"/>
      <w:pPr>
        <w:ind w:left="2980" w:hanging="180"/>
      </w:pPr>
    </w:lvl>
    <w:lvl w:ilvl="3" w:tplc="A582DD5C">
      <w:start w:val="1"/>
      <w:numFmt w:val="decimal"/>
      <w:lvlText w:val="%4."/>
      <w:lvlJc w:val="left"/>
      <w:pPr>
        <w:ind w:left="3700" w:hanging="360"/>
      </w:pPr>
    </w:lvl>
    <w:lvl w:ilvl="4" w:tplc="8DAC73DA">
      <w:start w:val="1"/>
      <w:numFmt w:val="lowerLetter"/>
      <w:lvlText w:val="%5."/>
      <w:lvlJc w:val="left"/>
      <w:pPr>
        <w:ind w:left="4420" w:hanging="360"/>
      </w:pPr>
    </w:lvl>
    <w:lvl w:ilvl="5" w:tplc="EF789102">
      <w:start w:val="1"/>
      <w:numFmt w:val="lowerRoman"/>
      <w:lvlText w:val="%6."/>
      <w:lvlJc w:val="right"/>
      <w:pPr>
        <w:ind w:left="5140" w:hanging="180"/>
      </w:pPr>
    </w:lvl>
    <w:lvl w:ilvl="6" w:tplc="90CC7C64">
      <w:start w:val="1"/>
      <w:numFmt w:val="decimal"/>
      <w:lvlText w:val="%7."/>
      <w:lvlJc w:val="left"/>
      <w:pPr>
        <w:ind w:left="5860" w:hanging="360"/>
      </w:pPr>
    </w:lvl>
    <w:lvl w:ilvl="7" w:tplc="6908E1BC">
      <w:start w:val="1"/>
      <w:numFmt w:val="lowerLetter"/>
      <w:lvlText w:val="%8."/>
      <w:lvlJc w:val="left"/>
      <w:pPr>
        <w:ind w:left="6580" w:hanging="360"/>
      </w:pPr>
    </w:lvl>
    <w:lvl w:ilvl="8" w:tplc="AF609F98">
      <w:start w:val="1"/>
      <w:numFmt w:val="lowerRoman"/>
      <w:lvlText w:val="%9."/>
      <w:lvlJc w:val="right"/>
      <w:pPr>
        <w:ind w:left="7300" w:hanging="180"/>
      </w:pPr>
    </w:lvl>
  </w:abstractNum>
  <w:abstractNum w:abstractNumId="5" w15:restartNumberingAfterBreak="0">
    <w:nsid w:val="414C3C89"/>
    <w:multiLevelType w:val="hybridMultilevel"/>
    <w:tmpl w:val="2F844E00"/>
    <w:lvl w:ilvl="0" w:tplc="AD8A13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476D9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9069F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160FE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1346F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4A8C8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4A4AB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E669C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96A73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8A3572C"/>
    <w:multiLevelType w:val="hybridMultilevel"/>
    <w:tmpl w:val="DF08D120"/>
    <w:lvl w:ilvl="0" w:tplc="41C0EA60">
      <w:start w:val="1"/>
      <w:numFmt w:val="lowerLetter"/>
      <w:lvlText w:val="%1)"/>
      <w:lvlJc w:val="left"/>
      <w:pPr>
        <w:ind w:left="1590" w:hanging="360"/>
      </w:pPr>
    </w:lvl>
    <w:lvl w:ilvl="1" w:tplc="17C423AA">
      <w:start w:val="1"/>
      <w:numFmt w:val="lowerLetter"/>
      <w:lvlText w:val="%2."/>
      <w:lvlJc w:val="left"/>
      <w:pPr>
        <w:ind w:left="2310" w:hanging="360"/>
      </w:pPr>
    </w:lvl>
    <w:lvl w:ilvl="2" w:tplc="AAB6BC46">
      <w:start w:val="1"/>
      <w:numFmt w:val="lowerRoman"/>
      <w:lvlText w:val="%3."/>
      <w:lvlJc w:val="right"/>
      <w:pPr>
        <w:ind w:left="3030" w:hanging="180"/>
      </w:pPr>
    </w:lvl>
    <w:lvl w:ilvl="3" w:tplc="699C1EE6">
      <w:start w:val="1"/>
      <w:numFmt w:val="decimal"/>
      <w:lvlText w:val="%4."/>
      <w:lvlJc w:val="left"/>
      <w:pPr>
        <w:ind w:left="3750" w:hanging="360"/>
      </w:pPr>
    </w:lvl>
    <w:lvl w:ilvl="4" w:tplc="B5AE63FA">
      <w:start w:val="1"/>
      <w:numFmt w:val="lowerLetter"/>
      <w:lvlText w:val="%5."/>
      <w:lvlJc w:val="left"/>
      <w:pPr>
        <w:ind w:left="4470" w:hanging="360"/>
      </w:pPr>
    </w:lvl>
    <w:lvl w:ilvl="5" w:tplc="04ACA560">
      <w:start w:val="1"/>
      <w:numFmt w:val="lowerRoman"/>
      <w:lvlText w:val="%6."/>
      <w:lvlJc w:val="right"/>
      <w:pPr>
        <w:ind w:left="5190" w:hanging="180"/>
      </w:pPr>
    </w:lvl>
    <w:lvl w:ilvl="6" w:tplc="C93696FE">
      <w:start w:val="1"/>
      <w:numFmt w:val="decimal"/>
      <w:lvlText w:val="%7."/>
      <w:lvlJc w:val="left"/>
      <w:pPr>
        <w:ind w:left="5910" w:hanging="360"/>
      </w:pPr>
    </w:lvl>
    <w:lvl w:ilvl="7" w:tplc="047EA49A">
      <w:start w:val="1"/>
      <w:numFmt w:val="lowerLetter"/>
      <w:lvlText w:val="%8."/>
      <w:lvlJc w:val="left"/>
      <w:pPr>
        <w:ind w:left="6630" w:hanging="360"/>
      </w:pPr>
    </w:lvl>
    <w:lvl w:ilvl="8" w:tplc="55F4CF44">
      <w:start w:val="1"/>
      <w:numFmt w:val="lowerRoman"/>
      <w:lvlText w:val="%9."/>
      <w:lvlJc w:val="right"/>
      <w:pPr>
        <w:ind w:left="7350" w:hanging="180"/>
      </w:pPr>
    </w:lvl>
  </w:abstractNum>
  <w:abstractNum w:abstractNumId="7" w15:restartNumberingAfterBreak="0">
    <w:nsid w:val="51A2683F"/>
    <w:multiLevelType w:val="hybridMultilevel"/>
    <w:tmpl w:val="0812DF4E"/>
    <w:lvl w:ilvl="0" w:tplc="6DF82DFE">
      <w:start w:val="1"/>
      <w:numFmt w:val="decimal"/>
      <w:lvlText w:val="%1)"/>
      <w:lvlJc w:val="left"/>
      <w:pPr>
        <w:ind w:left="1429" w:hanging="360"/>
      </w:pPr>
    </w:lvl>
    <w:lvl w:ilvl="1" w:tplc="ED486C68">
      <w:start w:val="1"/>
      <w:numFmt w:val="lowerLetter"/>
      <w:lvlText w:val="%2."/>
      <w:lvlJc w:val="left"/>
      <w:pPr>
        <w:ind w:left="2149" w:hanging="360"/>
      </w:pPr>
    </w:lvl>
    <w:lvl w:ilvl="2" w:tplc="672A355C">
      <w:start w:val="1"/>
      <w:numFmt w:val="lowerRoman"/>
      <w:lvlText w:val="%3."/>
      <w:lvlJc w:val="right"/>
      <w:pPr>
        <w:ind w:left="2869" w:hanging="180"/>
      </w:pPr>
    </w:lvl>
    <w:lvl w:ilvl="3" w:tplc="657C9F24">
      <w:start w:val="1"/>
      <w:numFmt w:val="decimal"/>
      <w:lvlText w:val="%4."/>
      <w:lvlJc w:val="left"/>
      <w:pPr>
        <w:ind w:left="3589" w:hanging="360"/>
      </w:pPr>
    </w:lvl>
    <w:lvl w:ilvl="4" w:tplc="8F6A5070">
      <w:start w:val="1"/>
      <w:numFmt w:val="lowerLetter"/>
      <w:lvlText w:val="%5."/>
      <w:lvlJc w:val="left"/>
      <w:pPr>
        <w:ind w:left="4309" w:hanging="360"/>
      </w:pPr>
    </w:lvl>
    <w:lvl w:ilvl="5" w:tplc="62909142">
      <w:start w:val="1"/>
      <w:numFmt w:val="lowerRoman"/>
      <w:lvlText w:val="%6."/>
      <w:lvlJc w:val="right"/>
      <w:pPr>
        <w:ind w:left="5029" w:hanging="180"/>
      </w:pPr>
    </w:lvl>
    <w:lvl w:ilvl="6" w:tplc="01186306">
      <w:start w:val="1"/>
      <w:numFmt w:val="decimal"/>
      <w:lvlText w:val="%7."/>
      <w:lvlJc w:val="left"/>
      <w:pPr>
        <w:ind w:left="5749" w:hanging="360"/>
      </w:pPr>
    </w:lvl>
    <w:lvl w:ilvl="7" w:tplc="56C64D08">
      <w:start w:val="1"/>
      <w:numFmt w:val="lowerLetter"/>
      <w:lvlText w:val="%8."/>
      <w:lvlJc w:val="left"/>
      <w:pPr>
        <w:ind w:left="6469" w:hanging="360"/>
      </w:pPr>
    </w:lvl>
    <w:lvl w:ilvl="8" w:tplc="C39490F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EA86499"/>
    <w:multiLevelType w:val="hybridMultilevel"/>
    <w:tmpl w:val="0DB423EA"/>
    <w:lvl w:ilvl="0" w:tplc="0EE498AE">
      <w:start w:val="1"/>
      <w:numFmt w:val="decimal"/>
      <w:lvlText w:val="%1."/>
      <w:lvlJc w:val="left"/>
      <w:pPr>
        <w:ind w:left="360" w:hanging="360"/>
      </w:pPr>
    </w:lvl>
    <w:lvl w:ilvl="1" w:tplc="B4604CB6">
      <w:start w:val="1"/>
      <w:numFmt w:val="lowerLetter"/>
      <w:lvlText w:val="%2."/>
      <w:lvlJc w:val="left"/>
      <w:pPr>
        <w:ind w:left="2215" w:hanging="360"/>
      </w:pPr>
    </w:lvl>
    <w:lvl w:ilvl="2" w:tplc="4EFA291C">
      <w:start w:val="1"/>
      <w:numFmt w:val="lowerRoman"/>
      <w:lvlText w:val="%3."/>
      <w:lvlJc w:val="right"/>
      <w:pPr>
        <w:ind w:left="2935" w:hanging="180"/>
      </w:pPr>
    </w:lvl>
    <w:lvl w:ilvl="3" w:tplc="9A2E86FE">
      <w:start w:val="1"/>
      <w:numFmt w:val="decimal"/>
      <w:lvlText w:val="%4."/>
      <w:lvlJc w:val="left"/>
      <w:pPr>
        <w:ind w:left="3655" w:hanging="360"/>
      </w:pPr>
    </w:lvl>
    <w:lvl w:ilvl="4" w:tplc="2780C8E6">
      <w:start w:val="1"/>
      <w:numFmt w:val="lowerLetter"/>
      <w:lvlText w:val="%5."/>
      <w:lvlJc w:val="left"/>
      <w:pPr>
        <w:ind w:left="4375" w:hanging="360"/>
      </w:pPr>
    </w:lvl>
    <w:lvl w:ilvl="5" w:tplc="D50A70B0">
      <w:start w:val="1"/>
      <w:numFmt w:val="lowerRoman"/>
      <w:lvlText w:val="%6."/>
      <w:lvlJc w:val="right"/>
      <w:pPr>
        <w:ind w:left="5095" w:hanging="180"/>
      </w:pPr>
    </w:lvl>
    <w:lvl w:ilvl="6" w:tplc="A4D4DB7A">
      <w:start w:val="1"/>
      <w:numFmt w:val="decimal"/>
      <w:lvlText w:val="%7."/>
      <w:lvlJc w:val="left"/>
      <w:pPr>
        <w:ind w:left="5815" w:hanging="360"/>
      </w:pPr>
    </w:lvl>
    <w:lvl w:ilvl="7" w:tplc="652CD632">
      <w:start w:val="1"/>
      <w:numFmt w:val="lowerLetter"/>
      <w:lvlText w:val="%8."/>
      <w:lvlJc w:val="left"/>
      <w:pPr>
        <w:ind w:left="6535" w:hanging="360"/>
      </w:pPr>
    </w:lvl>
    <w:lvl w:ilvl="8" w:tplc="FA5C5436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79017491"/>
    <w:multiLevelType w:val="hybridMultilevel"/>
    <w:tmpl w:val="778CD1FE"/>
    <w:lvl w:ilvl="0" w:tplc="B4F23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AACA790">
      <w:start w:val="1"/>
      <w:numFmt w:val="lowerLetter"/>
      <w:lvlText w:val="%2."/>
      <w:lvlJc w:val="left"/>
      <w:pPr>
        <w:ind w:left="1789" w:hanging="360"/>
      </w:pPr>
    </w:lvl>
    <w:lvl w:ilvl="2" w:tplc="B858AC6C">
      <w:start w:val="1"/>
      <w:numFmt w:val="lowerRoman"/>
      <w:lvlText w:val="%3."/>
      <w:lvlJc w:val="right"/>
      <w:pPr>
        <w:ind w:left="2509" w:hanging="180"/>
      </w:pPr>
    </w:lvl>
    <w:lvl w:ilvl="3" w:tplc="602E6080">
      <w:start w:val="1"/>
      <w:numFmt w:val="decimal"/>
      <w:lvlText w:val="%4."/>
      <w:lvlJc w:val="left"/>
      <w:pPr>
        <w:ind w:left="3229" w:hanging="360"/>
      </w:pPr>
    </w:lvl>
    <w:lvl w:ilvl="4" w:tplc="8CBCAC7C">
      <w:start w:val="1"/>
      <w:numFmt w:val="lowerLetter"/>
      <w:lvlText w:val="%5."/>
      <w:lvlJc w:val="left"/>
      <w:pPr>
        <w:ind w:left="3949" w:hanging="360"/>
      </w:pPr>
    </w:lvl>
    <w:lvl w:ilvl="5" w:tplc="C576EAAC">
      <w:start w:val="1"/>
      <w:numFmt w:val="lowerRoman"/>
      <w:lvlText w:val="%6."/>
      <w:lvlJc w:val="right"/>
      <w:pPr>
        <w:ind w:left="4669" w:hanging="180"/>
      </w:pPr>
    </w:lvl>
    <w:lvl w:ilvl="6" w:tplc="6F601E6C">
      <w:start w:val="1"/>
      <w:numFmt w:val="decimal"/>
      <w:lvlText w:val="%7."/>
      <w:lvlJc w:val="left"/>
      <w:pPr>
        <w:ind w:left="5389" w:hanging="360"/>
      </w:pPr>
    </w:lvl>
    <w:lvl w:ilvl="7" w:tplc="6ABAF044">
      <w:start w:val="1"/>
      <w:numFmt w:val="lowerLetter"/>
      <w:lvlText w:val="%8."/>
      <w:lvlJc w:val="left"/>
      <w:pPr>
        <w:ind w:left="6109" w:hanging="360"/>
      </w:pPr>
    </w:lvl>
    <w:lvl w:ilvl="8" w:tplc="F286A8D2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B75D4A"/>
    <w:multiLevelType w:val="hybridMultilevel"/>
    <w:tmpl w:val="62025DD4"/>
    <w:lvl w:ilvl="0" w:tplc="F7C6138A">
      <w:start w:val="1"/>
      <w:numFmt w:val="decimal"/>
      <w:lvlText w:val="%1)"/>
      <w:lvlJc w:val="left"/>
      <w:pPr>
        <w:ind w:left="1429" w:hanging="360"/>
      </w:pPr>
    </w:lvl>
    <w:lvl w:ilvl="1" w:tplc="D7F46E14">
      <w:start w:val="1"/>
      <w:numFmt w:val="lowerLetter"/>
      <w:lvlText w:val="%2."/>
      <w:lvlJc w:val="left"/>
      <w:pPr>
        <w:ind w:left="2149" w:hanging="360"/>
      </w:pPr>
    </w:lvl>
    <w:lvl w:ilvl="2" w:tplc="54723036">
      <w:start w:val="1"/>
      <w:numFmt w:val="lowerRoman"/>
      <w:lvlText w:val="%3."/>
      <w:lvlJc w:val="right"/>
      <w:pPr>
        <w:ind w:left="2869" w:hanging="180"/>
      </w:pPr>
    </w:lvl>
    <w:lvl w:ilvl="3" w:tplc="EFE81766">
      <w:start w:val="1"/>
      <w:numFmt w:val="decimal"/>
      <w:lvlText w:val="%4."/>
      <w:lvlJc w:val="left"/>
      <w:pPr>
        <w:ind w:left="3589" w:hanging="360"/>
      </w:pPr>
    </w:lvl>
    <w:lvl w:ilvl="4" w:tplc="F92246BC">
      <w:start w:val="1"/>
      <w:numFmt w:val="lowerLetter"/>
      <w:lvlText w:val="%5."/>
      <w:lvlJc w:val="left"/>
      <w:pPr>
        <w:ind w:left="4309" w:hanging="360"/>
      </w:pPr>
    </w:lvl>
    <w:lvl w:ilvl="5" w:tplc="23E0B6E0">
      <w:start w:val="1"/>
      <w:numFmt w:val="lowerRoman"/>
      <w:lvlText w:val="%6."/>
      <w:lvlJc w:val="right"/>
      <w:pPr>
        <w:ind w:left="5029" w:hanging="180"/>
      </w:pPr>
    </w:lvl>
    <w:lvl w:ilvl="6" w:tplc="5F000930">
      <w:start w:val="1"/>
      <w:numFmt w:val="decimal"/>
      <w:lvlText w:val="%7."/>
      <w:lvlJc w:val="left"/>
      <w:pPr>
        <w:ind w:left="5749" w:hanging="360"/>
      </w:pPr>
    </w:lvl>
    <w:lvl w:ilvl="7" w:tplc="BC3249BA">
      <w:start w:val="1"/>
      <w:numFmt w:val="lowerLetter"/>
      <w:lvlText w:val="%8."/>
      <w:lvlJc w:val="left"/>
      <w:pPr>
        <w:ind w:left="6469" w:hanging="360"/>
      </w:pPr>
    </w:lvl>
    <w:lvl w:ilvl="8" w:tplc="EC6A63AE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0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0"/>
    <w:rsid w:val="008109A0"/>
    <w:rsid w:val="008435C7"/>
    <w:rsid w:val="00CA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4C3AD-4954-4898-B3CC-D4FEEF64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spacing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5">
    <w:name w:val="endnote text"/>
    <w:basedOn w:val="a"/>
    <w:link w:val="a6"/>
    <w:uiPriority w:val="99"/>
    <w:semiHidden/>
    <w:unhideWhenUsed/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8">
    <w:name w:val="TOC Heading"/>
    <w:uiPriority w:val="39"/>
    <w:unhideWhenUsed/>
  </w:style>
  <w:style w:type="paragraph" w:styleId="a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imes New Roman"/>
      <w:sz w:val="16"/>
    </w:rPr>
  </w:style>
  <w:style w:type="paragraph" w:styleId="ac">
    <w:name w:val="Body Text"/>
    <w:basedOn w:val="a"/>
    <w:link w:val="ad"/>
    <w:uiPriority w:val="99"/>
    <w:pPr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rPr>
      <w:rFonts w:cs="Times New Roman"/>
      <w:sz w:val="20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">
    <w:name w:val="Верхний колонтитул Знак"/>
    <w:basedOn w:val="a0"/>
    <w:link w:val="ae"/>
    <w:uiPriority w:val="99"/>
    <w:rPr>
      <w:rFonts w:cs="Times New Roman"/>
      <w:sz w:val="28"/>
      <w:lang w:val="ru-RU" w:eastAsia="ru-RU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1">
    <w:name w:val="Нижний колонтитул Знак"/>
    <w:basedOn w:val="a0"/>
    <w:link w:val="af0"/>
    <w:rPr>
      <w:rFonts w:cs="Times New Roman"/>
      <w:sz w:val="28"/>
      <w:lang w:val="ru-RU" w:eastAsia="ru-RU"/>
    </w:rPr>
  </w:style>
  <w:style w:type="paragraph" w:styleId="25">
    <w:name w:val="Body Text 2"/>
    <w:basedOn w:val="a"/>
    <w:link w:val="26"/>
    <w:uiPriority w:val="99"/>
    <w:pPr>
      <w:jc w:val="center"/>
    </w:pPr>
    <w:rPr>
      <w:sz w:val="28"/>
      <w:szCs w:val="28"/>
    </w:rPr>
  </w:style>
  <w:style w:type="character" w:customStyle="1" w:styleId="26">
    <w:name w:val="Основной текст 2 Знак"/>
    <w:basedOn w:val="a0"/>
    <w:link w:val="25"/>
    <w:uiPriority w:val="99"/>
    <w:semiHidden/>
    <w:rPr>
      <w:rFonts w:cs="Times New Roman"/>
      <w:sz w:val="20"/>
    </w:rPr>
  </w:style>
  <w:style w:type="paragraph" w:styleId="27">
    <w:name w:val="Body Text Indent 2"/>
    <w:basedOn w:val="a"/>
    <w:link w:val="28"/>
    <w:uiPriority w:val="99"/>
    <w:pPr>
      <w:spacing w:after="120" w:line="480" w:lineRule="auto"/>
      <w:ind w:left="283"/>
    </w:pPr>
    <w:rPr>
      <w:sz w:val="28"/>
      <w:szCs w:val="28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Pr>
      <w:rFonts w:cs="Times New Roman"/>
      <w:sz w:val="20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ind w:right="3117" w:firstLine="5954"/>
      <w:jc w:val="center"/>
      <w:outlineLvl w:val="0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ConsTitle">
    <w:name w:val="ConsTitle"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6"/>
    <w:uiPriority w:val="99"/>
    <w:pPr>
      <w:widowControl w:val="0"/>
      <w:jc w:val="both"/>
    </w:pPr>
    <w:rPr>
      <w:szCs w:val="24"/>
    </w:rPr>
  </w:style>
  <w:style w:type="character" w:customStyle="1" w:styleId="36">
    <w:name w:val="Основной текст 3 Знак"/>
    <w:basedOn w:val="a0"/>
    <w:link w:val="35"/>
    <w:uiPriority w:val="99"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styleId="af3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styleId="af4">
    <w:name w:val="Title"/>
    <w:basedOn w:val="a"/>
    <w:link w:val="af5"/>
    <w:uiPriority w:val="10"/>
    <w:qFormat/>
    <w:pPr>
      <w:jc w:val="center"/>
    </w:pPr>
    <w:rPr>
      <w:b/>
      <w:bCs/>
      <w:szCs w:val="24"/>
    </w:rPr>
  </w:style>
  <w:style w:type="character" w:customStyle="1" w:styleId="af5">
    <w:name w:val="Заголовок Знак"/>
    <w:basedOn w:val="a0"/>
    <w:link w:val="af4"/>
    <w:uiPriority w:val="10"/>
    <w:rPr>
      <w:rFonts w:ascii="Cambria" w:hAnsi="Cambria" w:cs="Times New Roman"/>
      <w:b/>
      <w:sz w:val="32"/>
    </w:rPr>
  </w:style>
  <w:style w:type="paragraph" w:customStyle="1" w:styleId="af6">
    <w:name w:val="Термин"/>
    <w:basedOn w:val="a"/>
    <w:next w:val="a"/>
    <w:uiPriority w:val="99"/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customStyle="1" w:styleId="af7">
    <w:name w:val="Список определений"/>
    <w:basedOn w:val="a"/>
    <w:next w:val="af6"/>
    <w:uiPriority w:val="99"/>
    <w:pPr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8">
    <w:name w:val="Block Text"/>
    <w:basedOn w:val="a"/>
    <w:uiPriority w:val="99"/>
    <w:pPr>
      <w:ind w:left="5954" w:right="-369" w:hanging="2126"/>
      <w:jc w:val="both"/>
    </w:pPr>
    <w:rPr>
      <w:sz w:val="28"/>
      <w:szCs w:val="28"/>
    </w:rPr>
  </w:style>
  <w:style w:type="character" w:customStyle="1" w:styleId="af9">
    <w:name w:val="Цветовое выделение"/>
    <w:rPr>
      <w:b/>
      <w:color w:val="000080"/>
      <w:sz w:val="20"/>
    </w:rPr>
  </w:style>
  <w:style w:type="character" w:customStyle="1" w:styleId="afa">
    <w:name w:val="Не вступил в силу"/>
    <w:uiPriority w:val="99"/>
    <w:rPr>
      <w:color w:val="008080"/>
      <w:sz w:val="20"/>
    </w:rPr>
  </w:style>
  <w:style w:type="paragraph" w:customStyle="1" w:styleId="afb">
    <w:name w:val="Таблицы (моноширинный)"/>
    <w:basedOn w:val="a"/>
    <w:next w:val="a"/>
    <w:uiPriority w:val="99"/>
    <w:pPr>
      <w:widowControl w:val="0"/>
      <w:jc w:val="both"/>
    </w:pPr>
    <w:rPr>
      <w:rFonts w:ascii="Courier New" w:hAnsi="Courier New" w:cs="Courier New"/>
      <w:sz w:val="20"/>
    </w:rPr>
  </w:style>
  <w:style w:type="paragraph" w:styleId="afc">
    <w:name w:val="Plain Text"/>
    <w:basedOn w:val="a"/>
    <w:link w:val="afd"/>
    <w:uiPriority w:val="99"/>
    <w:rPr>
      <w:rFonts w:ascii="Courier New" w:hAnsi="Courier New" w:cs="Courier New"/>
      <w:sz w:val="20"/>
    </w:rPr>
  </w:style>
  <w:style w:type="character" w:customStyle="1" w:styleId="afd">
    <w:name w:val="Текст Знак"/>
    <w:basedOn w:val="a0"/>
    <w:link w:val="afc"/>
    <w:uiPriority w:val="99"/>
    <w:semiHidden/>
    <w:rPr>
      <w:rFonts w:ascii="Courier New" w:hAnsi="Courier New" w:cs="Times New Roman"/>
      <w:sz w:val="20"/>
    </w:rPr>
  </w:style>
  <w:style w:type="paragraph" w:styleId="afe">
    <w:name w:val="footnote text"/>
    <w:basedOn w:val="a"/>
    <w:link w:val="aff"/>
    <w:uiPriority w:val="99"/>
    <w:semiHidden/>
    <w:rPr>
      <w:sz w:val="20"/>
    </w:rPr>
  </w:style>
  <w:style w:type="character" w:customStyle="1" w:styleId="aff">
    <w:name w:val="Текст сноски Знак"/>
    <w:basedOn w:val="a0"/>
    <w:link w:val="afe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13">
    <w:name w:val="Основной шрифт абзаца1"/>
    <w:uiPriority w:val="99"/>
    <w:rPr>
      <w:sz w:val="20"/>
    </w:rPr>
  </w:style>
  <w:style w:type="paragraph" w:customStyle="1" w:styleId="aff0">
    <w:name w:val="Îñíîâíîé òåêñò"/>
    <w:basedOn w:val="aff1"/>
    <w:uiPriority w:val="99"/>
    <w:rPr>
      <w:sz w:val="28"/>
      <w:szCs w:val="28"/>
    </w:rPr>
  </w:style>
  <w:style w:type="paragraph" w:customStyle="1" w:styleId="aff1">
    <w:name w:val="Îáû÷íûé"/>
    <w:uiPriority w:val="99"/>
    <w:rPr>
      <w:lang w:eastAsia="ar-SA"/>
    </w:rPr>
  </w:style>
  <w:style w:type="character" w:customStyle="1" w:styleId="aff2">
    <w:name w:val="Стиль полужирный"/>
    <w:uiPriority w:val="99"/>
    <w:rPr>
      <w:rFonts w:ascii="Times New Roman" w:hAnsi="Times New Roman"/>
      <w:sz w:val="24"/>
    </w:rPr>
  </w:style>
  <w:style w:type="paragraph" w:styleId="aff3">
    <w:name w:val="Body Text Indent"/>
    <w:basedOn w:val="a"/>
    <w:link w:val="aff4"/>
    <w:uiPriority w:val="99"/>
    <w:pPr>
      <w:spacing w:after="120"/>
      <w:ind w:left="283"/>
    </w:pPr>
    <w:rPr>
      <w:sz w:val="28"/>
      <w:szCs w:val="28"/>
    </w:rPr>
  </w:style>
  <w:style w:type="character" w:customStyle="1" w:styleId="aff4">
    <w:name w:val="Основной текст с отступом Знак"/>
    <w:basedOn w:val="a0"/>
    <w:link w:val="aff3"/>
    <w:uiPriority w:val="99"/>
    <w:rPr>
      <w:rFonts w:cs="Times New Roman"/>
      <w:sz w:val="20"/>
    </w:rPr>
  </w:style>
  <w:style w:type="table" w:styleId="af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6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aff7">
    <w:name w:val="Прижатый влево"/>
    <w:basedOn w:val="a"/>
    <w:next w:val="a"/>
    <w:pPr>
      <w:widowControl w:val="0"/>
    </w:pPr>
    <w:rPr>
      <w:rFonts w:ascii="Arial" w:hAnsi="Arial" w:cs="Arial"/>
      <w:sz w:val="20"/>
    </w:rPr>
  </w:style>
  <w:style w:type="paragraph" w:styleId="aff8">
    <w:name w:val="No Spacing"/>
    <w:uiPriority w:val="1"/>
    <w:qFormat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14">
    <w:name w:val="заголовок 1"/>
    <w:basedOn w:val="a"/>
    <w:next w:val="a"/>
    <w:pPr>
      <w:keepNext/>
      <w:widowControl w:val="0"/>
      <w:jc w:val="both"/>
      <w:outlineLvl w:val="0"/>
    </w:pPr>
    <w:rPr>
      <w:sz w:val="28"/>
      <w:szCs w:val="28"/>
    </w:rPr>
  </w:style>
  <w:style w:type="paragraph" w:customStyle="1" w:styleId="aff9">
    <w:name w:val="Кому"/>
    <w:basedOn w:val="a"/>
    <w:uiPriority w:val="99"/>
    <w:rPr>
      <w:rFonts w:ascii="Baltica" w:hAnsi="Baltica" w:cs="Baltica"/>
      <w:szCs w:val="24"/>
    </w:rPr>
  </w:style>
  <w:style w:type="paragraph" w:customStyle="1" w:styleId="29">
    <w:name w:val="заголовок 2"/>
    <w:basedOn w:val="a"/>
    <w:next w:val="a"/>
    <w:pPr>
      <w:keepNext/>
      <w:outlineLvl w:val="1"/>
    </w:pPr>
    <w:rPr>
      <w:sz w:val="28"/>
      <w:szCs w:val="28"/>
    </w:rPr>
  </w:style>
  <w:style w:type="paragraph" w:customStyle="1" w:styleId="affa">
    <w:name w:val="Цитаты"/>
    <w:basedOn w:val="a"/>
    <w:uiPriority w:val="99"/>
    <w:pPr>
      <w:spacing w:before="100" w:after="100"/>
      <w:ind w:left="360" w:right="360"/>
    </w:pPr>
    <w:rPr>
      <w:szCs w:val="24"/>
    </w:rPr>
  </w:style>
  <w:style w:type="character" w:styleId="af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37">
    <w:name w:val="заголовок 3"/>
    <w:basedOn w:val="a"/>
    <w:next w:val="a"/>
    <w:uiPriority w:val="99"/>
    <w:pPr>
      <w:keepNext/>
      <w:jc w:val="center"/>
    </w:pPr>
    <w:rPr>
      <w:sz w:val="28"/>
      <w:szCs w:val="28"/>
      <w:lang w:val="en-US"/>
    </w:rPr>
  </w:style>
  <w:style w:type="character" w:styleId="affc">
    <w:name w:val="Strong"/>
    <w:basedOn w:val="a0"/>
    <w:uiPriority w:val="22"/>
    <w:qFormat/>
    <w:rPr>
      <w:rFonts w:cs="Times New Roman"/>
      <w:b/>
    </w:rPr>
  </w:style>
  <w:style w:type="paragraph" w:styleId="affd">
    <w:name w:val="Subtitle"/>
    <w:basedOn w:val="a"/>
    <w:link w:val="affe"/>
    <w:uiPriority w:val="99"/>
    <w:qFormat/>
    <w:pPr>
      <w:ind w:firstLine="720"/>
      <w:jc w:val="right"/>
    </w:pPr>
    <w:rPr>
      <w:sz w:val="28"/>
      <w:szCs w:val="28"/>
    </w:rPr>
  </w:style>
  <w:style w:type="character" w:customStyle="1" w:styleId="affe">
    <w:name w:val="Подзаголовок Знак"/>
    <w:basedOn w:val="a0"/>
    <w:link w:val="affd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jc w:val="center"/>
      <w:outlineLvl w:val="5"/>
    </w:pPr>
    <w:rPr>
      <w:sz w:val="28"/>
      <w:szCs w:val="28"/>
    </w:r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">
    <w:name w:val="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 Знак Знак Знак Знак 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1">
    <w:name w:val="Об"/>
    <w:uiPriority w:val="99"/>
    <w:pPr>
      <w:widowControl w:val="0"/>
    </w:pPr>
  </w:style>
  <w:style w:type="paragraph" w:customStyle="1" w:styleId="afff2">
    <w:name w:val="Прикольный"/>
    <w:basedOn w:val="afff1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3">
    <w:name w:val="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4">
    <w:name w:val="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5">
    <w:name w:val="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6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7">
    <w:name w:val="????????"/>
    <w:basedOn w:val="a"/>
    <w:uiPriority w:val="99"/>
    <w:pPr>
      <w:widowControl w:val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customStyle="1" w:styleId="44">
    <w:name w:val="Основной текст (4)"/>
    <w:link w:val="410"/>
    <w:uiPriority w:val="99"/>
    <w:rPr>
      <w:b/>
      <w:sz w:val="18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bCs/>
      <w:sz w:val="18"/>
      <w:szCs w:val="18"/>
    </w:rPr>
  </w:style>
  <w:style w:type="character" w:customStyle="1" w:styleId="38">
    <w:name w:val="Основной текст (3)"/>
    <w:link w:val="310"/>
    <w:uiPriority w:val="99"/>
    <w:rPr>
      <w:sz w:val="28"/>
    </w:rPr>
  </w:style>
  <w:style w:type="paragraph" w:customStyle="1" w:styleId="310">
    <w:name w:val="Основной текст (3)1"/>
    <w:basedOn w:val="a"/>
    <w:link w:val="38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customStyle="1" w:styleId="afff8">
    <w:name w:val="Текст (лев. подпись)"/>
    <w:basedOn w:val="a"/>
    <w:next w:val="a"/>
    <w:uiPriority w:val="99"/>
    <w:pPr>
      <w:widowControl w:val="0"/>
    </w:pPr>
    <w:rPr>
      <w:rFonts w:ascii="Arial" w:hAnsi="Arial"/>
      <w:sz w:val="20"/>
    </w:rPr>
  </w:style>
  <w:style w:type="paragraph" w:customStyle="1" w:styleId="afff9">
    <w:name w:val="Текст (прав. подпись)"/>
    <w:basedOn w:val="a"/>
    <w:next w:val="a"/>
    <w:uiPriority w:val="99"/>
    <w:pPr>
      <w:widowControl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paragraph" w:styleId="afffa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b">
    <w:name w:val="Знак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c">
    <w:name w:val="Заголовок 1 Программы"/>
    <w:basedOn w:val="1"/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Pr>
      <w:color w:val="000080"/>
      <w:sz w:val="20"/>
      <w:u w:val="single"/>
    </w:rPr>
  </w:style>
  <w:style w:type="character" w:customStyle="1" w:styleId="afffb">
    <w:name w:val="Основной шрифт"/>
  </w:style>
  <w:style w:type="character" w:customStyle="1" w:styleId="afffc">
    <w:name w:val="номер страницы"/>
  </w:style>
  <w:style w:type="paragraph" w:customStyle="1" w:styleId="textjus">
    <w:name w:val="textjus"/>
    <w:basedOn w:val="a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pPr>
      <w:widowControl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pPr>
      <w:widowControl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Pr>
      <w:rFonts w:ascii="Times New Roman" w:hAnsi="Times New Roman"/>
      <w:sz w:val="26"/>
    </w:rPr>
  </w:style>
  <w:style w:type="paragraph" w:customStyle="1" w:styleId="consplusnormal1">
    <w:name w:val="consplusnormal"/>
    <w:basedOn w:val="a"/>
    <w:pPr>
      <w:spacing w:before="240" w:after="240"/>
    </w:pPr>
    <w:rPr>
      <w:szCs w:val="24"/>
    </w:rPr>
  </w:style>
  <w:style w:type="paragraph" w:customStyle="1" w:styleId="140">
    <w:name w:val="Обычный + 14 пт"/>
    <w:basedOn w:val="a"/>
    <w:link w:val="141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link w:val="140"/>
    <w:rPr>
      <w:color w:val="000000"/>
      <w:sz w:val="28"/>
    </w:rPr>
  </w:style>
  <w:style w:type="paragraph" w:styleId="afffd">
    <w:name w:val="caption"/>
    <w:basedOn w:val="a"/>
    <w:next w:val="a"/>
    <w:uiPriority w:val="99"/>
    <w:qFormat/>
    <w:pPr>
      <w:ind w:firstLine="709"/>
      <w:jc w:val="center"/>
    </w:pPr>
    <w:rPr>
      <w:sz w:val="28"/>
    </w:rPr>
  </w:style>
  <w:style w:type="paragraph" w:customStyle="1" w:styleId="FR2">
    <w:name w:val="FR2"/>
    <w:pPr>
      <w:widowControl w:val="0"/>
      <w:spacing w:before="760"/>
      <w:ind w:left="360"/>
    </w:pPr>
    <w:rPr>
      <w:rFonts w:ascii="Arial" w:hAnsi="Arial"/>
    </w:rPr>
  </w:style>
  <w:style w:type="paragraph" w:customStyle="1" w:styleId="afffe">
    <w:name w:val="Нормальный (таблица)"/>
    <w:basedOn w:val="a"/>
    <w:next w:val="a"/>
    <w:pPr>
      <w:widowControl w:val="0"/>
      <w:jc w:val="both"/>
    </w:pPr>
    <w:rPr>
      <w:rFonts w:ascii="Arial" w:hAnsi="Arial"/>
      <w:szCs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2c">
    <w:name w:val="Знак2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pPr>
      <w:widowControl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Pr>
      <w:rFonts w:ascii="Times New Roman" w:eastAsia="SimSun" w:hAnsi="Times New Roman" w:cs="Times New Roman"/>
      <w:color w:val="0000FF"/>
      <w:sz w:val="20"/>
      <w:u w:val="single"/>
    </w:rPr>
  </w:style>
  <w:style w:type="character" w:customStyle="1" w:styleId="2d">
    <w:name w:val="Основной текст (2)_"/>
    <w:basedOn w:val="a0"/>
    <w:link w:val="2e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d"/>
    <w:rPr>
      <w:b/>
      <w:bCs/>
      <w:color w:val="000000"/>
      <w:spacing w:val="6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e">
    <w:name w:val="Основной текст (2)"/>
    <w:basedOn w:val="a"/>
    <w:link w:val="2d"/>
    <w:pPr>
      <w:widowControl w:val="0"/>
      <w:shd w:val="clear" w:color="auto" w:fill="FFFFFF"/>
      <w:spacing w:after="4140" w:line="317" w:lineRule="exact"/>
    </w:pPr>
    <w:rPr>
      <w:sz w:val="28"/>
      <w:szCs w:val="28"/>
    </w:rPr>
  </w:style>
  <w:style w:type="paragraph" w:customStyle="1" w:styleId="affff">
    <w:name w:val="Обычный (паспорт)"/>
    <w:basedOn w:val="a"/>
    <w:pPr>
      <w:spacing w:before="120"/>
      <w:jc w:val="both"/>
    </w:pPr>
    <w:rPr>
      <w:sz w:val="28"/>
      <w:szCs w:val="28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character" w:styleId="aff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f1">
    <w:name w:val="annotation text"/>
    <w:basedOn w:val="a"/>
    <w:link w:val="affff2"/>
    <w:uiPriority w:val="99"/>
    <w:semiHidden/>
    <w:unhideWhenUsed/>
    <w:rPr>
      <w:sz w:val="20"/>
    </w:rPr>
  </w:style>
  <w:style w:type="character" w:customStyle="1" w:styleId="affff2">
    <w:name w:val="Текст примечания Знак"/>
    <w:basedOn w:val="a0"/>
    <w:link w:val="affff1"/>
    <w:uiPriority w:val="99"/>
    <w:semiHidden/>
  </w:style>
  <w:style w:type="paragraph" w:styleId="affff3">
    <w:name w:val="annotation subject"/>
    <w:basedOn w:val="affff1"/>
    <w:next w:val="affff1"/>
    <w:link w:val="affff4"/>
    <w:uiPriority w:val="99"/>
    <w:semiHidden/>
    <w:unhideWhenUsed/>
    <w:rPr>
      <w:b/>
      <w:bCs/>
    </w:rPr>
  </w:style>
  <w:style w:type="character" w:customStyle="1" w:styleId="affff4">
    <w:name w:val="Тема примечания Знак"/>
    <w:basedOn w:val="affff2"/>
    <w:link w:val="affff3"/>
    <w:uiPriority w:val="99"/>
    <w:semiHidden/>
    <w:rPr>
      <w:b/>
      <w:bCs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line="259" w:lineRule="exact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f5">
    <w:name w:val="Основной текст_"/>
    <w:link w:val="1d"/>
    <w:rPr>
      <w:sz w:val="28"/>
      <w:szCs w:val="28"/>
      <w:shd w:val="clear" w:color="auto" w:fill="FFFFFF"/>
    </w:rPr>
  </w:style>
  <w:style w:type="paragraph" w:customStyle="1" w:styleId="1d">
    <w:name w:val="Основной текст1"/>
    <w:basedOn w:val="a"/>
    <w:link w:val="affff5"/>
    <w:pPr>
      <w:widowControl w:val="0"/>
      <w:shd w:val="clear" w:color="auto" w:fill="FFFFFF"/>
      <w:spacing w:line="312" w:lineRule="auto"/>
      <w:ind w:firstLine="400"/>
    </w:pPr>
    <w:rPr>
      <w:sz w:val="28"/>
      <w:szCs w:val="28"/>
    </w:rPr>
  </w:style>
  <w:style w:type="paragraph" w:styleId="affff6">
    <w:name w:val="Revision"/>
    <w:hidden/>
    <w:uiPriority w:val="99"/>
    <w:semiHidden/>
    <w:rPr>
      <w:sz w:val="24"/>
    </w:rPr>
  </w:style>
  <w:style w:type="paragraph" w:customStyle="1" w:styleId="100">
    <w:name w:val="Обычный1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style>
  <w:style w:type="paragraph" w:customStyle="1" w:styleId="1e">
    <w:name w:val="Табл1"/>
    <w:basedOn w:val="af7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0"/>
    </w:pPr>
    <w:rPr>
      <w:szCs w:val="20"/>
      <w:lang w:val="ru-RU"/>
    </w:rPr>
  </w:style>
  <w:style w:type="paragraph" w:customStyle="1" w:styleId="2f">
    <w:name w:val="Обычный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CE84E1-0230-4373-91CF-E3683724E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5244</Words>
  <Characters>29897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2024-04-24T09:30:00Z</dcterms:created>
  <dcterms:modified xsi:type="dcterms:W3CDTF">2024-04-24T09:30:00Z</dcterms:modified>
</cp:coreProperties>
</file>