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68" w:rsidRDefault="009C3468">
      <w:pPr>
        <w:rPr>
          <w:szCs w:val="16"/>
          <w:lang w:val="en-US"/>
        </w:rPr>
      </w:pPr>
    </w:p>
    <w:p w:rsidR="009C3468" w:rsidRDefault="00BF64FB">
      <w:pPr>
        <w:jc w:val="center"/>
      </w:pPr>
      <w:r>
        <w:t>О внесении изменений в приказ департамента имущества и земельных отношений Новосибирской области от 23.01.2023 № 171-НПА</w:t>
      </w:r>
    </w:p>
    <w:p w:rsidR="009C3468" w:rsidRPr="00C11578" w:rsidRDefault="009C3468">
      <w:pPr>
        <w:spacing w:line="480" w:lineRule="auto"/>
        <w:rPr>
          <w:bCs/>
          <w:highlight w:val="green"/>
        </w:rPr>
      </w:pPr>
    </w:p>
    <w:p w:rsidR="009C3468" w:rsidRDefault="00BF64FB">
      <w:pPr>
        <w:ind w:firstLine="709"/>
        <w:jc w:val="both"/>
      </w:pPr>
      <w:r>
        <w:t xml:space="preserve">В соответствии с приказами Министерства финансов Российской Федерации от 18.07.2023 № 118н «О внесении изменений в некоторые приказы Министерства финансов Российской Федерации по вопросам осуществления внутреннего финансового аудита», от 04.10.2023 № 158н </w:t>
      </w:r>
      <w:r>
        <w:t>«О внесении изменений в некоторые приказы Министерства финансов Российской Федерации по вопросам осуществления внутреннего финансового аудита», от 13.07.2023 № 323 «О признании утратившим силу приказа Министерства финансов Российской Федерации от 1 июня 20</w:t>
      </w:r>
      <w:r>
        <w:t xml:space="preserve">21 г. № 246 «Об утверждении Методических рекомендаций по формированию отдельных документов, используемых при осуществлении внутреннего финансового аудита» </w:t>
      </w:r>
      <w:r>
        <w:rPr>
          <w:b/>
        </w:rPr>
        <w:t>п р и к а з ы в а ю:</w:t>
      </w:r>
    </w:p>
    <w:p w:rsidR="009C3468" w:rsidRDefault="00BF64FB">
      <w:pPr>
        <w:ind w:firstLine="709"/>
        <w:jc w:val="both"/>
      </w:pPr>
      <w:r>
        <w:t>Внести в приказ департамента имущества и земельных отношений Новосибирской облас</w:t>
      </w:r>
      <w:r>
        <w:t>ти от 23.01.2023 № 171-НПА «Об утверждении Порядка осуществления внутреннего финансового аудита в департаменте имущества и земельных отношений Новосибирской области» следующие изменения:</w:t>
      </w:r>
    </w:p>
    <w:p w:rsidR="009C3468" w:rsidRDefault="00BF64FB">
      <w:pPr>
        <w:ind w:firstLine="709"/>
        <w:jc w:val="both"/>
      </w:pPr>
      <w:r>
        <w:t>в Порядке осуществления внутреннего финансового аудита в департаменте</w:t>
      </w:r>
      <w:r>
        <w:t xml:space="preserve"> имущества и земельных отношений Новосибирской области (далее – Порядок):</w:t>
      </w:r>
    </w:p>
    <w:p w:rsidR="009C3468" w:rsidRDefault="00BF64FB">
      <w:pPr>
        <w:ind w:firstLine="709"/>
        <w:jc w:val="both"/>
      </w:pPr>
      <w:r>
        <w:t>1. Абзац четвертый пункта 1 изложить в следующей редакции:</w:t>
      </w:r>
    </w:p>
    <w:p w:rsidR="009C3468" w:rsidRDefault="00BF64FB">
      <w:pPr>
        <w:ind w:firstLine="709"/>
        <w:jc w:val="both"/>
      </w:pPr>
      <w:r>
        <w:t>«Внутренний финансовый аудит в департаменте осуществляется в соответствии с федеральными стандартами внутреннего финансовог</w:t>
      </w:r>
      <w:r>
        <w:t>о аудита, утвержденными Минфина России.».</w:t>
      </w:r>
    </w:p>
    <w:p w:rsidR="009C3468" w:rsidRDefault="00BF64FB">
      <w:pPr>
        <w:ind w:firstLine="709"/>
        <w:jc w:val="both"/>
      </w:pPr>
      <w:r>
        <w:t>2. Пункт 2 изложить в следующей редакции:</w:t>
      </w:r>
    </w:p>
    <w:p w:rsidR="009C3468" w:rsidRDefault="00BF64FB">
      <w:pPr>
        <w:ind w:firstLine="709"/>
        <w:jc w:val="both"/>
      </w:pPr>
      <w:r>
        <w:t>«2. Внутренний финансовый аудит в департаменте осуществляется в целях, предусмотренных пунктом 2 статьи 160.2-1 Бюджетного кодекса Российской Федерации.</w:t>
      </w:r>
    </w:p>
    <w:p w:rsidR="009C3468" w:rsidRDefault="00BF64FB">
      <w:pPr>
        <w:ind w:firstLine="709"/>
        <w:jc w:val="both"/>
      </w:pPr>
      <w:r>
        <w:t>Принципы внутреннег</w:t>
      </w:r>
      <w:r>
        <w:t>о финансового аудита определены Федеральным стандартом № 196н.».</w:t>
      </w:r>
    </w:p>
    <w:p w:rsidR="009C3468" w:rsidRDefault="00BF64FB">
      <w:pPr>
        <w:ind w:firstLine="709"/>
        <w:jc w:val="both"/>
      </w:pPr>
      <w:r>
        <w:t>3. Пункт 7 признать утратившим силу.</w:t>
      </w:r>
    </w:p>
    <w:p w:rsidR="009C3468" w:rsidRDefault="00BF64FB">
      <w:pPr>
        <w:ind w:firstLine="709"/>
        <w:jc w:val="both"/>
      </w:pPr>
      <w:r>
        <w:t>4. Дополнить пункт 9 абзацем следующего содержания:</w:t>
      </w:r>
    </w:p>
    <w:p w:rsidR="009C3468" w:rsidRDefault="00BF64FB">
      <w:pPr>
        <w:ind w:firstLine="709"/>
        <w:jc w:val="both"/>
      </w:pPr>
      <w:r>
        <w:t xml:space="preserve">«Состав аудиторской группы утверждается приказом руководителя департамента». </w:t>
      </w:r>
    </w:p>
    <w:p w:rsidR="009C3468" w:rsidRDefault="00BF64FB">
      <w:pPr>
        <w:ind w:firstLine="709"/>
        <w:jc w:val="both"/>
      </w:pPr>
      <w:r>
        <w:t>5. В пункте 10:</w:t>
      </w:r>
    </w:p>
    <w:p w:rsidR="009C3468" w:rsidRDefault="00BF64FB">
      <w:pPr>
        <w:ind w:firstLine="709"/>
        <w:jc w:val="both"/>
      </w:pPr>
      <w:r>
        <w:lastRenderedPageBreak/>
        <w:t>1) в абз</w:t>
      </w:r>
      <w:r>
        <w:t>аце первом слово «приложению» заменить словами «приложению № 1»;</w:t>
      </w:r>
    </w:p>
    <w:p w:rsidR="009C3468" w:rsidRDefault="00BF64FB">
      <w:pPr>
        <w:ind w:firstLine="709"/>
        <w:jc w:val="both"/>
      </w:pPr>
      <w:r>
        <w:t>2) абзац второй изложить в следующей редакции:</w:t>
      </w:r>
    </w:p>
    <w:p w:rsidR="009C3468" w:rsidRDefault="00BF64FB">
      <w:pPr>
        <w:ind w:firstLine="709"/>
        <w:jc w:val="both"/>
      </w:pPr>
      <w:r>
        <w:t>«Руководитель департамента утверждает План до начала очередного финансового года или не позднее 20 рабочих дней с даты образования субъекта внут</w:t>
      </w:r>
      <w:r>
        <w:t>реннего финансового аудита.».</w:t>
      </w:r>
    </w:p>
    <w:p w:rsidR="009C3468" w:rsidRDefault="00BF64FB">
      <w:pPr>
        <w:ind w:firstLine="709"/>
        <w:jc w:val="both"/>
      </w:pPr>
      <w:r>
        <w:t>6. Пункт 11 изложить в следующей редакции:</w:t>
      </w:r>
    </w:p>
    <w:p w:rsidR="009C3468" w:rsidRDefault="00BF64FB">
      <w:pPr>
        <w:ind w:firstLine="709"/>
        <w:jc w:val="both"/>
      </w:pPr>
      <w:r>
        <w:t>«11. При формировании данных для составления проекта Плана учитывается информация, предусмотренная пунктом 4 федерального стандарта внутреннего финансового аудита «Планирование и пров</w:t>
      </w:r>
      <w:r>
        <w:t>едение внутреннего финансового аудита», утвержденного приказом Минфина России от 05.08.2020 № 160н (далее – Федеральный стандарт № 160н).»</w:t>
      </w:r>
      <w:r w:rsidRPr="00C11578">
        <w:t>.</w:t>
      </w:r>
    </w:p>
    <w:p w:rsidR="009C3468" w:rsidRDefault="00BF64FB">
      <w:pPr>
        <w:ind w:firstLine="709"/>
        <w:jc w:val="both"/>
      </w:pPr>
      <w:r>
        <w:t xml:space="preserve">7. В абзаце первом пункта 12 слова «очередном финансовом году» заменить словом «департаменте», слова «ведомственным </w:t>
      </w:r>
      <w:r>
        <w:t>(внутренним) актам» заменить словами «правовым актам департамента».</w:t>
      </w:r>
    </w:p>
    <w:p w:rsidR="009C3468" w:rsidRDefault="00BF64FB">
      <w:pPr>
        <w:ind w:firstLine="709"/>
        <w:jc w:val="both"/>
      </w:pPr>
      <w:r>
        <w:t>8. В абзаце первом пункта 15 слова «(руководителем аудиторской группы) в срок не позднее пяти рабочих дней» исключить.</w:t>
      </w:r>
    </w:p>
    <w:p w:rsidR="009C3468" w:rsidRDefault="00BF64FB">
      <w:pPr>
        <w:ind w:firstLine="709"/>
        <w:jc w:val="both"/>
      </w:pPr>
      <w:r>
        <w:t>9. Пункт 16 признать утратившим силу.</w:t>
      </w:r>
    </w:p>
    <w:p w:rsidR="009C3468" w:rsidRDefault="00BF64FB">
      <w:pPr>
        <w:ind w:firstLine="709"/>
        <w:jc w:val="both"/>
      </w:pPr>
      <w:r>
        <w:t>10. Пункт 18 изложить в следующ</w:t>
      </w:r>
      <w:r>
        <w:t>ей редакции:</w:t>
      </w:r>
    </w:p>
    <w:p w:rsidR="009C3468" w:rsidRDefault="00BF64FB">
      <w:pPr>
        <w:ind w:firstLine="709"/>
        <w:jc w:val="both"/>
      </w:pPr>
      <w:r>
        <w:t>«18. Определение сроков проведения, цели (целей) и задач аудиторского мероприятия, применяемых методов внутреннего финансового аудита, наименования (перечня) Объекта(</w:t>
      </w:r>
      <w:proofErr w:type="spellStart"/>
      <w:r>
        <w:t>ов</w:t>
      </w:r>
      <w:proofErr w:type="spellEnd"/>
      <w:r>
        <w:t>) аудита, а также перечня вопросов, подлежащих изучению в ходе проведения а</w:t>
      </w:r>
      <w:r>
        <w:t>удиторского мероприятия, осуществляется с учетом положений пунктов 15 – 17, 26 Федерального стандарта № 160н.».</w:t>
      </w:r>
    </w:p>
    <w:p w:rsidR="009C3468" w:rsidRDefault="00BF64FB">
      <w:pPr>
        <w:ind w:firstLine="709"/>
        <w:jc w:val="both"/>
      </w:pPr>
      <w:r>
        <w:t>11. Третий абзац пункта 28 изложить в следующей редакции:</w:t>
      </w:r>
    </w:p>
    <w:p w:rsidR="009C3468" w:rsidRDefault="00BF64FB">
      <w:pPr>
        <w:ind w:firstLine="709"/>
        <w:jc w:val="both"/>
      </w:pPr>
      <w:r>
        <w:t>«Рабочие документы аудиторского мероприятия должны быть проверены Субъектом внутреннег</w:t>
      </w:r>
      <w:r>
        <w:t>о финансового аудита. При проверке рабочих документов Субъект внутреннего финансового аудита должен убедиться в том, что Программа (соответствующий пункт Программы) выполнена и получены обоснованные, надежные и достаточные аудиторские доказательства для до</w:t>
      </w:r>
      <w:r>
        <w:t>стижения целей аудиторского мероприятия.».</w:t>
      </w:r>
    </w:p>
    <w:p w:rsidR="009C3468" w:rsidRDefault="00BF64FB">
      <w:pPr>
        <w:ind w:firstLine="709"/>
        <w:jc w:val="both"/>
      </w:pPr>
      <w:r>
        <w:t>12. Абзацы первый – пятый пункта 30 изложить в следующей редакции:</w:t>
      </w:r>
    </w:p>
    <w:p w:rsidR="009C3468" w:rsidRDefault="00BF64FB">
      <w:pPr>
        <w:ind w:firstLine="709"/>
        <w:jc w:val="both"/>
      </w:pPr>
      <w:r>
        <w:t>«30. Аудиторское мероприятие может быть неоднократно приостановлено по основаниям, предусмотренным пунктом 41 Федерального стандарта № 160н.».</w:t>
      </w:r>
    </w:p>
    <w:p w:rsidR="009C3468" w:rsidRDefault="00BF64FB">
      <w:pPr>
        <w:ind w:firstLine="709"/>
        <w:jc w:val="both"/>
      </w:pPr>
      <w:r>
        <w:t>13. Пункт 31 изложить в следующей редакции:</w:t>
      </w:r>
    </w:p>
    <w:p w:rsidR="009C3468" w:rsidRDefault="00BF64FB">
      <w:pPr>
        <w:ind w:firstLine="709"/>
        <w:jc w:val="both"/>
      </w:pPr>
      <w:r>
        <w:t>«31. Срок проведения аудиторского мероприятия может быть продлен по основаниям, предусмотренным пунктом 42 Федерального стандарта № 160н.».</w:t>
      </w:r>
    </w:p>
    <w:p w:rsidR="009C3468" w:rsidRDefault="00BF64FB">
      <w:pPr>
        <w:ind w:firstLine="709"/>
        <w:jc w:val="both"/>
      </w:pPr>
      <w:r>
        <w:t>14. Пункт 32 дополнить предложением следующего содержания:</w:t>
      </w:r>
    </w:p>
    <w:p w:rsidR="009C3468" w:rsidRDefault="00BF64FB">
      <w:pPr>
        <w:ind w:firstLine="709"/>
        <w:jc w:val="both"/>
      </w:pPr>
      <w:r>
        <w:t>«При этом изм</w:t>
      </w:r>
      <w:r>
        <w:t>енения в План и (или) Программу не вносятся.».</w:t>
      </w:r>
    </w:p>
    <w:p w:rsidR="009C3468" w:rsidRDefault="00BF64FB">
      <w:pPr>
        <w:ind w:firstLine="709"/>
        <w:jc w:val="both"/>
      </w:pPr>
      <w:r>
        <w:t>15. Пункт</w:t>
      </w:r>
      <w:r>
        <w:rPr>
          <w:lang w:val="en-US"/>
        </w:rPr>
        <w:t> </w:t>
      </w:r>
      <w:r>
        <w:t xml:space="preserve">34 изложить в следующей редакции: </w:t>
      </w:r>
    </w:p>
    <w:p w:rsidR="009C3468" w:rsidRPr="00C11578" w:rsidRDefault="00BF64FB">
      <w:pPr>
        <w:ind w:firstLine="709"/>
        <w:jc w:val="both"/>
      </w:pPr>
      <w:r>
        <w:t>«34. Результаты проведенного аудиторского мероприятия оформляются заключением (далее </w:t>
      </w:r>
      <w:r>
        <w:noBreakHyphen/>
        <w:t> Заключение), которое должно содержать информацию, предусмотренную пунктом 4 ф</w:t>
      </w:r>
      <w:r>
        <w:t xml:space="preserve">едерального стандарта внутреннего финансового </w:t>
      </w:r>
      <w:r>
        <w:lastRenderedPageBreak/>
        <w:t>аудита «Реализация результатов внутреннего финансового аудита», утвержденного приказом Минфина России от 22.05.2020 № 91н (далее – Федеральный стандарт № </w:t>
      </w:r>
      <w:r w:rsidRPr="00C11578">
        <w:t>91н</w:t>
      </w:r>
      <w:r w:rsidRPr="00C11578">
        <w:t>)</w:t>
      </w:r>
      <w:r w:rsidRPr="00C11578">
        <w:t>.»</w:t>
      </w:r>
      <w:r w:rsidRPr="00C11578">
        <w:t>.</w:t>
      </w:r>
    </w:p>
    <w:p w:rsidR="009C3468" w:rsidRDefault="00BF64FB">
      <w:pPr>
        <w:ind w:firstLine="709"/>
        <w:jc w:val="both"/>
      </w:pPr>
      <w:r>
        <w:t xml:space="preserve">16. В пункте 35 слова «и должна соответствовать </w:t>
      </w:r>
      <w:r>
        <w:t>срокам проведения аудиторского мероприятия, указанным в Программе» исключить.</w:t>
      </w:r>
    </w:p>
    <w:p w:rsidR="009C3468" w:rsidRDefault="00BF64FB">
      <w:pPr>
        <w:ind w:firstLine="709"/>
        <w:jc w:val="both"/>
      </w:pPr>
      <w:r>
        <w:t>17. В пункте 38 слова «по результатам проведенного аудиторского мероприятия» заменить словами «в ходе проведения аудиторского мероприятия и после представления Заключения».</w:t>
      </w:r>
    </w:p>
    <w:p w:rsidR="009C3468" w:rsidRDefault="00BF64FB">
      <w:pPr>
        <w:ind w:firstLine="709"/>
        <w:jc w:val="both"/>
      </w:pPr>
      <w:r>
        <w:t>18. </w:t>
      </w:r>
      <w:r>
        <w:t>В пункте 39:</w:t>
      </w:r>
    </w:p>
    <w:p w:rsidR="009C3468" w:rsidRDefault="00BF64FB">
      <w:pPr>
        <w:ind w:firstLine="709"/>
        <w:jc w:val="both"/>
      </w:pPr>
      <w:r>
        <w:t>1) слова «федерального стандарта внутреннего финансового аудита «Реализация результатов внутреннего финансового аудита», утвержденного Приказом Минфина России от 22.05.2020 № 91н» заменить на слова «Федерального стандарта № 91н»;</w:t>
      </w:r>
    </w:p>
    <w:p w:rsidR="009C3468" w:rsidRDefault="00BF64FB">
      <w:pPr>
        <w:ind w:firstLine="709"/>
        <w:jc w:val="both"/>
      </w:pPr>
      <w:r>
        <w:t xml:space="preserve">2) дополнить </w:t>
      </w:r>
      <w:r>
        <w:t>абзацем следующего содержания:</w:t>
      </w:r>
    </w:p>
    <w:p w:rsidR="009C3468" w:rsidRDefault="00BF64FB">
      <w:pPr>
        <w:ind w:firstLine="709"/>
        <w:jc w:val="both"/>
      </w:pPr>
      <w:r>
        <w:t>«В случае принятия руководителем департамента по результатам рассмотрения Заключения решения о недостаточной обоснованности аудиторских выводов, предложений и рекомендаций (полностью или частично) руководитель департамента вп</w:t>
      </w:r>
      <w:r>
        <w:t>раве не принимать решений, направленных на повышение качества финансового менеджмента.».</w:t>
      </w:r>
    </w:p>
    <w:p w:rsidR="009C3468" w:rsidRDefault="00BF64FB">
      <w:pPr>
        <w:ind w:firstLine="709"/>
        <w:jc w:val="both"/>
      </w:pPr>
      <w:r>
        <w:t>19. В пункте 40 слова «вправе принимать» заменить словом «принимает», после слов «бюджетных рисков» дополнить словами «, об итогах консультирования субъектов бюджетных</w:t>
      </w:r>
      <w:r>
        <w:t xml:space="preserve"> процедур».</w:t>
      </w:r>
    </w:p>
    <w:p w:rsidR="009C3468" w:rsidRDefault="00BF64FB">
      <w:pPr>
        <w:ind w:firstLine="709"/>
        <w:jc w:val="both"/>
      </w:pPr>
      <w:r>
        <w:t>20. В пункте 42 слова «по повышению качества финансового менеджмента обобщается» заменить словами «по минимизации (устранению) бюджетного риска используется».</w:t>
      </w:r>
    </w:p>
    <w:p w:rsidR="009C3468" w:rsidRDefault="00BF64FB">
      <w:pPr>
        <w:ind w:firstLine="709"/>
        <w:jc w:val="both"/>
      </w:pPr>
      <w:r>
        <w:t>21. Пункт 46 изложить в следующей редакции:</w:t>
      </w:r>
    </w:p>
    <w:p w:rsidR="009C3468" w:rsidRDefault="00BF64FB">
      <w:pPr>
        <w:ind w:firstLine="709"/>
        <w:jc w:val="both"/>
      </w:pPr>
      <w:r>
        <w:t>«Годовая отчетность о результатах деятель</w:t>
      </w:r>
      <w:r>
        <w:t>ности Субъекта внутреннего финансового аудита формируется, подписывается и представляется Субъектом внутреннего финансового аудита руководителю департамента не позднее 20 рабочих дней после наиболее позднего из установленных сроков представления консолидир</w:t>
      </w:r>
      <w:r>
        <w:t>ованной (индивидуальной) годовой бюджетной отчетности за отчетный финансовый год, полномочия по составлению которой осуществляет департамент, по форме согласно приложению № 2 к настоящему Порядку.».</w:t>
      </w:r>
    </w:p>
    <w:p w:rsidR="009C3468" w:rsidRDefault="00BF64FB">
      <w:pPr>
        <w:ind w:firstLine="709"/>
        <w:jc w:val="both"/>
      </w:pPr>
      <w:r>
        <w:t>22. Пункт 47 признать утратившим силу.</w:t>
      </w:r>
    </w:p>
    <w:p w:rsidR="009C3468" w:rsidRDefault="00BF64FB">
      <w:pPr>
        <w:ind w:firstLine="709"/>
        <w:jc w:val="both"/>
      </w:pPr>
      <w:r>
        <w:t>23. Пункт 48 излож</w:t>
      </w:r>
      <w:r>
        <w:t>ить в следующей редакции:</w:t>
      </w:r>
    </w:p>
    <w:p w:rsidR="009C3468" w:rsidRDefault="00BF64FB">
      <w:pPr>
        <w:ind w:firstLine="709"/>
        <w:jc w:val="both"/>
      </w:pPr>
      <w:r>
        <w:t>«48. Годовая отчетность о результатах деятельности Субъекта внутреннего финансового аудита должна содержать информацию, предусмотренную пунктом 29 Федерального стандарта № 91н.».</w:t>
      </w:r>
    </w:p>
    <w:p w:rsidR="009C3468" w:rsidRDefault="00BF64FB">
      <w:pPr>
        <w:ind w:firstLine="709"/>
        <w:jc w:val="both"/>
      </w:pPr>
      <w:r>
        <w:t>24. Пункт 49 изложить в следующей редакции:</w:t>
      </w:r>
    </w:p>
    <w:p w:rsidR="009C3468" w:rsidRDefault="00BF64FB">
      <w:pPr>
        <w:ind w:firstLine="709"/>
        <w:jc w:val="both"/>
      </w:pPr>
      <w:r>
        <w:t>«49. Дл</w:t>
      </w:r>
      <w:r>
        <w:t>я сбора и анализа информации о бюджетных рисках и их оценки ведется реестр бюджетных рисков департамента, который должен включать в отношении каждого выявленного бюджетного риска информацию, предусмотренную пунктом 3 Федерального стандарта № 160н.</w:t>
      </w:r>
    </w:p>
    <w:p w:rsidR="009C3468" w:rsidRDefault="00BF64FB">
      <w:pPr>
        <w:ind w:firstLine="709"/>
        <w:jc w:val="both"/>
      </w:pPr>
      <w:r>
        <w:t>Информац</w:t>
      </w:r>
      <w:r>
        <w:t xml:space="preserve">ия, указанная в </w:t>
      </w:r>
      <w:hyperlink r:id="rId8" w:tooltip="https://login.consultant.ru/link/?req=doc&amp;base=LAW&amp;n=456585&amp;dst=44" w:history="1">
        <w:r>
          <w:t>подпункте «ж» пункта 3</w:t>
        </w:r>
      </w:hyperlink>
      <w:r>
        <w:t xml:space="preserve"> Федерального стандарта № 160н, включается в реестр бюджетных р</w:t>
      </w:r>
      <w:r>
        <w:t xml:space="preserve">исков в случае возможности и (или) </w:t>
      </w:r>
      <w:r>
        <w:lastRenderedPageBreak/>
        <w:t>необходимости (целесообразности) принятия департаментом мер по минимизации (устранению) бюджетного риска.».</w:t>
      </w:r>
    </w:p>
    <w:p w:rsidR="009C3468" w:rsidRDefault="00BF64FB">
      <w:pPr>
        <w:ind w:firstLine="709"/>
        <w:jc w:val="both"/>
      </w:pPr>
      <w:r>
        <w:t xml:space="preserve">25. Приложение к Порядку «План проведения аудиторских мероприятий в департаменте имущества и земельных отношений </w:t>
      </w:r>
      <w:r>
        <w:t xml:space="preserve">Новосибирской области» </w:t>
      </w:r>
      <w:r>
        <w:t>признать утратившим силу.</w:t>
      </w:r>
    </w:p>
    <w:p w:rsidR="009C3468" w:rsidRDefault="00BF64FB">
      <w:pPr>
        <w:ind w:firstLine="709"/>
        <w:jc w:val="both"/>
      </w:pPr>
      <w:r>
        <w:t>26. Дополнить Порядок:</w:t>
      </w:r>
    </w:p>
    <w:p w:rsidR="009C3468" w:rsidRDefault="00BF64FB">
      <w:pPr>
        <w:widowControl w:val="0"/>
        <w:ind w:firstLine="709"/>
        <w:jc w:val="both"/>
      </w:pPr>
      <w:r>
        <w:t>1) приложением № 1 «План проведения аудиторских мероприятий в департаменте имущества и земельных отношений Новосибирской области на 20__год и период до срока представления консолидиров</w:t>
      </w:r>
      <w:r>
        <w:t>анной (индивидуальной) годовой бюджетной отчетности департамента имущества и земельных отношений Новосибирской области за 20__год» согласно приложению № 1 к настоящему приказу;</w:t>
      </w:r>
    </w:p>
    <w:p w:rsidR="009C3468" w:rsidRDefault="00BF64FB">
      <w:pPr>
        <w:widowControl w:val="0"/>
        <w:ind w:firstLine="709"/>
        <w:jc w:val="both"/>
      </w:pPr>
      <w:r>
        <w:t>2) приложением № 2 «</w:t>
      </w:r>
      <w:r>
        <w:rPr>
          <w:rFonts w:eastAsia="Calibri"/>
          <w:iCs/>
          <w:lang w:eastAsia="en-US"/>
        </w:rPr>
        <w:t xml:space="preserve">Годовая отчетность о результатах деятельности субъекта внутреннего </w:t>
      </w:r>
      <w:r>
        <w:rPr>
          <w:iCs/>
        </w:rPr>
        <w:t>финансового аудита департамента имущества и земельных отношений Новосибирской области за 20__год и период до срока предоставления консолидированной (индивидуальной) годовой бюджетной отчетн</w:t>
      </w:r>
      <w:r>
        <w:rPr>
          <w:iCs/>
        </w:rPr>
        <w:t>ости за 20__год департамента имущества и земельных отношений Новосибирской области»</w:t>
      </w:r>
      <w:r>
        <w:t xml:space="preserve"> согласно приложению № 2 к настоящему приказу.</w:t>
      </w:r>
    </w:p>
    <w:p w:rsidR="009C3468" w:rsidRDefault="009C3468">
      <w:pPr>
        <w:pStyle w:val="ConsPlusNormal"/>
        <w:ind w:firstLine="709"/>
        <w:jc w:val="both"/>
        <w:rPr>
          <w:iCs/>
        </w:rPr>
      </w:pPr>
    </w:p>
    <w:p w:rsidR="009C3468" w:rsidRDefault="009C3468">
      <w:pPr>
        <w:ind w:firstLine="709"/>
        <w:jc w:val="both"/>
      </w:pPr>
    </w:p>
    <w:p w:rsidR="009C3468" w:rsidRDefault="009C3468">
      <w:pPr>
        <w:ind w:firstLine="540"/>
        <w:jc w:val="both"/>
      </w:pPr>
    </w:p>
    <w:p w:rsidR="009C3468" w:rsidRDefault="00BF64FB">
      <w:pPr>
        <w:jc w:val="both"/>
      </w:pPr>
      <w:r>
        <w:t xml:space="preserve">Руководитель департамента                                             </w:t>
      </w:r>
      <w:r w:rsidR="00C11578">
        <w:t xml:space="preserve">                     </w:t>
      </w:r>
      <w:r>
        <w:t xml:space="preserve">Р. Г. </w:t>
      </w:r>
      <w:proofErr w:type="spellStart"/>
      <w:r>
        <w:t>Шилохвостов</w:t>
      </w:r>
      <w:proofErr w:type="spellEnd"/>
    </w:p>
    <w:p w:rsidR="009C3468" w:rsidRDefault="009C3468">
      <w:pPr>
        <w:rPr>
          <w:szCs w:val="16"/>
        </w:rPr>
      </w:pPr>
    </w:p>
    <w:p w:rsidR="009C3468" w:rsidRDefault="009C3468">
      <w:pPr>
        <w:rPr>
          <w:szCs w:val="16"/>
        </w:rPr>
      </w:pPr>
    </w:p>
    <w:p w:rsidR="009C3468" w:rsidRDefault="009C3468">
      <w:pPr>
        <w:rPr>
          <w:szCs w:val="16"/>
        </w:rPr>
      </w:pPr>
    </w:p>
    <w:p w:rsidR="009C3468" w:rsidRDefault="009C3468">
      <w:pPr>
        <w:rPr>
          <w:szCs w:val="16"/>
        </w:rPr>
      </w:pPr>
    </w:p>
    <w:p w:rsidR="009C3468" w:rsidRDefault="009C3468">
      <w:pPr>
        <w:rPr>
          <w:szCs w:val="16"/>
        </w:rPr>
      </w:pPr>
    </w:p>
    <w:p w:rsidR="009C3468" w:rsidRDefault="009C3468">
      <w:pPr>
        <w:rPr>
          <w:szCs w:val="16"/>
        </w:rPr>
      </w:pPr>
    </w:p>
    <w:p w:rsidR="009C3468" w:rsidRDefault="009C3468">
      <w:pPr>
        <w:rPr>
          <w:szCs w:val="16"/>
        </w:rPr>
      </w:pPr>
    </w:p>
    <w:p w:rsidR="009C3468" w:rsidRDefault="009C3468">
      <w:pPr>
        <w:rPr>
          <w:szCs w:val="16"/>
        </w:rPr>
      </w:pPr>
    </w:p>
    <w:p w:rsidR="009C3468" w:rsidRDefault="009C3468">
      <w:pPr>
        <w:rPr>
          <w:szCs w:val="16"/>
        </w:rPr>
      </w:pPr>
    </w:p>
    <w:p w:rsidR="009C3468" w:rsidRDefault="009C3468">
      <w:pPr>
        <w:rPr>
          <w:szCs w:val="16"/>
        </w:rPr>
      </w:pPr>
    </w:p>
    <w:p w:rsidR="009C3468" w:rsidRDefault="009C3468">
      <w:pPr>
        <w:rPr>
          <w:szCs w:val="16"/>
        </w:rPr>
      </w:pPr>
    </w:p>
    <w:p w:rsidR="009C3468" w:rsidRDefault="009C3468">
      <w:pPr>
        <w:rPr>
          <w:szCs w:val="16"/>
        </w:rPr>
      </w:pPr>
    </w:p>
    <w:p w:rsidR="009C3468" w:rsidRDefault="009C3468">
      <w:pPr>
        <w:rPr>
          <w:szCs w:val="16"/>
        </w:rPr>
      </w:pPr>
    </w:p>
    <w:p w:rsidR="009C3468" w:rsidRDefault="009C3468">
      <w:pPr>
        <w:rPr>
          <w:szCs w:val="16"/>
        </w:rPr>
      </w:pPr>
    </w:p>
    <w:p w:rsidR="009C3468" w:rsidRDefault="009C3468">
      <w:pPr>
        <w:rPr>
          <w:szCs w:val="16"/>
        </w:rPr>
      </w:pPr>
    </w:p>
    <w:p w:rsidR="009C3468" w:rsidRDefault="009C3468">
      <w:pPr>
        <w:rPr>
          <w:szCs w:val="16"/>
        </w:rPr>
      </w:pPr>
    </w:p>
    <w:p w:rsidR="009C3468" w:rsidRDefault="009C3468">
      <w:pPr>
        <w:rPr>
          <w:szCs w:val="16"/>
        </w:rPr>
      </w:pPr>
    </w:p>
    <w:p w:rsidR="009C3468" w:rsidRDefault="009C3468">
      <w:pPr>
        <w:rPr>
          <w:szCs w:val="16"/>
        </w:rPr>
      </w:pPr>
    </w:p>
    <w:p w:rsidR="009C3468" w:rsidRDefault="009C3468">
      <w:pPr>
        <w:rPr>
          <w:szCs w:val="16"/>
        </w:rPr>
      </w:pPr>
    </w:p>
    <w:p w:rsidR="009C3468" w:rsidRDefault="009C3468">
      <w:pPr>
        <w:rPr>
          <w:szCs w:val="16"/>
        </w:rPr>
      </w:pPr>
    </w:p>
    <w:p w:rsidR="009C3468" w:rsidRDefault="009C3468">
      <w:pPr>
        <w:rPr>
          <w:sz w:val="20"/>
          <w:szCs w:val="20"/>
        </w:rPr>
      </w:pPr>
      <w:bookmarkStart w:id="0" w:name="_GoBack"/>
      <w:bookmarkEnd w:id="0"/>
    </w:p>
    <w:p w:rsidR="009C3468" w:rsidRDefault="00BF64FB">
      <w:pPr>
        <w:rPr>
          <w:sz w:val="20"/>
          <w:szCs w:val="20"/>
        </w:rPr>
      </w:pPr>
      <w:r>
        <w:rPr>
          <w:sz w:val="20"/>
          <w:szCs w:val="20"/>
        </w:rPr>
        <w:t>Л.В. Тарасенко</w:t>
      </w:r>
    </w:p>
    <w:p w:rsidR="009C3468" w:rsidRDefault="00BF64FB">
      <w:pPr>
        <w:rPr>
          <w:sz w:val="20"/>
          <w:szCs w:val="20"/>
        </w:rPr>
      </w:pPr>
      <w:r>
        <w:rPr>
          <w:sz w:val="20"/>
          <w:szCs w:val="20"/>
        </w:rPr>
        <w:t>8 383 228-61-06</w:t>
      </w:r>
    </w:p>
    <w:sectPr w:rsidR="009C3468">
      <w:headerReference w:type="default" r:id="rId9"/>
      <w:headerReference w:type="first" r:id="rId10"/>
      <w:pgSz w:w="11907" w:h="16840"/>
      <w:pgMar w:top="1134" w:right="567" w:bottom="1134" w:left="1701" w:header="567" w:footer="68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4FB" w:rsidRDefault="00BF64FB">
      <w:r>
        <w:separator/>
      </w:r>
    </w:p>
  </w:endnote>
  <w:endnote w:type="continuationSeparator" w:id="0">
    <w:p w:rsidR="00BF64FB" w:rsidRDefault="00BF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4FB" w:rsidRDefault="00BF64FB">
      <w:r>
        <w:separator/>
      </w:r>
    </w:p>
  </w:footnote>
  <w:footnote w:type="continuationSeparator" w:id="0">
    <w:p w:rsidR="00BF64FB" w:rsidRDefault="00BF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58695"/>
      <w:docPartObj>
        <w:docPartGallery w:val="Page Numbers (Top of Page)"/>
        <w:docPartUnique/>
      </w:docPartObj>
    </w:sdtPr>
    <w:sdtEndPr/>
    <w:sdtContent>
      <w:p w:rsidR="009C3468" w:rsidRDefault="00BF64FB">
        <w:pPr>
          <w:pStyle w:val="af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C11578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9C3468" w:rsidRDefault="009C3468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468" w:rsidRDefault="00BF64FB">
    <w:pPr>
      <w:pStyle w:val="af6"/>
      <w:jc w:val="center"/>
      <w:rPr>
        <w:lang w:val="en-US"/>
      </w:rPr>
    </w:pPr>
    <w:r>
      <w:rPr>
        <w:b/>
        <w:bCs/>
        <w:noProof/>
        <w:sz w:val="20"/>
        <w:szCs w:val="20"/>
      </w:rPr>
      <mc:AlternateContent>
        <mc:Choice Requires="wpg">
          <w:drawing>
            <wp:inline distT="0" distB="0" distL="0" distR="0">
              <wp:extent cx="554566" cy="647700"/>
              <wp:effectExtent l="0" t="0" r="0" b="0"/>
              <wp:docPr id="1" name="Рисунок 4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9C3468" w:rsidRDefault="009C3468">
    <w:pPr>
      <w:pStyle w:val="afe"/>
    </w:pPr>
  </w:p>
  <w:p w:rsidR="009C3468" w:rsidRDefault="00BF64FB">
    <w:pPr>
      <w:pStyle w:val="afe"/>
      <w:rPr>
        <w:b/>
      </w:rPr>
    </w:pPr>
    <w:r>
      <w:rPr>
        <w:b/>
      </w:rPr>
      <w:t xml:space="preserve">ДЕПАРТАМЕНТ ИМУЩЕСТВА </w:t>
    </w:r>
  </w:p>
  <w:p w:rsidR="009C3468" w:rsidRDefault="00BF64FB">
    <w:pPr>
      <w:pStyle w:val="afe"/>
      <w:rPr>
        <w:b/>
      </w:rPr>
    </w:pPr>
    <w:r>
      <w:rPr>
        <w:b/>
      </w:rPr>
      <w:t>И ЗЕМЕЛЬНЫХ ОТНОШЕНИЙ НОВОСИБИРСКОЙ ОБЛАСТИ</w:t>
    </w:r>
  </w:p>
  <w:p w:rsidR="009C3468" w:rsidRDefault="009C3468">
    <w:pPr>
      <w:pStyle w:val="afe"/>
    </w:pPr>
  </w:p>
  <w:p w:rsidR="009C3468" w:rsidRDefault="00BF64FB">
    <w:pPr>
      <w:pStyle w:val="afe"/>
      <w:rPr>
        <w:b/>
        <w:sz w:val="36"/>
        <w:szCs w:val="36"/>
      </w:rPr>
    </w:pPr>
    <w:r>
      <w:rPr>
        <w:b/>
        <w:sz w:val="36"/>
        <w:szCs w:val="36"/>
      </w:rPr>
      <w:t>ПРИКАЗ</w:t>
    </w:r>
  </w:p>
  <w:p w:rsidR="009C3468" w:rsidRDefault="00BF64FB">
    <w:pPr>
      <w:pStyle w:val="afe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C3468" w:rsidRDefault="009C3468">
                          <w:pPr>
                            <w:pStyle w:val="afe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202" type="#_x0000_t202" style="position:absolute;z-index:251658240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00"/>
                    </w:pPr>
                    <w:r/>
                    <w:bookmarkStart w:id="1" w:name="docout_numb"/>
                    <w:r/>
                    <w:bookmarkEnd w:id="1"/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C3468" w:rsidRDefault="009C3468">
                          <w:pPr>
                            <w:pStyle w:val="afe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202" type="#_x0000_t202" style="position:absolute;z-index:251657216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00"/>
                    </w:pPr>
                    <w:r/>
                    <w:bookmarkStart w:id="2" w:name="docout_date"/>
                    <w:r/>
                    <w:bookmarkEnd w:id="2"/>
                    <w:r/>
                    <w:r/>
                  </w:p>
                </w:txbxContent>
              </v:textbox>
            </v:shape>
          </w:pict>
        </mc:Fallback>
      </mc:AlternateContent>
    </w:r>
    <w:r>
      <w:t xml:space="preserve">_______________                                </w:t>
    </w:r>
    <w:r>
      <w:tab/>
    </w:r>
    <w:r>
      <w:tab/>
    </w:r>
    <w:r>
      <w:tab/>
    </w:r>
    <w:r>
      <w:tab/>
      <w:t xml:space="preserve">       </w:t>
    </w:r>
    <w:r>
      <w:tab/>
      <w:t>№ _________</w:t>
    </w:r>
  </w:p>
  <w:p w:rsidR="009C3468" w:rsidRDefault="00BF64FB">
    <w:pPr>
      <w:pStyle w:val="afe"/>
    </w:pPr>
    <w:r>
      <w:t>г. Новосибирск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368"/>
    <w:multiLevelType w:val="hybridMultilevel"/>
    <w:tmpl w:val="61FC7C68"/>
    <w:lvl w:ilvl="0" w:tplc="458447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02612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FCFD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1C8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7828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290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E2A6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AAD0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B252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E910823"/>
    <w:multiLevelType w:val="hybridMultilevel"/>
    <w:tmpl w:val="9E2A3BBA"/>
    <w:lvl w:ilvl="0" w:tplc="B836936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E96686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9C75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FA72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BEE4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86E9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94BE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EAEF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1E87B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0B362F0"/>
    <w:multiLevelType w:val="hybridMultilevel"/>
    <w:tmpl w:val="B7BADBB8"/>
    <w:lvl w:ilvl="0" w:tplc="B5202AB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8D883F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B47D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7604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74E8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8EE0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B2C6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928D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9663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F5239CC"/>
    <w:multiLevelType w:val="hybridMultilevel"/>
    <w:tmpl w:val="0776890E"/>
    <w:lvl w:ilvl="0" w:tplc="41D03B4E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9D3ED2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460D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BC85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64A0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12B0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E231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E687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CEB1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0BA2535"/>
    <w:multiLevelType w:val="hybridMultilevel"/>
    <w:tmpl w:val="573CF1F0"/>
    <w:lvl w:ilvl="0" w:tplc="4DE6B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1BC9C14">
      <w:start w:val="1"/>
      <w:numFmt w:val="lowerLetter"/>
      <w:lvlText w:val="%2."/>
      <w:lvlJc w:val="left"/>
      <w:pPr>
        <w:ind w:left="1800" w:hanging="360"/>
      </w:pPr>
    </w:lvl>
    <w:lvl w:ilvl="2" w:tplc="487E666E">
      <w:start w:val="1"/>
      <w:numFmt w:val="lowerRoman"/>
      <w:lvlText w:val="%3."/>
      <w:lvlJc w:val="right"/>
      <w:pPr>
        <w:ind w:left="2520" w:hanging="180"/>
      </w:pPr>
    </w:lvl>
    <w:lvl w:ilvl="3" w:tplc="F83CD6EC">
      <w:start w:val="1"/>
      <w:numFmt w:val="decimal"/>
      <w:lvlText w:val="%4."/>
      <w:lvlJc w:val="left"/>
      <w:pPr>
        <w:ind w:left="3240" w:hanging="360"/>
      </w:pPr>
    </w:lvl>
    <w:lvl w:ilvl="4" w:tplc="C16250BC">
      <w:start w:val="1"/>
      <w:numFmt w:val="lowerLetter"/>
      <w:lvlText w:val="%5."/>
      <w:lvlJc w:val="left"/>
      <w:pPr>
        <w:ind w:left="3960" w:hanging="360"/>
      </w:pPr>
    </w:lvl>
    <w:lvl w:ilvl="5" w:tplc="A02A0852">
      <w:start w:val="1"/>
      <w:numFmt w:val="lowerRoman"/>
      <w:lvlText w:val="%6."/>
      <w:lvlJc w:val="right"/>
      <w:pPr>
        <w:ind w:left="4680" w:hanging="180"/>
      </w:pPr>
    </w:lvl>
    <w:lvl w:ilvl="6" w:tplc="6B0A001C">
      <w:start w:val="1"/>
      <w:numFmt w:val="decimal"/>
      <w:lvlText w:val="%7."/>
      <w:lvlJc w:val="left"/>
      <w:pPr>
        <w:ind w:left="5400" w:hanging="360"/>
      </w:pPr>
    </w:lvl>
    <w:lvl w:ilvl="7" w:tplc="B4B2AB92">
      <w:start w:val="1"/>
      <w:numFmt w:val="lowerLetter"/>
      <w:lvlText w:val="%8."/>
      <w:lvlJc w:val="left"/>
      <w:pPr>
        <w:ind w:left="6120" w:hanging="360"/>
      </w:pPr>
    </w:lvl>
    <w:lvl w:ilvl="8" w:tplc="7248BA7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C07F1F"/>
    <w:multiLevelType w:val="hybridMultilevel"/>
    <w:tmpl w:val="1B3641BC"/>
    <w:lvl w:ilvl="0" w:tplc="59DA87C8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8CB0A1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C423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7C30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E65B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DAA3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C402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2651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8462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13C7B6D"/>
    <w:multiLevelType w:val="hybridMultilevel"/>
    <w:tmpl w:val="CF847B80"/>
    <w:lvl w:ilvl="0" w:tplc="488C9EF4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98B9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85487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4489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061B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BCA0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B269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066E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0884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269223C"/>
    <w:multiLevelType w:val="hybridMultilevel"/>
    <w:tmpl w:val="1D2ED564"/>
    <w:lvl w:ilvl="0" w:tplc="D4EC08D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2392FA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EC62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5CD8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8AEB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A0B9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3CE3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FCC6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6E80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F85182F"/>
    <w:multiLevelType w:val="hybridMultilevel"/>
    <w:tmpl w:val="D8A48D38"/>
    <w:lvl w:ilvl="0" w:tplc="0EA2D6AE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89A060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EE44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0058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C009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3DC86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1C09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F89E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9E285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8143BAB"/>
    <w:multiLevelType w:val="multilevel"/>
    <w:tmpl w:val="4D92658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3"/>
        <w:szCs w:val="23"/>
        <w:u w:val="none"/>
      </w:rPr>
    </w:lvl>
  </w:abstractNum>
  <w:abstractNum w:abstractNumId="10" w15:restartNumberingAfterBreak="0">
    <w:nsid w:val="59D920B5"/>
    <w:multiLevelType w:val="hybridMultilevel"/>
    <w:tmpl w:val="CF1E58F6"/>
    <w:lvl w:ilvl="0" w:tplc="674C2B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38D9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6C7F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ED896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52EB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0482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FC8F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BEC88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EC7B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C670840"/>
    <w:multiLevelType w:val="hybridMultilevel"/>
    <w:tmpl w:val="5B3EB4A8"/>
    <w:lvl w:ilvl="0" w:tplc="14623F5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F4782C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C8DE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566E5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7C42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F48D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D0B4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28B3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0E75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6CD59FA"/>
    <w:multiLevelType w:val="hybridMultilevel"/>
    <w:tmpl w:val="2DB4D8CE"/>
    <w:lvl w:ilvl="0" w:tplc="D26AAAF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D256AF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EE83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8266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742F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12D8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D243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6250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927C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B8D3070"/>
    <w:multiLevelType w:val="hybridMultilevel"/>
    <w:tmpl w:val="066C9D44"/>
    <w:lvl w:ilvl="0" w:tplc="D8C6B13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8D84D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F021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A47A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BF049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6682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F2A8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5414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02D5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2"/>
  </w:num>
  <w:num w:numId="5">
    <w:abstractNumId w:val="11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8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68"/>
    <w:rsid w:val="009C3468"/>
    <w:rsid w:val="00B1324B"/>
    <w:rsid w:val="00BF64FB"/>
    <w:rsid w:val="00C1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C0F5"/>
  <w15:docId w15:val="{4E2C23F5-72C0-43BD-9CDA-6ED69098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43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3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2">
    <w:name w:val="заголовок 6"/>
    <w:basedOn w:val="a"/>
    <w:next w:val="a"/>
    <w:pPr>
      <w:keepNext/>
      <w:jc w:val="center"/>
    </w:pPr>
  </w:style>
  <w:style w:type="character" w:customStyle="1" w:styleId="af5">
    <w:name w:val="Основной шрифт"/>
  </w:style>
  <w:style w:type="paragraph" w:styleId="af6">
    <w:name w:val="header"/>
    <w:basedOn w:val="a"/>
    <w:link w:val="af7"/>
    <w:uiPriority w:val="99"/>
    <w:pPr>
      <w:tabs>
        <w:tab w:val="center" w:pos="4153"/>
        <w:tab w:val="right" w:pos="8306"/>
      </w:tabs>
    </w:pPr>
  </w:style>
  <w:style w:type="paragraph" w:customStyle="1" w:styleId="af8">
    <w:name w:val="Письмо главы"/>
    <w:basedOn w:val="a"/>
    <w:pPr>
      <w:ind w:firstLine="709"/>
      <w:jc w:val="both"/>
    </w:pPr>
  </w:style>
  <w:style w:type="paragraph" w:styleId="ac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f9">
    <w:name w:val="номер страницы"/>
    <w:basedOn w:val="af5"/>
  </w:style>
  <w:style w:type="paragraph" w:styleId="afa">
    <w:name w:val="Body Text"/>
    <w:basedOn w:val="a"/>
    <w:pPr>
      <w:jc w:val="both"/>
    </w:pPr>
    <w:rPr>
      <w:sz w:val="24"/>
      <w:szCs w:val="24"/>
    </w:rPr>
  </w:style>
  <w:style w:type="character" w:styleId="afb">
    <w:name w:val="Hyperlink"/>
    <w:rPr>
      <w:color w:val="0000FF"/>
      <w:u w:val="single"/>
    </w:rPr>
  </w:style>
  <w:style w:type="paragraph" w:styleId="afc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5">
    <w:name w:val="Body Text Indent 2"/>
    <w:basedOn w:val="a"/>
    <w:pPr>
      <w:ind w:left="360"/>
      <w:jc w:val="both"/>
    </w:pPr>
  </w:style>
  <w:style w:type="paragraph" w:styleId="33">
    <w:name w:val="Body Text 3"/>
    <w:basedOn w:val="a"/>
    <w:pPr>
      <w:jc w:val="center"/>
    </w:pPr>
    <w:rPr>
      <w:b/>
      <w:bCs/>
    </w:rPr>
  </w:style>
  <w:style w:type="paragraph" w:styleId="34">
    <w:name w:val="Body Text Indent 3"/>
    <w:basedOn w:val="a"/>
    <w:pPr>
      <w:ind w:left="-142" w:firstLine="851"/>
      <w:jc w:val="both"/>
    </w:pPr>
  </w:style>
  <w:style w:type="character" w:styleId="afd">
    <w:name w:val="FollowedHyperlink"/>
    <w:rPr>
      <w:color w:val="800080"/>
      <w:u w:val="single"/>
    </w:rPr>
  </w:style>
  <w:style w:type="paragraph" w:customStyle="1" w:styleId="afe">
    <w:name w:val="Титул"/>
    <w:pPr>
      <w:jc w:val="center"/>
    </w:pPr>
    <w:rPr>
      <w:sz w:val="28"/>
      <w:szCs w:val="28"/>
    </w:rPr>
  </w:style>
  <w:style w:type="character" w:customStyle="1" w:styleId="af7">
    <w:name w:val="Верхний колонтитул Знак"/>
    <w:link w:val="af6"/>
    <w:uiPriority w:val="99"/>
    <w:rPr>
      <w:sz w:val="28"/>
      <w:szCs w:val="28"/>
    </w:rPr>
  </w:style>
  <w:style w:type="paragraph" w:styleId="aff">
    <w:name w:val="Balloon Text"/>
    <w:basedOn w:val="a"/>
    <w:link w:val="aff0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Pr>
      <w:sz w:val="28"/>
      <w:szCs w:val="28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6585&amp;dst=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BFAAC4-D95B-4A76-BBFE-9DB7C622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Тарасенко Лидия Викторовна</cp:lastModifiedBy>
  <cp:revision>6</cp:revision>
  <dcterms:created xsi:type="dcterms:W3CDTF">2024-02-15T05:25:00Z</dcterms:created>
  <dcterms:modified xsi:type="dcterms:W3CDTF">2024-02-20T08:48:00Z</dcterms:modified>
</cp:coreProperties>
</file>