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415"/>
        <w:gridCol w:w="6591"/>
        <w:gridCol w:w="563"/>
        <w:gridCol w:w="1320"/>
        <w:gridCol w:w="32"/>
      </w:tblGrid>
      <w:tr>
        <w:trPr>
          <w:trHeight w:val="2698"/>
        </w:trPr>
        <w:tc>
          <w:tcPr>
            <w:gridSpan w:val="5"/>
            <w:tcW w:w="9921" w:type="dxa"/>
            <w:textDirection w:val="lrTb"/>
            <w:noWrap w:val="false"/>
          </w:tcPr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50875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50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pt;height:51.2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ТРУДА И СОЦИАЛЬНОГО РАЗВИТИЯ НОВОСИБИРСКОЙ ОБЛАСТИ</w:t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6591" w:type="dxa"/>
            <w:textDirection w:val="lrTb"/>
            <w:noWrap w:val="false"/>
          </w:tcPr>
          <w:p>
            <w:pPr>
              <w:pStyle w:val="619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pStyle w:val="619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20" w:type="dxa"/>
            <w:textDirection w:val="lrTb"/>
            <w:noWrap w:val="false"/>
          </w:tcPr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W w:w="32" w:type="dxa"/>
            <w:textDirection w:val="lrTb"/>
            <w:noWrap w:val="false"/>
          </w:tcPr>
          <w:p>
            <w:pPr>
              <w:pStyle w:val="619"/>
              <w:jc w:val="left"/>
              <w:spacing w:before="0" w:beforeAutospacing="0" w:after="200" w:afterAutospacing="0" w:line="276" w:lineRule="auto"/>
              <w:widowControl/>
            </w:pPr>
            <w:r/>
            <w:r/>
          </w:p>
        </w:tc>
      </w:tr>
      <w:tr>
        <w:trPr>
          <w:trHeight w:val="347"/>
        </w:trPr>
        <w:tc>
          <w:tcPr>
            <w:gridSpan w:val="5"/>
            <w:tcW w:w="9921" w:type="dxa"/>
            <w:textDirection w:val="lrTb"/>
            <w:noWrap w:val="false"/>
          </w:tcPr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pStyle w:val="61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Новосибирск</w:t>
            </w:r>
            <w:r/>
          </w:p>
        </w:tc>
      </w:tr>
    </w:tbl>
    <w:p>
      <w:pPr>
        <w:pStyle w:val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1"/>
        <w:ind w:left="284" w:firstLine="0"/>
        <w:jc w:val="center"/>
      </w:pPr>
      <w:r>
        <w:t xml:space="preserve">Об утверждении порядка осуществления контроля качества предоставления гражданам пожилого возраста и инвалидам, нуждающимся в уходе,</w:t>
      </w:r>
      <w:r/>
    </w:p>
    <w:p>
      <w:pPr>
        <w:pStyle w:val="721"/>
        <w:ind w:left="284" w:firstLine="0"/>
        <w:jc w:val="center"/>
      </w:pPr>
      <w:r>
        <w:t xml:space="preserve">социальных услуг по уходу, включенных в социальный пакет</w:t>
      </w:r>
      <w:r/>
    </w:p>
    <w:p>
      <w:pPr>
        <w:pStyle w:val="721"/>
        <w:ind w:left="284" w:firstLine="0"/>
        <w:jc w:val="center"/>
      </w:pPr>
      <w:r>
        <w:t xml:space="preserve">долговременного ухода</w:t>
      </w:r>
      <w:r/>
    </w:p>
    <w:p>
      <w:pPr>
        <w:pStyle w:val="619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9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9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от 26.12.2022 № 618-п «О Плане мероприятий («Дорожной карте») по созданию системы долговременного ухода за гражданами пожилого возраста и инвалидами, нуждающимися в уходе, на территории Новосибирской области в 2023 году»</w:t>
      </w:r>
      <w:r/>
    </w:p>
    <w:p>
      <w:pPr>
        <w:pStyle w:val="619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1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ПРИКАЗЫВАЮ:</w:t>
      </w:r>
      <w:r/>
    </w:p>
    <w:p>
      <w:pPr>
        <w:pStyle w:val="61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21"/>
        <w:ind w:firstLine="709"/>
        <w:jc w:val="both"/>
      </w:pPr>
      <w:r>
        <w:rPr>
          <w:color w:val="000000" w:themeColor="text1"/>
        </w:rPr>
        <w:t xml:space="preserve">1. Утвердить прилагаемый порядок </w:t>
      </w:r>
      <w:r>
        <w:t xml:space="preserve">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 (далее – Порядок).</w:t>
      </w:r>
      <w:r/>
    </w:p>
    <w:p>
      <w:pPr>
        <w:pStyle w:val="721"/>
        <w:ind w:firstLine="709"/>
        <w:jc w:val="both"/>
      </w:pPr>
      <w:r>
        <w:t xml:space="preserve">2. Региональному координационному центру, созданному </w:t>
      </w:r>
      <w:r>
        <w:rPr>
          <w:bCs/>
          <w:color w:val="000000"/>
        </w:rPr>
        <w:t xml:space="preserve">на базе государственного автономного учреждения социального обслуживания Новосибирской области «Новосибирский областной геронтологический центр» и</w:t>
      </w:r>
      <w:r>
        <w:t xml:space="preserve"> организациям соци</w:t>
      </w:r>
      <w:r>
        <w:t xml:space="preserve">ального обслуживания Новосибирской области, являющимся участниками системы долговременного ухода, при осуществлении контроля качества предоставления социальных услуг по уходу гражданам, нуждающимся в социальных услугах по уходу, руководствоваться Порядком.</w:t>
      </w:r>
      <w:r/>
    </w:p>
    <w:p>
      <w:pPr>
        <w:pStyle w:val="721"/>
        <w:ind w:firstLine="709"/>
        <w:jc w:val="both"/>
      </w:pPr>
      <w:r>
        <w:t xml:space="preserve">3. Рекомендовать органам местного самоуправления Новосибирской области, </w:t>
      </w:r>
      <w:r>
        <w:rPr>
          <w:color w:val="000000" w:themeColor="text1"/>
        </w:rPr>
        <w:t xml:space="preserve">наделенным отдельными госу</w:t>
      </w:r>
      <w:r>
        <w:rPr>
          <w:color w:val="000000" w:themeColor="text1"/>
        </w:rPr>
        <w:t xml:space="preserve">дарственными полномочиями Новосибирской области по обеспечению социального обслуживания отдельных категорий граждан, участвующим в реализации системы долговременного ухода за гражданами пожилого возраста и инвалидами (далее – система долговременного ухода)</w:t>
      </w:r>
      <w:r>
        <w:t xml:space="preserve">, при осуществлении контроля качества предоставления социальных услуг по уходу гражданам, нуждающимся в социальных услугах по уходу, руководствоваться Порядком.</w:t>
      </w:r>
      <w:r/>
    </w:p>
    <w:p>
      <w:pPr>
        <w:pStyle w:val="619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приказа возложить на заместителя министра труда и социального развития Новосибирской области Машанова В.А.</w:t>
      </w:r>
      <w:r/>
    </w:p>
    <w:p>
      <w:pPr>
        <w:pStyle w:val="61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1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1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Е.В. Бахарева</w:t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19"/>
        <w:ind w:right="43" w:firstLine="0"/>
        <w:spacing w:before="0"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СОГЛАСОВАНО</w:t>
      </w:r>
      <w:r/>
    </w:p>
    <w:tbl>
      <w:tblPr>
        <w:tblW w:w="9747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36"/>
        <w:gridCol w:w="4110"/>
      </w:tblGrid>
      <w:tr>
        <w:trPr/>
        <w:tc>
          <w:tcPr>
            <w:tcW w:w="5636" w:type="dxa"/>
            <w:vAlign w:val="bottom"/>
            <w:textDirection w:val="lrTb"/>
            <w:noWrap w:val="false"/>
          </w:tcPr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619"/>
              <w:ind w:firstLine="709"/>
              <w:jc w:val="right"/>
              <w:spacing w:before="0" w:after="0" w:line="240" w:lineRule="auto"/>
              <w:tabs>
                <w:tab w:val="clear" w:pos="708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36" w:type="dxa"/>
            <w:vAlign w:val="bottom"/>
            <w:textDirection w:val="lrTb"/>
            <w:noWrap w:val="false"/>
          </w:tcPr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Заместитель министра труда и социального развития Новосибирской области            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619"/>
              <w:ind w:firstLine="709"/>
              <w:jc w:val="right"/>
              <w:spacing w:before="0" w:after="0" w:line="240" w:lineRule="auto"/>
              <w:tabs>
                <w:tab w:val="clear" w:pos="708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pStyle w:val="619"/>
              <w:ind w:firstLine="709"/>
              <w:jc w:val="center"/>
              <w:spacing w:before="0" w:after="0" w:line="240" w:lineRule="auto"/>
              <w:tabs>
                <w:tab w:val="clear" w:pos="708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/>
          </w:p>
          <w:p>
            <w:pPr>
              <w:pStyle w:val="619"/>
              <w:ind w:firstLine="709"/>
              <w:jc w:val="right"/>
              <w:spacing w:before="0" w:after="0" w:line="240" w:lineRule="auto"/>
              <w:tabs>
                <w:tab w:val="clear" w:pos="708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В.А. Машанов</w:t>
            </w:r>
            <w:r/>
          </w:p>
          <w:p>
            <w:pPr>
              <w:pStyle w:val="619"/>
              <w:ind w:firstLine="709"/>
              <w:jc w:val="center"/>
              <w:spacing w:before="0" w:after="0" w:line="240" w:lineRule="auto"/>
              <w:tabs>
                <w:tab w:val="clear" w:pos="708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36" w:type="dxa"/>
            <w:textDirection w:val="lrTb"/>
            <w:noWrap w:val="false"/>
          </w:tcPr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 управления организации социального обслуживания населения и реабилитации инвалидов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 правового управления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Д.В. Журин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Е.В. Нарубина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636" w:type="dxa"/>
            <w:textDirection w:val="lrTb"/>
            <w:noWrap w:val="false"/>
          </w:tcPr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 управления организационно-кадровой работы 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Э.В. Юрищев</w:t>
            </w:r>
            <w:r/>
          </w:p>
        </w:tc>
      </w:tr>
      <w:tr>
        <w:trPr/>
        <w:tc>
          <w:tcPr>
            <w:tcW w:w="5636" w:type="dxa"/>
            <w:textDirection w:val="lrTb"/>
            <w:noWrap w:val="false"/>
          </w:tcPr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 отдела контроля 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документационного обеспечения</w:t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ind w:right="43" w:firstLine="0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Ю.И. Ивкина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</w:t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pStyle w:val="619"/>
              <w:jc w:val="right"/>
              <w:spacing w:before="0" w:after="0" w:line="240" w:lineRule="auto"/>
              <w:widowControl w:val="off"/>
              <w:tabs>
                <w:tab w:val="clear" w:pos="708" w:leader="none"/>
                <w:tab w:val="left" w:pos="452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</w:tr>
    </w:tbl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1 экз. – в дело;</w:t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1 экз. – в управление организации социального обслуживания населения и реабилитации инвалидов;</w:t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1 экз. – в правовое управление</w:t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pStyle w:val="619"/>
        <w:jc w:val="both"/>
        <w:spacing w:before="0" w:after="0" w:line="240" w:lineRule="auto"/>
        <w:tabs>
          <w:tab w:val="clear" w:pos="708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А.В. Колчина</w:t>
      </w:r>
      <w:r/>
    </w:p>
    <w:p>
      <w:pPr>
        <w:pStyle w:val="619"/>
        <w:ind w:right="43" w:firstLine="0"/>
        <w:spacing w:before="0" w:after="200" w:line="235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8 (383) 238-78-65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НПА</w:t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993" w:right="567" w:bottom="851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firstLine="0"/>
      <w:jc w:val="center"/>
    </w:pPr>
    <w:r>
      <w:t xml:space="preserve">3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firstLine="0"/>
      <w:jc w:val="center"/>
      <w:tabs>
        <w:tab w:val="center" w:pos="3828" w:leader="none"/>
        <w:tab w:val="clear" w:pos="4536" w:leader="none"/>
        <w:tab w:val="right" w:pos="9072" w:leader="none"/>
      </w:tabs>
    </w:pPr>
    <w:r>
      <w:t xml:space="preserve">2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619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20">
    <w:name w:val="Heading 1"/>
    <w:basedOn w:val="619"/>
    <w:next w:val="619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21">
    <w:name w:val="Heading 2"/>
    <w:basedOn w:val="619"/>
    <w:next w:val="619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622">
    <w:name w:val="Heading 3"/>
    <w:basedOn w:val="619"/>
    <w:next w:val="6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3">
    <w:name w:val="Heading 4"/>
    <w:basedOn w:val="619"/>
    <w:next w:val="619"/>
    <w:qFormat/>
    <w:pPr>
      <w:jc w:val="both"/>
      <w:keepNext/>
      <w:spacing w:before="0"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24">
    <w:name w:val="Heading 5"/>
    <w:basedOn w:val="619"/>
    <w:next w:val="6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5">
    <w:name w:val="Heading 6"/>
    <w:basedOn w:val="619"/>
    <w:next w:val="6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26">
    <w:name w:val="Heading 7"/>
    <w:basedOn w:val="619"/>
    <w:next w:val="6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27">
    <w:name w:val="Heading 8"/>
    <w:basedOn w:val="619"/>
    <w:next w:val="6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28">
    <w:name w:val="Heading 9"/>
    <w:basedOn w:val="619"/>
    <w:next w:val="6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9">
    <w:name w:val="Heading 3 Char"/>
    <w:basedOn w:val="641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5 Char"/>
    <w:basedOn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1">
    <w:name w:val="Heading 6 Char"/>
    <w:basedOn w:val="64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2">
    <w:name w:val="Heading 7 Char"/>
    <w:basedOn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3">
    <w:name w:val="Heading 8 Char"/>
    <w:basedOn w:val="64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4">
    <w:name w:val="Heading 9 Char"/>
    <w:basedOn w:val="64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5">
    <w:name w:val="Title Char"/>
    <w:basedOn w:val="641"/>
    <w:uiPriority w:val="10"/>
    <w:qFormat/>
    <w:rPr>
      <w:sz w:val="48"/>
      <w:szCs w:val="48"/>
    </w:rPr>
  </w:style>
  <w:style w:type="character" w:styleId="636">
    <w:name w:val="Subtitle Char"/>
    <w:basedOn w:val="641"/>
    <w:uiPriority w:val="11"/>
    <w:qFormat/>
    <w:rPr>
      <w:sz w:val="24"/>
      <w:szCs w:val="24"/>
    </w:rPr>
  </w:style>
  <w:style w:type="character" w:styleId="637">
    <w:name w:val="Quote Char"/>
    <w:uiPriority w:val="29"/>
    <w:qFormat/>
    <w:rPr>
      <w:i/>
    </w:rPr>
  </w:style>
  <w:style w:type="character" w:styleId="638">
    <w:name w:val="Intense Quote Char"/>
    <w:uiPriority w:val="30"/>
    <w:qFormat/>
    <w:rPr>
      <w:i/>
    </w:rPr>
  </w:style>
  <w:style w:type="character" w:styleId="639">
    <w:name w:val="Footnote Text Char"/>
    <w:uiPriority w:val="99"/>
    <w:qFormat/>
    <w:rPr>
      <w:sz w:val="18"/>
    </w:rPr>
  </w:style>
  <w:style w:type="character" w:styleId="640">
    <w:name w:val="Endnote Text Char"/>
    <w:uiPriority w:val="99"/>
    <w:qFormat/>
    <w:rPr>
      <w:sz w:val="20"/>
    </w:rPr>
  </w:style>
  <w:style w:type="character" w:styleId="641" w:default="1">
    <w:name w:val="Default Paragraph Font"/>
    <w:uiPriority w:val="1"/>
    <w:semiHidden/>
    <w:unhideWhenUsed/>
    <w:qFormat/>
  </w:style>
  <w:style w:type="character" w:styleId="642" w:customStyle="1">
    <w:name w:val="Heading 1 Char"/>
    <w:basedOn w:val="641"/>
    <w:uiPriority w:val="9"/>
    <w:qFormat/>
    <w:rPr>
      <w:rFonts w:ascii="Arial" w:hAnsi="Arial" w:eastAsia="Arial" w:cs="Arial"/>
      <w:sz w:val="40"/>
      <w:szCs w:val="40"/>
    </w:rPr>
  </w:style>
  <w:style w:type="character" w:styleId="643" w:customStyle="1">
    <w:name w:val="Heading 2 Char"/>
    <w:basedOn w:val="641"/>
    <w:uiPriority w:val="9"/>
    <w:qFormat/>
    <w:rPr>
      <w:rFonts w:ascii="Arial" w:hAnsi="Arial" w:eastAsia="Arial" w:cs="Arial"/>
      <w:sz w:val="34"/>
    </w:rPr>
  </w:style>
  <w:style w:type="character" w:styleId="644" w:customStyle="1">
    <w:name w:val="Заголовок 3 Знак"/>
    <w:basedOn w:val="641"/>
    <w:uiPriority w:val="9"/>
    <w:qFormat/>
    <w:rPr>
      <w:rFonts w:ascii="Arial" w:hAnsi="Arial" w:eastAsia="Arial" w:cs="Arial"/>
      <w:sz w:val="30"/>
      <w:szCs w:val="30"/>
    </w:rPr>
  </w:style>
  <w:style w:type="character" w:styleId="645" w:customStyle="1">
    <w:name w:val="Heading 4 Char"/>
    <w:basedOn w:val="64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6" w:customStyle="1">
    <w:name w:val="Заголовок 5 Знак"/>
    <w:basedOn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7" w:customStyle="1">
    <w:name w:val="Заголовок 6 Знак"/>
    <w:basedOn w:val="64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8" w:customStyle="1">
    <w:name w:val="Заголовок 7 Знак"/>
    <w:basedOn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9" w:customStyle="1">
    <w:name w:val="Заголовок 8 Знак"/>
    <w:basedOn w:val="64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0" w:customStyle="1">
    <w:name w:val="Заголовок 9 Знак"/>
    <w:basedOn w:val="64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1" w:customStyle="1">
    <w:name w:val="Название Знак"/>
    <w:basedOn w:val="641"/>
    <w:uiPriority w:val="10"/>
    <w:qFormat/>
    <w:rPr>
      <w:sz w:val="48"/>
      <w:szCs w:val="48"/>
    </w:rPr>
  </w:style>
  <w:style w:type="character" w:styleId="652" w:customStyle="1">
    <w:name w:val="Подзаголовок Знак"/>
    <w:basedOn w:val="641"/>
    <w:uiPriority w:val="11"/>
    <w:qFormat/>
    <w:rPr>
      <w:sz w:val="24"/>
      <w:szCs w:val="24"/>
    </w:rPr>
  </w:style>
  <w:style w:type="character" w:styleId="653" w:customStyle="1">
    <w:name w:val="Цитата 2 Знак"/>
    <w:uiPriority w:val="29"/>
    <w:qFormat/>
    <w:rPr>
      <w:i/>
    </w:rPr>
  </w:style>
  <w:style w:type="character" w:styleId="654" w:customStyle="1">
    <w:name w:val="Выделенная цитата Знак"/>
    <w:uiPriority w:val="30"/>
    <w:qFormat/>
    <w:rPr>
      <w:i/>
    </w:rPr>
  </w:style>
  <w:style w:type="character" w:styleId="655" w:customStyle="1">
    <w:name w:val="Header Char"/>
    <w:basedOn w:val="641"/>
    <w:uiPriority w:val="99"/>
    <w:qFormat/>
  </w:style>
  <w:style w:type="character" w:styleId="656" w:customStyle="1">
    <w:name w:val="Footer Char"/>
    <w:basedOn w:val="641"/>
    <w:uiPriority w:val="99"/>
    <w:qFormat/>
  </w:style>
  <w:style w:type="character" w:styleId="657" w:customStyle="1">
    <w:name w:val="Caption Char"/>
    <w:uiPriority w:val="99"/>
    <w:qFormat/>
  </w:style>
  <w:style w:type="character" w:styleId="658" w:customStyle="1">
    <w:name w:val="Текст сноски Знак"/>
    <w:uiPriority w:val="99"/>
    <w:qFormat/>
    <w:rPr>
      <w:sz w:val="18"/>
    </w:rPr>
  </w:style>
  <w:style w:type="character" w:styleId="659">
    <w:name w:val="Привязка сноски"/>
    <w:rPr>
      <w:vertAlign w:val="superscript"/>
    </w:rPr>
  </w:style>
  <w:style w:type="character" w:styleId="660">
    <w:name w:val="Footnote Characters"/>
    <w:basedOn w:val="641"/>
    <w:uiPriority w:val="99"/>
    <w:unhideWhenUsed/>
    <w:qFormat/>
    <w:rPr>
      <w:vertAlign w:val="superscript"/>
    </w:rPr>
  </w:style>
  <w:style w:type="character" w:styleId="661" w:customStyle="1">
    <w:name w:val="Текст концевой сноски Знак"/>
    <w:uiPriority w:val="99"/>
    <w:qFormat/>
    <w:rPr>
      <w:sz w:val="20"/>
    </w:rPr>
  </w:style>
  <w:style w:type="character" w:styleId="662">
    <w:name w:val="Привязка концевой сноски"/>
    <w:rPr>
      <w:vertAlign w:val="superscript"/>
    </w:rPr>
  </w:style>
  <w:style w:type="character" w:styleId="663">
    <w:name w:val="Endnote Characters"/>
    <w:basedOn w:val="641"/>
    <w:uiPriority w:val="99"/>
    <w:semiHidden/>
    <w:unhideWhenUsed/>
    <w:qFormat/>
    <w:rPr>
      <w:vertAlign w:val="superscript"/>
    </w:rPr>
  </w:style>
  <w:style w:type="character" w:styleId="664" w:customStyle="1">
    <w:name w:val="Заголовок 1 Знак"/>
    <w:basedOn w:val="641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665" w:customStyle="1">
    <w:name w:val="Заголовок 2 Знак"/>
    <w:basedOn w:val="641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666" w:customStyle="1">
    <w:name w:val="Заголовок 4 Знак"/>
    <w:basedOn w:val="64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67" w:customStyle="1">
    <w:name w:val="Текст выноски Знак"/>
    <w:basedOn w:val="641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668">
    <w:name w:val="Интернет-ссылка"/>
    <w:uiPriority w:val="99"/>
    <w:rPr>
      <w:rFonts w:cs="Times New Roman"/>
      <w:color w:val="0000ff"/>
      <w:u w:val="single"/>
    </w:rPr>
  </w:style>
  <w:style w:type="character" w:styleId="669" w:customStyle="1">
    <w:name w:val="Верхний колонтитул Знак"/>
    <w:basedOn w:val="641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0" w:customStyle="1">
    <w:name w:val="Основной текст Знак"/>
    <w:basedOn w:val="64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71" w:customStyle="1">
    <w:name w:val="Нижний колонтитул Знак"/>
    <w:basedOn w:val="641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72" w:customStyle="1">
    <w:name w:val="Основной текст с отступом Знак"/>
    <w:basedOn w:val="641"/>
    <w:uiPriority w:val="99"/>
    <w:qFormat/>
    <w:rPr>
      <w:rFonts w:ascii="Calibri" w:hAnsi="Calibri" w:eastAsia="Times New Roman" w:cs="Times New Roman"/>
      <w:lang w:eastAsia="ru-RU"/>
    </w:rPr>
  </w:style>
  <w:style w:type="character" w:styleId="673">
    <w:name w:val="Strong"/>
    <w:uiPriority w:val="22"/>
    <w:qFormat/>
    <w:rPr>
      <w:b/>
      <w:bCs/>
    </w:rPr>
  </w:style>
  <w:style w:type="character" w:styleId="674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675">
    <w:name w:val="annotation reference"/>
    <w:basedOn w:val="641"/>
    <w:uiPriority w:val="99"/>
    <w:semiHidden/>
    <w:unhideWhenUsed/>
    <w:qFormat/>
    <w:rPr>
      <w:sz w:val="16"/>
      <w:szCs w:val="16"/>
    </w:rPr>
  </w:style>
  <w:style w:type="character" w:styleId="676" w:customStyle="1">
    <w:name w:val="Текст примечания Знак"/>
    <w:basedOn w:val="641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677" w:customStyle="1">
    <w:name w:val="Тема примечания Знак"/>
    <w:basedOn w:val="676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678" w:customStyle="1">
    <w:name w:val="Абзац списка Знак"/>
    <w:uiPriority w:val="34"/>
    <w:qFormat/>
    <w:rPr>
      <w:rFonts w:ascii="Calibri" w:hAnsi="Calibri" w:eastAsia="Times New Roman" w:cs="Times New Roman"/>
      <w:lang w:eastAsia="ru-RU"/>
    </w:rPr>
  </w:style>
  <w:style w:type="character" w:styleId="679" w:customStyle="1">
    <w:name w:val="Основной текст_"/>
    <w:basedOn w:val="641"/>
    <w:qFormat/>
    <w:rPr>
      <w:rFonts w:ascii="Times New Roman" w:hAnsi="Times New Roman" w:eastAsia="Times New Roman" w:cs="Times New Roman"/>
      <w:sz w:val="28"/>
      <w:szCs w:val="28"/>
    </w:rPr>
  </w:style>
  <w:style w:type="character" w:styleId="680" w:customStyle="1">
    <w:name w:val="Основной текст (2)_"/>
    <w:basedOn w:val="641"/>
    <w:qFormat/>
    <w:rPr>
      <w:rFonts w:ascii="Times New Roman" w:hAnsi="Times New Roman" w:eastAsia="Times New Roman" w:cs="Times New Roman"/>
      <w:sz w:val="20"/>
      <w:szCs w:val="20"/>
    </w:rPr>
  </w:style>
  <w:style w:type="character" w:styleId="681" w:customStyle="1">
    <w:name w:val="Основной текст (3)_"/>
    <w:basedOn w:val="641"/>
    <w:qFormat/>
    <w:rPr>
      <w:rFonts w:ascii="Times New Roman" w:hAnsi="Times New Roman" w:eastAsia="Times New Roman" w:cs="Times New Roman"/>
    </w:rPr>
  </w:style>
  <w:style w:type="character" w:styleId="682" w:customStyle="1">
    <w:name w:val="Другое_"/>
    <w:basedOn w:val="641"/>
    <w:qFormat/>
    <w:rPr>
      <w:rFonts w:ascii="Times New Roman" w:hAnsi="Times New Roman" w:eastAsia="Times New Roman" w:cs="Times New Roman"/>
      <w:sz w:val="28"/>
      <w:szCs w:val="28"/>
    </w:rPr>
  </w:style>
  <w:style w:type="character" w:styleId="683" w:customStyle="1">
    <w:name w:val="Подпись к таблице_"/>
    <w:basedOn w:val="641"/>
    <w:qFormat/>
    <w:rPr>
      <w:rFonts w:ascii="Times New Roman" w:hAnsi="Times New Roman" w:eastAsia="Times New Roman" w:cs="Times New Roman"/>
      <w:sz w:val="20"/>
      <w:szCs w:val="20"/>
    </w:rPr>
  </w:style>
  <w:style w:type="paragraph" w:styleId="684">
    <w:name w:val="Заголовок"/>
    <w:basedOn w:val="619"/>
    <w:next w:val="68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85">
    <w:name w:val="Body Text"/>
    <w:basedOn w:val="619"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6">
    <w:name w:val="List"/>
    <w:basedOn w:val="685"/>
    <w:rPr>
      <w:rFonts w:cs="Droid Sans Devanagari"/>
    </w:rPr>
  </w:style>
  <w:style w:type="paragraph" w:styleId="687">
    <w:name w:val="Caption"/>
    <w:basedOn w:val="619"/>
    <w:next w:val="61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688">
    <w:name w:val="Указатель"/>
    <w:basedOn w:val="619"/>
    <w:qFormat/>
    <w:pPr>
      <w:suppressLineNumbers/>
    </w:pPr>
    <w:rPr>
      <w:rFonts w:cs="Droid Sans Devanagari"/>
    </w:rPr>
  </w:style>
  <w:style w:type="paragraph" w:styleId="689">
    <w:name w:val="Title"/>
    <w:basedOn w:val="619"/>
    <w:next w:val="6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0">
    <w:name w:val="Subtitle"/>
    <w:basedOn w:val="619"/>
    <w:next w:val="619"/>
    <w:uiPriority w:val="11"/>
    <w:qFormat/>
    <w:pPr>
      <w:spacing w:before="200" w:after="200"/>
    </w:pPr>
    <w:rPr>
      <w:sz w:val="24"/>
      <w:szCs w:val="24"/>
    </w:rPr>
  </w:style>
  <w:style w:type="paragraph" w:styleId="691">
    <w:name w:val="Quote"/>
    <w:basedOn w:val="619"/>
    <w:next w:val="619"/>
    <w:uiPriority w:val="29"/>
    <w:qFormat/>
    <w:pPr>
      <w:ind w:left="720" w:right="720" w:firstLine="0"/>
    </w:pPr>
    <w:rPr>
      <w:i/>
    </w:rPr>
  </w:style>
  <w:style w:type="paragraph" w:styleId="692">
    <w:name w:val="Intense Quote"/>
    <w:basedOn w:val="619"/>
    <w:next w:val="61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3">
    <w:name w:val="footnote text"/>
    <w:basedOn w:val="61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4">
    <w:name w:val="endnote text"/>
    <w:basedOn w:val="6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5">
    <w:name w:val="toc 3"/>
    <w:basedOn w:val="619"/>
    <w:next w:val="619"/>
    <w:uiPriority w:val="39"/>
    <w:unhideWhenUsed/>
    <w:pPr>
      <w:ind w:left="567" w:firstLine="0"/>
      <w:spacing w:before="0" w:after="57"/>
    </w:pPr>
  </w:style>
  <w:style w:type="paragraph" w:styleId="696">
    <w:name w:val="toc 4"/>
    <w:basedOn w:val="619"/>
    <w:next w:val="619"/>
    <w:uiPriority w:val="39"/>
    <w:unhideWhenUsed/>
    <w:pPr>
      <w:ind w:left="850" w:firstLine="0"/>
      <w:spacing w:before="0" w:after="57"/>
    </w:pPr>
  </w:style>
  <w:style w:type="paragraph" w:styleId="697">
    <w:name w:val="toc 5"/>
    <w:basedOn w:val="619"/>
    <w:next w:val="619"/>
    <w:uiPriority w:val="39"/>
    <w:unhideWhenUsed/>
    <w:pPr>
      <w:ind w:left="1134" w:firstLine="0"/>
      <w:spacing w:before="0" w:after="57"/>
    </w:pPr>
  </w:style>
  <w:style w:type="paragraph" w:styleId="698">
    <w:name w:val="toc 6"/>
    <w:basedOn w:val="619"/>
    <w:next w:val="619"/>
    <w:uiPriority w:val="39"/>
    <w:unhideWhenUsed/>
    <w:pPr>
      <w:ind w:left="1417" w:firstLine="0"/>
      <w:spacing w:before="0" w:after="57"/>
    </w:pPr>
  </w:style>
  <w:style w:type="paragraph" w:styleId="699">
    <w:name w:val="toc 7"/>
    <w:basedOn w:val="619"/>
    <w:next w:val="619"/>
    <w:uiPriority w:val="39"/>
    <w:unhideWhenUsed/>
    <w:pPr>
      <w:ind w:left="1701" w:firstLine="0"/>
      <w:spacing w:before="0" w:after="57"/>
    </w:pPr>
  </w:style>
  <w:style w:type="paragraph" w:styleId="700">
    <w:name w:val="toc 8"/>
    <w:basedOn w:val="619"/>
    <w:next w:val="619"/>
    <w:uiPriority w:val="39"/>
    <w:unhideWhenUsed/>
    <w:pPr>
      <w:ind w:left="1984" w:firstLine="0"/>
      <w:spacing w:before="0" w:after="57"/>
    </w:pPr>
  </w:style>
  <w:style w:type="paragraph" w:styleId="701">
    <w:name w:val="toc 9"/>
    <w:basedOn w:val="619"/>
    <w:next w:val="619"/>
    <w:uiPriority w:val="39"/>
    <w:unhideWhenUsed/>
    <w:pPr>
      <w:ind w:left="2268" w:firstLine="0"/>
      <w:spacing w:before="0" w:after="57"/>
    </w:pPr>
  </w:style>
  <w:style w:type="paragraph" w:styleId="70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3">
    <w:name w:val="table of figures"/>
    <w:basedOn w:val="619"/>
    <w:next w:val="619"/>
    <w:uiPriority w:val="99"/>
    <w:unhideWhenUsed/>
    <w:qFormat/>
    <w:pPr>
      <w:spacing w:before="0" w:after="0"/>
    </w:pPr>
  </w:style>
  <w:style w:type="paragraph" w:styleId="704">
    <w:name w:val="Balloon Text"/>
    <w:basedOn w:val="619"/>
    <w:uiPriority w:val="99"/>
    <w:semiHidden/>
    <w:qFormat/>
    <w:pPr>
      <w:jc w:val="both"/>
      <w:spacing w:before="0"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705">
    <w:name w:val="Верхний и нижний колонтитулы"/>
    <w:basedOn w:val="619"/>
    <w:qFormat/>
  </w:style>
  <w:style w:type="paragraph" w:styleId="706">
    <w:name w:val="Header"/>
    <w:basedOn w:val="619"/>
    <w:uiPriority w:val="99"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7">
    <w:name w:val="Footer"/>
    <w:basedOn w:val="619"/>
    <w:uiPriority w:val="99"/>
    <w:pPr>
      <w:jc w:val="both"/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ConsPlusNormal"/>
    <w:qFormat/>
    <w:pPr>
      <w:ind w:firstLine="720"/>
      <w:jc w:val="both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09" w:customStyle="1">
    <w:name w:val="ConsPlusNonformat"/>
    <w:qFormat/>
    <w:pPr>
      <w:jc w:val="both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ru-RU" w:bidi="ar-SA"/>
    </w:rPr>
  </w:style>
  <w:style w:type="paragraph" w:styleId="710">
    <w:name w:val="Body Text Indent"/>
    <w:basedOn w:val="619"/>
    <w:uiPriority w:val="99"/>
    <w:unhideWhenUsed/>
    <w:pPr>
      <w:ind w:left="283" w:firstLine="0"/>
      <w:jc w:val="both"/>
      <w:spacing w:before="0" w:after="120"/>
    </w:pPr>
    <w:rPr>
      <w:rFonts w:ascii="Calibri" w:hAnsi="Calibri" w:eastAsia="Times New Roman" w:cs="Times New Roman"/>
      <w:lang w:eastAsia="ru-RU"/>
    </w:rPr>
  </w:style>
  <w:style w:type="paragraph" w:styleId="711">
    <w:name w:val="toc 2"/>
    <w:basedOn w:val="619"/>
    <w:next w:val="619"/>
    <w:pPr>
      <w:ind w:left="220" w:firstLine="0"/>
      <w:jc w:val="both"/>
    </w:pPr>
    <w:rPr>
      <w:rFonts w:ascii="Calibri" w:hAnsi="Calibri" w:eastAsia="Times New Roman" w:cs="Times New Roman"/>
      <w:lang w:eastAsia="ru-RU"/>
    </w:rPr>
  </w:style>
  <w:style w:type="paragraph" w:styleId="712">
    <w:name w:val="toc 1"/>
    <w:basedOn w:val="619"/>
    <w:next w:val="619"/>
    <w:pPr>
      <w:jc w:val="both"/>
    </w:pPr>
    <w:rPr>
      <w:rFonts w:ascii="Calibri" w:hAnsi="Calibri" w:eastAsia="Times New Roman" w:cs="Times New Roman"/>
      <w:lang w:eastAsia="ru-RU"/>
    </w:rPr>
  </w:style>
  <w:style w:type="paragraph" w:styleId="713">
    <w:name w:val="Normal (Web)"/>
    <w:basedOn w:val="619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 w:customStyle="1">
    <w:name w:val="Абзац списка1"/>
    <w:basedOn w:val="619"/>
    <w:next w:val="716"/>
    <w:uiPriority w:val="34"/>
    <w:qFormat/>
    <w:pPr>
      <w:contextualSpacing/>
      <w:ind w:left="720" w:firstLine="0"/>
      <w:spacing w:before="0" w:after="160" w:line="259" w:lineRule="auto"/>
    </w:pPr>
    <w:rPr>
      <w:rFonts w:ascii="Calibri" w:hAnsi="Calibri" w:eastAsia="Calibri" w:cs="Times New Roman"/>
    </w:rPr>
  </w:style>
  <w:style w:type="paragraph" w:styleId="715" w:customStyle="1">
    <w:name w:val="Без интервала1"/>
    <w:next w:val="717"/>
    <w:uiPriority w:val="1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 w:eastAsiaTheme="minorHAnsi"/>
      <w:color w:val="auto"/>
      <w:sz w:val="28"/>
      <w:szCs w:val="22"/>
      <w:lang w:val="ru-RU" w:eastAsia="en-US" w:bidi="ar-SA"/>
    </w:rPr>
  </w:style>
  <w:style w:type="paragraph" w:styleId="716">
    <w:name w:val="List Paragraph"/>
    <w:basedOn w:val="619"/>
    <w:uiPriority w:val="34"/>
    <w:qFormat/>
    <w:pPr>
      <w:ind w:left="708" w:firstLine="0"/>
      <w:jc w:val="both"/>
    </w:pPr>
    <w:rPr>
      <w:rFonts w:ascii="Calibri" w:hAnsi="Calibri" w:eastAsia="Times New Roman" w:cs="Times New Roman"/>
      <w:lang w:eastAsia="ru-RU"/>
    </w:rPr>
  </w:style>
  <w:style w:type="paragraph" w:styleId="717">
    <w:name w:val="No Spacing"/>
    <w:uiPriority w:val="1"/>
    <w:qFormat/>
    <w:pPr>
      <w:jc w:val="both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718">
    <w:name w:val="annotation text"/>
    <w:basedOn w:val="619"/>
    <w:uiPriority w:val="99"/>
    <w:semiHidden/>
    <w:unhideWhenUsed/>
    <w:qFormat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719">
    <w:name w:val="annotation subject"/>
    <w:basedOn w:val="718"/>
    <w:next w:val="718"/>
    <w:uiPriority w:val="99"/>
    <w:semiHidden/>
    <w:unhideWhenUsed/>
    <w:qFormat/>
    <w:rPr>
      <w:b/>
      <w:bCs/>
    </w:rPr>
  </w:style>
  <w:style w:type="paragraph" w:styleId="720" w:customStyle="1">
    <w:name w:val="ConsPlusTitle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b/>
      <w:color w:val="auto"/>
      <w:sz w:val="22"/>
      <w:szCs w:val="22"/>
      <w:lang w:val="ru-RU" w:eastAsia="ru-RU" w:bidi="ar-SA"/>
    </w:rPr>
  </w:style>
  <w:style w:type="paragraph" w:styleId="721" w:customStyle="1">
    <w:name w:val="Основной текст1"/>
    <w:basedOn w:val="619"/>
    <w:qFormat/>
    <w:pPr>
      <w:ind w:firstLine="400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722" w:customStyle="1">
    <w:name w:val="Основной текст (2)"/>
    <w:basedOn w:val="619"/>
    <w:qFormat/>
    <w:pPr>
      <w:ind w:left="1030" w:firstLine="440"/>
      <w:spacing w:before="0" w:after="22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723" w:customStyle="1">
    <w:name w:val="Основной текст (3)"/>
    <w:basedOn w:val="619"/>
    <w:qFormat/>
    <w:pPr>
      <w:jc w:val="center"/>
      <w:spacing w:before="0" w:after="22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24" w:customStyle="1">
    <w:name w:val="Другое"/>
    <w:basedOn w:val="619"/>
    <w:qFormat/>
    <w:pPr>
      <w:ind w:firstLine="400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725" w:customStyle="1">
    <w:name w:val="Подпись к таблице"/>
    <w:basedOn w:val="619"/>
    <w:qFormat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numbering" w:styleId="726" w:default="1">
    <w:name w:val="No List"/>
    <w:uiPriority w:val="99"/>
    <w:semiHidden/>
    <w:unhideWhenUsed/>
    <w:qFormat/>
  </w:style>
  <w:style w:type="numbering" w:styleId="727" w:customStyle="1">
    <w:name w:val="Нет списка1"/>
    <w:uiPriority w:val="99"/>
    <w:semiHidden/>
    <w:unhideWhenUsed/>
    <w:qFormat/>
  </w:style>
  <w:style w:type="numbering" w:styleId="728" w:customStyle="1">
    <w:name w:val="Нет списка11"/>
    <w:uiPriority w:val="99"/>
    <w:semiHidden/>
    <w:unhideWhenUsed/>
    <w:qFormat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2">
    <w:name w:val="Plain Table 2"/>
    <w:basedOn w:val="7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3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59" w:customStyle="1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60" w:customStyle="1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61" w:customStyle="1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62" w:customStyle="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99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1" w:customStyle="1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23" w:customStyle="1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24" w:customStyle="1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25" w:customStyle="1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26" w:customStyle="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27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5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36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37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38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39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0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1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2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3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4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45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6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7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8" w:customStyle="1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49" w:customStyle="1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51" w:customStyle="1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52" w:customStyle="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53" w:customStyle="1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54" w:customStyle="1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55">
    <w:name w:val="Table Grid"/>
    <w:basedOn w:val="729"/>
    <w:uiPriority w:val="3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6" w:customStyle="1">
    <w:name w:val="Сетка таблицы1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Сетка таблицы2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 w:customStyle="1">
    <w:name w:val="Сетка таблицы3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9" w:customStyle="1">
    <w:name w:val="Сетка таблицы4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5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1" w:customStyle="1">
    <w:name w:val="Сетка таблицы6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2" w:customStyle="1">
    <w:name w:val="Сетка таблицы7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 w:customStyle="1">
    <w:name w:val="Сетка таблицы8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9"/>
    <w:basedOn w:val="729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0"/>
    <w:basedOn w:val="7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1"/>
    <w:basedOn w:val="7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21"/>
    <w:basedOn w:val="729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Сетка таблицы31"/>
    <w:basedOn w:val="7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9" w:customStyle="1">
    <w:name w:val="Сетка таблицы12"/>
    <w:basedOn w:val="7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6D32-F112-494A-B592-DA99BA84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Скрипкина Наталья Степановна</dc:creator>
  <dc:description/>
  <dc:language>ru-RU</dc:language>
  <cp:revision>77</cp:revision>
  <dcterms:created xsi:type="dcterms:W3CDTF">2023-05-12T05:24:00Z</dcterms:created>
  <dcterms:modified xsi:type="dcterms:W3CDTF">2024-02-01T09:18:11Z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