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contextualSpacing/>
        <w:ind w:left="5540" w:firstLine="0"/>
        <w:jc w:val="center"/>
        <w:spacing w:before="0" w:after="640"/>
      </w:pPr>
      <w:r>
        <w:t xml:space="preserve">ПРИЛОЖЕНИЕ № 1</w:t>
      </w:r>
      <w:r/>
    </w:p>
    <w:p>
      <w:pPr>
        <w:pStyle w:val="710"/>
        <w:contextualSpacing/>
        <w:ind w:left="5540" w:firstLine="0"/>
        <w:jc w:val="center"/>
        <w:spacing w:before="0" w:after="620"/>
      </w:pPr>
      <w:r>
        <w:t xml:space="preserve">к порядку 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  <w:r/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ТВЕРЖДАЮ</w:t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_______________</w:t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____________________________</w:t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sz w:val="16"/>
          <w:szCs w:val="16"/>
          <w:u w:val="none"/>
        </w:rPr>
        <w:t xml:space="preserve">(поставщик социальных услуг, ТКЦ, РКЦ)</w:t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______________подпись</w:t>
      </w:r>
      <w:r>
        <w:rPr>
          <w:rFonts w:ascii="Times New Roman" w:hAnsi="Times New Roman" w:cs="Times New Roman"/>
        </w:rPr>
      </w:r>
    </w:p>
    <w:p>
      <w:pPr>
        <w:pStyle w:val="848"/>
        <w:ind w:left="6520" w:right="0" w:firstLine="0"/>
        <w:jc w:val="center"/>
        <w:spacing w:before="0" w:after="0" w:line="240" w:lineRule="auto"/>
        <w:widowControl w:val="off"/>
        <w:tabs>
          <w:tab w:val="clear" w:pos="708" w:leader="none"/>
          <w:tab w:val="left" w:pos="10170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«____»_______20__г.</w:t>
      </w:r>
      <w:r>
        <w:rPr>
          <w:rFonts w:ascii="Times New Roman" w:hAnsi="Times New Roman" w:cs="Times New Roman"/>
        </w:rPr>
      </w:r>
    </w:p>
    <w:p>
      <w:pPr>
        <w:pStyle w:val="848"/>
        <w:ind w:left="8420" w:firstLine="0"/>
        <w:jc w:val="right"/>
        <w:spacing w:before="0" w:after="0"/>
        <w:tabs>
          <w:tab w:val="clear" w:pos="708" w:leader="none"/>
          <w:tab w:val="left" w:pos="10170" w:leader="underscore"/>
        </w:tabs>
        <w:rPr>
          <w:color w:val="ff0000"/>
        </w:rPr>
      </w:pPr>
      <w:r>
        <w:rPr>
          <w:color w:val="ff0000"/>
        </w:rPr>
      </w:r>
      <w:r/>
    </w:p>
    <w:p>
      <w:pPr>
        <w:pStyle w:val="712"/>
        <w:tabs>
          <w:tab w:val="clear" w:pos="708" w:leader="none"/>
          <w:tab w:val="left" w:pos="1966" w:leader="underscore"/>
          <w:tab w:val="left" w:pos="3352" w:leader="underscore"/>
        </w:tabs>
      </w:pPr>
      <w:r/>
      <w:r/>
    </w:p>
    <w:p>
      <w:pPr>
        <w:pStyle w:val="712"/>
        <w:spacing w:before="0" w:after="163" w:line="240" w:lineRule="auto"/>
        <w:tabs>
          <w:tab w:val="clear" w:pos="708" w:leader="none"/>
          <w:tab w:val="left" w:pos="1966" w:leader="underscore"/>
          <w:tab w:val="left" w:pos="3352" w:leader="underscore"/>
        </w:tabs>
      </w:pPr>
      <w:r>
        <w:rPr>
          <w:sz w:val="28"/>
          <w:szCs w:val="28"/>
        </w:rPr>
        <w:t xml:space="preserve">ГРАФИК</w:t>
        <w:br/>
        <w:t xml:space="preserve">осуществления контроля качества предоставления</w:t>
        <w:br/>
        <w:t xml:space="preserve">социальных услуг по уходу</w:t>
      </w:r>
      <w:r/>
    </w:p>
    <w:p>
      <w:pPr>
        <w:pStyle w:val="712"/>
        <w:spacing w:before="0" w:after="163" w:line="240" w:lineRule="auto"/>
        <w:tabs>
          <w:tab w:val="clear" w:pos="708" w:leader="none"/>
          <w:tab w:val="left" w:pos="1966" w:leader="underscore"/>
          <w:tab w:val="left" w:pos="3352" w:leader="underscore"/>
        </w:tabs>
      </w:pPr>
      <w:r>
        <w:rPr>
          <w:sz w:val="28"/>
          <w:szCs w:val="28"/>
        </w:rPr>
        <w:br/>
        <w:t xml:space="preserve">на</w:t>
        <w:tab/>
        <w:t xml:space="preserve">квартал 20__ года</w:t>
      </w:r>
      <w:r/>
    </w:p>
    <w:tbl>
      <w:tblPr>
        <w:tblW w:w="9907" w:type="dxa"/>
        <w:jc w:val="right"/>
        <w:tblInd w:w="0" w:type="dxa"/>
        <w:tblCellMar>
          <w:left w:w="10" w:type="dxa"/>
          <w:top w:w="0" w:type="dxa"/>
          <w:right w:w="10" w:type="dxa"/>
          <w:bottom w:w="0" w:type="dxa"/>
        </w:tblCellMar>
        <w:tblLook w:val="0000" w:firstRow="0" w:lastRow="0" w:firstColumn="0" w:lastColumn="0" w:noHBand="0" w:noVBand="0"/>
      </w:tblPr>
      <w:tblGrid>
        <w:gridCol w:w="373"/>
        <w:gridCol w:w="1129"/>
        <w:gridCol w:w="1129"/>
        <w:gridCol w:w="1382"/>
        <w:gridCol w:w="1508"/>
        <w:gridCol w:w="1380"/>
        <w:gridCol w:w="1507"/>
        <w:gridCol w:w="1498"/>
      </w:tblGrid>
      <w:tr>
        <w:trPr>
          <w:trHeight w:val="340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0"/>
              <w:ind w:left="0" w:righ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2121" w:leader="none"/>
              </w:tabs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Наименование мероприятия по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контрол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ю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качества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(п.7 Порядка)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мя, 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тчество (последнее - при наличии)</w:t>
            </w:r>
            <w:r>
              <w:rPr>
                <w:sz w:val="20"/>
                <w:szCs w:val="20"/>
              </w:rPr>
            </w:r>
          </w:p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получателя социальных услуг по уходу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tabs>
                <w:tab w:val="clear" w:pos="708" w:leader="none"/>
                <w:tab w:val="left" w:pos="104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фактического проживания получателя социальных услуг по</w:t>
            </w:r>
            <w:r>
              <w:rPr>
                <w:sz w:val="20"/>
                <w:szCs w:val="20"/>
              </w:rPr>
            </w:r>
          </w:p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Период, подлежащий контролю качества предоставления социальных услуг по уходу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поставщика социальных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проведения контроля качества предоставления социальных услуг по уходу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pStyle w:val="713"/>
              <w:ind w:firstLine="0"/>
              <w:jc w:val="center"/>
              <w:spacing w:before="0" w:after="240"/>
              <w:tabs>
                <w:tab w:val="clear" w:pos="708" w:leader="none"/>
                <w:tab w:val="left" w:pos="118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специалисты (поставщика социальных услуг, ТКЦ, РКЦ, министерства</w:t>
            </w:r>
            <w:bookmarkStart w:id="0" w:name="_GoBack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) за проведение контроля качества предоставления социальных услуг по уходу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713"/>
              <w:ind w:firstLine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pStyle w:val="713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713"/>
              <w:ind w:firstLine="0"/>
              <w:jc w:val="right"/>
              <w:tabs>
                <w:tab w:val="clear" w:pos="708" w:leader="none"/>
                <w:tab w:val="left" w:pos="8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  <w:tab/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tabs>
                <w:tab w:val="clear" w:pos="708" w:leader="none"/>
                <w:tab w:val="left" w:pos="8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25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7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pStyle w:val="713"/>
              <w:ind w:firstLine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713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textDirection w:val="lrTb"/>
            <w:noWrap w:val="false"/>
          </w:tcPr>
          <w:p>
            <w:pPr>
              <w:pStyle w:val="713"/>
              <w:ind w:firstLine="0"/>
              <w:jc w:val="right"/>
              <w:tabs>
                <w:tab w:val="clear" w:pos="708" w:leader="none"/>
                <w:tab w:val="left" w:pos="8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12"/>
        <w:jc w:val="left"/>
        <w:spacing w:before="0" w:after="0"/>
      </w:pPr>
      <w:r/>
      <w:r/>
    </w:p>
    <w:p>
      <w:pPr>
        <w:pStyle w:val="712"/>
        <w:jc w:val="left"/>
        <w:spacing w:before="0" w:after="0"/>
      </w:pPr>
      <w:r/>
      <w:r/>
    </w:p>
    <w:tbl>
      <w:tblPr>
        <w:tblStyle w:val="846"/>
        <w:tblW w:w="992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74"/>
        <w:gridCol w:w="5204"/>
        <w:gridCol w:w="282"/>
        <w:gridCol w:w="16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4" w:type="dxa"/>
            <w:vMerge w:val="restart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составил: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204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4" w:type="dxa"/>
            <w:vMerge w:val="continue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4" w:type="dxa"/>
            <w:textDirection w:val="lrTb"/>
            <w:noWrap w:val="false"/>
          </w:tcPr>
          <w:p>
            <w:pPr>
              <w:pStyle w:val="698"/>
              <w:ind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тчество (последнее - 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98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4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4" w:type="dxa"/>
            <w:textDirection w:val="lrTb"/>
            <w:noWrap w:val="false"/>
          </w:tcPr>
          <w:p>
            <w:pPr>
              <w:pStyle w:val="698"/>
              <w:ind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698"/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98"/>
              <w:ind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</w:tbl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>
        <w:rPr>
          <w:lang w:val="en-US"/>
        </w:rPr>
      </w:r>
      <w:r/>
    </w:p>
    <w:p>
      <w:pPr>
        <w:pStyle w:val="712"/>
        <w:jc w:val="left"/>
        <w:spacing w:before="0" w:after="0"/>
        <w:rPr>
          <w:lang w:val="en-US"/>
        </w:rPr>
      </w:pPr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567" w:bottom="851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ind w:firstLine="0"/>
      <w:jc w:val="center"/>
    </w:pPr>
    <w:r>
      <w:t xml:space="preserve">3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ind w:firstLine="0"/>
      <w:jc w:val="center"/>
      <w:tabs>
        <w:tab w:val="center" w:pos="3828" w:leader="none"/>
        <w:tab w:val="clear" w:pos="4536" w:leader="none"/>
        <w:tab w:val="right" w:pos="9072" w:leader="none"/>
      </w:tabs>
    </w:pPr>
    <w:r>
      <w:t xml:space="preserve">2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9"/>
    <w:link w:val="677"/>
    <w:uiPriority w:val="10"/>
    <w:rPr>
      <w:sz w:val="48"/>
      <w:szCs w:val="48"/>
    </w:rPr>
  </w:style>
  <w:style w:type="character" w:styleId="37">
    <w:name w:val="Subtitle Char"/>
    <w:basedOn w:val="629"/>
    <w:link w:val="678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0"/>
    <w:uiPriority w:val="30"/>
    <w:rPr>
      <w:i/>
    </w:r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82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character" w:styleId="179">
    <w:name w:val="Endnote Text Char"/>
    <w:link w:val="683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61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20">
    <w:name w:val="Heading 1"/>
    <w:basedOn w:val="619"/>
    <w:next w:val="619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21">
    <w:name w:val="Heading 2"/>
    <w:basedOn w:val="619"/>
    <w:next w:val="619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622">
    <w:name w:val="Heading 3"/>
    <w:basedOn w:val="619"/>
    <w:next w:val="6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3">
    <w:name w:val="Heading 4"/>
    <w:basedOn w:val="619"/>
    <w:next w:val="619"/>
    <w:qFormat/>
    <w:pPr>
      <w:jc w:val="both"/>
      <w:keepNext/>
      <w:spacing w:before="0"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24">
    <w:name w:val="Heading 5"/>
    <w:basedOn w:val="619"/>
    <w:next w:val="6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5">
    <w:name w:val="Heading 6"/>
    <w:basedOn w:val="619"/>
    <w:next w:val="6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26">
    <w:name w:val="Heading 7"/>
    <w:basedOn w:val="619"/>
    <w:next w:val="6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27">
    <w:name w:val="Heading 8"/>
    <w:basedOn w:val="619"/>
    <w:next w:val="6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28">
    <w:name w:val="Heading 9"/>
    <w:basedOn w:val="619"/>
    <w:next w:val="6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9" w:default="1">
    <w:name w:val="Default Paragraph Font"/>
    <w:uiPriority w:val="1"/>
    <w:semiHidden/>
    <w:unhideWhenUsed/>
    <w:qFormat/>
  </w:style>
  <w:style w:type="character" w:styleId="630" w:customStyle="1">
    <w:name w:val="Heading 1 Char"/>
    <w:basedOn w:val="629"/>
    <w:uiPriority w:val="9"/>
    <w:qFormat/>
    <w:rPr>
      <w:rFonts w:ascii="Arial" w:hAnsi="Arial" w:eastAsia="Arial" w:cs="Arial"/>
      <w:sz w:val="40"/>
      <w:szCs w:val="40"/>
    </w:rPr>
  </w:style>
  <w:style w:type="character" w:styleId="631" w:customStyle="1">
    <w:name w:val="Heading 2 Char"/>
    <w:basedOn w:val="629"/>
    <w:uiPriority w:val="9"/>
    <w:qFormat/>
    <w:rPr>
      <w:rFonts w:ascii="Arial" w:hAnsi="Arial" w:eastAsia="Arial" w:cs="Arial"/>
      <w:sz w:val="34"/>
    </w:rPr>
  </w:style>
  <w:style w:type="character" w:styleId="633" w:customStyle="1">
    <w:name w:val="Heading 4 Char"/>
    <w:basedOn w:val="62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 w:customStyle="1">
    <w:name w:val="Заголовок 6 Знак"/>
    <w:basedOn w:val="629"/>
    <w:link w:val="62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6" w:customStyle="1">
    <w:name w:val="Заголовок 7 Знак"/>
    <w:basedOn w:val="629"/>
    <w:link w:val="62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7" w:customStyle="1">
    <w:name w:val="Заголовок 8 Знак"/>
    <w:basedOn w:val="629"/>
    <w:link w:val="6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8" w:customStyle="1">
    <w:name w:val="Заголовок 9 Знак"/>
    <w:basedOn w:val="629"/>
    <w:link w:val="6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9" w:customStyle="1">
    <w:name w:val="Название Знак"/>
    <w:basedOn w:val="629"/>
    <w:uiPriority w:val="10"/>
    <w:qFormat/>
    <w:rPr>
      <w:sz w:val="48"/>
      <w:szCs w:val="48"/>
    </w:rPr>
  </w:style>
  <w:style w:type="character" w:styleId="640" w:customStyle="1">
    <w:name w:val="Подзаголовок Знак"/>
    <w:basedOn w:val="629"/>
    <w:uiPriority w:val="11"/>
    <w:qFormat/>
    <w:rPr>
      <w:sz w:val="24"/>
      <w:szCs w:val="24"/>
    </w:rPr>
  </w:style>
  <w:style w:type="character" w:styleId="641" w:customStyle="1">
    <w:name w:val="Цитата 2 Знак"/>
    <w:link w:val="641"/>
    <w:uiPriority w:val="29"/>
    <w:qFormat/>
    <w:rPr>
      <w:i/>
    </w:rPr>
  </w:style>
  <w:style w:type="character" w:styleId="642" w:customStyle="1">
    <w:name w:val="Выделенная цитата Знак"/>
    <w:uiPriority w:val="30"/>
    <w:qFormat/>
    <w:rPr>
      <w:i/>
    </w:rPr>
  </w:style>
  <w:style w:type="character" w:styleId="643" w:customStyle="1">
    <w:name w:val="Header Char"/>
    <w:basedOn w:val="629"/>
    <w:uiPriority w:val="99"/>
    <w:qFormat/>
  </w:style>
  <w:style w:type="character" w:styleId="644" w:customStyle="1">
    <w:name w:val="Footer Char"/>
    <w:basedOn w:val="629"/>
    <w:uiPriority w:val="99"/>
    <w:qFormat/>
  </w:style>
  <w:style w:type="character" w:styleId="645" w:customStyle="1">
    <w:name w:val="Caption Char"/>
    <w:uiPriority w:val="99"/>
    <w:qFormat/>
  </w:style>
  <w:style w:type="character" w:styleId="646" w:customStyle="1">
    <w:name w:val="Текст сноски Знак"/>
    <w:uiPriority w:val="99"/>
    <w:qFormat/>
    <w:rPr>
      <w:sz w:val="18"/>
    </w:rPr>
  </w:style>
  <w:style w:type="character" w:styleId="647">
    <w:name w:val="Привязка сноски"/>
    <w:rPr>
      <w:vertAlign w:val="superscript"/>
    </w:rPr>
  </w:style>
  <w:style w:type="character" w:styleId="648">
    <w:name w:val="Footnote Characters"/>
    <w:basedOn w:val="629"/>
    <w:uiPriority w:val="99"/>
    <w:unhideWhenUsed/>
    <w:qFormat/>
    <w:rPr>
      <w:vertAlign w:val="superscript"/>
    </w:rPr>
  </w:style>
  <w:style w:type="character" w:styleId="649" w:customStyle="1">
    <w:name w:val="Текст концевой сноски Знак"/>
    <w:uiPriority w:val="99"/>
    <w:qFormat/>
    <w:rPr>
      <w:sz w:val="20"/>
    </w:rPr>
  </w:style>
  <w:style w:type="character" w:styleId="650">
    <w:name w:val="Привязка концевой сноски"/>
    <w:rPr>
      <w:vertAlign w:val="superscript"/>
    </w:rPr>
  </w:style>
  <w:style w:type="character" w:styleId="651">
    <w:name w:val="Endnote Characters"/>
    <w:basedOn w:val="629"/>
    <w:uiPriority w:val="99"/>
    <w:semiHidden/>
    <w:unhideWhenUsed/>
    <w:qFormat/>
    <w:rPr>
      <w:vertAlign w:val="superscript"/>
    </w:rPr>
  </w:style>
  <w:style w:type="character" w:styleId="653" w:customStyle="1">
    <w:name w:val="Заголовок 2 Знак"/>
    <w:basedOn w:val="629"/>
    <w:link w:val="621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655" w:customStyle="1">
    <w:name w:val="Текст выноски Знак"/>
    <w:basedOn w:val="629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656">
    <w:name w:val="Интернет-ссылка"/>
    <w:uiPriority w:val="99"/>
    <w:rPr>
      <w:rFonts w:cs="Times New Roman"/>
      <w:color w:val="0000ff"/>
      <w:u w:val="single"/>
    </w:rPr>
  </w:style>
  <w:style w:type="character" w:styleId="657" w:customStyle="1">
    <w:name w:val="Верхний колонтитул Знак"/>
    <w:basedOn w:val="62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8" w:customStyle="1">
    <w:name w:val="Основной текст Знак"/>
    <w:basedOn w:val="62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59" w:customStyle="1">
    <w:name w:val="Нижний колонтитул Знак"/>
    <w:basedOn w:val="629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60" w:customStyle="1">
    <w:name w:val="Основной текст с отступом Знак"/>
    <w:basedOn w:val="629"/>
    <w:uiPriority w:val="99"/>
    <w:qFormat/>
    <w:rPr>
      <w:rFonts w:ascii="Calibri" w:hAnsi="Calibri" w:eastAsia="Times New Roman" w:cs="Times New Roman"/>
      <w:lang w:eastAsia="ru-RU"/>
    </w:rPr>
  </w:style>
  <w:style w:type="character" w:styleId="661">
    <w:name w:val="Strong"/>
    <w:uiPriority w:val="22"/>
    <w:qFormat/>
    <w:rPr>
      <w:b/>
      <w:bCs/>
    </w:rPr>
  </w:style>
  <w:style w:type="character" w:styleId="662" w:customStyle="1">
    <w:name w:val="ConsPlusNormal Знак"/>
    <w:link w:val="662"/>
    <w:qFormat/>
    <w:rPr>
      <w:rFonts w:ascii="Arial" w:hAnsi="Arial" w:eastAsia="Times New Roman" w:cs="Arial"/>
      <w:sz w:val="20"/>
      <w:szCs w:val="20"/>
      <w:lang w:eastAsia="ru-RU"/>
    </w:rPr>
  </w:style>
  <w:style w:type="character" w:styleId="663">
    <w:name w:val="annotation reference"/>
    <w:basedOn w:val="629"/>
    <w:uiPriority w:val="99"/>
    <w:semiHidden/>
    <w:unhideWhenUsed/>
    <w:qFormat/>
    <w:rPr>
      <w:sz w:val="16"/>
      <w:szCs w:val="16"/>
    </w:rPr>
  </w:style>
  <w:style w:type="character" w:styleId="664" w:customStyle="1">
    <w:name w:val="Текст примечания Знак"/>
    <w:basedOn w:val="629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665" w:customStyle="1">
    <w:name w:val="Тема примечания Знак"/>
    <w:basedOn w:val="664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666" w:customStyle="1">
    <w:name w:val="Абзац списка Знак"/>
    <w:uiPriority w:val="34"/>
    <w:qFormat/>
    <w:rPr>
      <w:rFonts w:ascii="Calibri" w:hAnsi="Calibri" w:eastAsia="Times New Roman" w:cs="Times New Roman"/>
      <w:lang w:eastAsia="ru-RU"/>
    </w:rPr>
  </w:style>
  <w:style w:type="character" w:styleId="667" w:customStyle="1">
    <w:name w:val="Основной текст_"/>
    <w:basedOn w:val="629"/>
    <w:qFormat/>
    <w:rPr>
      <w:rFonts w:ascii="Times New Roman" w:hAnsi="Times New Roman" w:eastAsia="Times New Roman" w:cs="Times New Roman"/>
      <w:sz w:val="28"/>
      <w:szCs w:val="28"/>
    </w:rPr>
  </w:style>
  <w:style w:type="character" w:styleId="669" w:customStyle="1">
    <w:name w:val="Основной текст (3)_"/>
    <w:basedOn w:val="629"/>
    <w:qFormat/>
    <w:rPr>
      <w:rFonts w:ascii="Times New Roman" w:hAnsi="Times New Roman" w:eastAsia="Times New Roman" w:cs="Times New Roman"/>
    </w:rPr>
  </w:style>
  <w:style w:type="character" w:styleId="670" w:customStyle="1">
    <w:name w:val="Другое_"/>
    <w:basedOn w:val="629"/>
    <w:qFormat/>
    <w:rPr>
      <w:rFonts w:ascii="Times New Roman" w:hAnsi="Times New Roman" w:eastAsia="Times New Roman" w:cs="Times New Roman"/>
      <w:sz w:val="28"/>
      <w:szCs w:val="28"/>
    </w:rPr>
  </w:style>
  <w:style w:type="character" w:styleId="671" w:customStyle="1">
    <w:name w:val="Подпись к таблице_"/>
    <w:basedOn w:val="629"/>
    <w:qFormat/>
    <w:rPr>
      <w:rFonts w:ascii="Times New Roman" w:hAnsi="Times New Roman" w:eastAsia="Times New Roman" w:cs="Times New Roman"/>
      <w:sz w:val="20"/>
      <w:szCs w:val="20"/>
    </w:rPr>
  </w:style>
  <w:style w:type="paragraph" w:styleId="672">
    <w:name w:val="Заголовок"/>
    <w:basedOn w:val="619"/>
    <w:next w:val="673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73">
    <w:name w:val="Body Text"/>
    <w:basedOn w:val="619"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4">
    <w:name w:val="List"/>
    <w:basedOn w:val="673"/>
    <w:rPr>
      <w:rFonts w:cs="Droid Sans Devanagari"/>
    </w:rPr>
  </w:style>
  <w:style w:type="paragraph" w:styleId="675">
    <w:name w:val="Caption"/>
    <w:basedOn w:val="61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76">
    <w:name w:val="Указатель"/>
    <w:basedOn w:val="619"/>
    <w:qFormat/>
    <w:pPr>
      <w:suppressLineNumbers/>
    </w:pPr>
    <w:rPr>
      <w:rFonts w:cs="Droid Sans Devanagari"/>
    </w:rPr>
  </w:style>
  <w:style w:type="paragraph" w:styleId="677">
    <w:name w:val="Title"/>
    <w:basedOn w:val="619"/>
    <w:next w:val="6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8">
    <w:name w:val="Subtitle"/>
    <w:basedOn w:val="619"/>
    <w:next w:val="619"/>
    <w:uiPriority w:val="11"/>
    <w:qFormat/>
    <w:pPr>
      <w:spacing w:before="200" w:after="200"/>
    </w:pPr>
    <w:rPr>
      <w:sz w:val="24"/>
      <w:szCs w:val="24"/>
    </w:rPr>
  </w:style>
  <w:style w:type="paragraph" w:styleId="679">
    <w:name w:val="Quote"/>
    <w:basedOn w:val="619"/>
    <w:next w:val="619"/>
    <w:link w:val="653"/>
    <w:uiPriority w:val="29"/>
    <w:qFormat/>
    <w:pPr>
      <w:ind w:left="720" w:right="720" w:firstLine="0"/>
    </w:pPr>
    <w:rPr>
      <w:i/>
    </w:rPr>
  </w:style>
  <w:style w:type="paragraph" w:styleId="680">
    <w:name w:val="Intense Quote"/>
    <w:basedOn w:val="619"/>
    <w:next w:val="61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1">
    <w:name w:val="Caption"/>
    <w:basedOn w:val="619"/>
    <w:next w:val="61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682">
    <w:name w:val="footnote text"/>
    <w:basedOn w:val="61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3">
    <w:name w:val="endnote text"/>
    <w:basedOn w:val="6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5">
    <w:name w:val="toc 4"/>
    <w:basedOn w:val="619"/>
    <w:next w:val="619"/>
    <w:uiPriority w:val="39"/>
    <w:unhideWhenUsed/>
    <w:pPr>
      <w:ind w:left="850" w:firstLine="0"/>
      <w:spacing w:before="0" w:after="57"/>
    </w:pPr>
  </w:style>
  <w:style w:type="paragraph" w:styleId="686">
    <w:name w:val="toc 5"/>
    <w:basedOn w:val="619"/>
    <w:next w:val="619"/>
    <w:uiPriority w:val="39"/>
    <w:unhideWhenUsed/>
    <w:pPr>
      <w:ind w:left="1134" w:firstLine="0"/>
      <w:spacing w:before="0" w:after="57"/>
    </w:pPr>
  </w:style>
  <w:style w:type="paragraph" w:styleId="691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2">
    <w:name w:val="table of figures"/>
    <w:basedOn w:val="619"/>
    <w:next w:val="619"/>
    <w:uiPriority w:val="99"/>
    <w:unhideWhenUsed/>
    <w:qFormat/>
    <w:pPr>
      <w:spacing w:before="0" w:after="0"/>
    </w:pPr>
  </w:style>
  <w:style w:type="paragraph" w:styleId="693">
    <w:name w:val="Balloon Text"/>
    <w:basedOn w:val="619"/>
    <w:uiPriority w:val="99"/>
    <w:semiHidden/>
    <w:qFormat/>
    <w:pPr>
      <w:jc w:val="both"/>
      <w:spacing w:before="0"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694">
    <w:name w:val="Верхний и нижний колонтитулы"/>
    <w:basedOn w:val="619"/>
    <w:qFormat/>
  </w:style>
  <w:style w:type="paragraph" w:styleId="695">
    <w:name w:val="Header"/>
    <w:basedOn w:val="619"/>
    <w:uiPriority w:val="99"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6">
    <w:name w:val="Footer"/>
    <w:basedOn w:val="619"/>
    <w:uiPriority w:val="99"/>
    <w:pPr>
      <w:jc w:val="both"/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7" w:customStyle="1">
    <w:name w:val="ConsPlusNormal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698" w:customStyle="1">
    <w:name w:val="ConsPlusNonformat"/>
    <w:qFormat/>
    <w:pPr>
      <w:jc w:val="both"/>
      <w:spacing w:before="0" w:after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ru-RU" w:bidi="ar-SA"/>
    </w:rPr>
  </w:style>
  <w:style w:type="paragraph" w:styleId="699">
    <w:name w:val="Body Text Indent"/>
    <w:basedOn w:val="619"/>
    <w:uiPriority w:val="99"/>
    <w:unhideWhenUsed/>
    <w:pPr>
      <w:ind w:left="283" w:firstLine="0"/>
      <w:jc w:val="both"/>
      <w:spacing w:before="0" w:after="120"/>
    </w:pPr>
    <w:rPr>
      <w:rFonts w:ascii="Calibri" w:hAnsi="Calibri" w:eastAsia="Times New Roman" w:cs="Times New Roman"/>
      <w:lang w:eastAsia="ru-RU"/>
    </w:rPr>
  </w:style>
  <w:style w:type="paragraph" w:styleId="700">
    <w:name w:val="toc 2"/>
    <w:basedOn w:val="619"/>
    <w:next w:val="619"/>
    <w:pPr>
      <w:ind w:left="220" w:firstLine="0"/>
      <w:jc w:val="both"/>
    </w:pPr>
    <w:rPr>
      <w:rFonts w:ascii="Calibri" w:hAnsi="Calibri" w:eastAsia="Times New Roman" w:cs="Times New Roman"/>
      <w:lang w:eastAsia="ru-RU"/>
    </w:rPr>
  </w:style>
  <w:style w:type="paragraph" w:styleId="701">
    <w:name w:val="toc 1"/>
    <w:basedOn w:val="619"/>
    <w:next w:val="619"/>
    <w:pPr>
      <w:jc w:val="both"/>
    </w:pPr>
    <w:rPr>
      <w:rFonts w:ascii="Calibri" w:hAnsi="Calibri" w:eastAsia="Times New Roman" w:cs="Times New Roman"/>
      <w:lang w:eastAsia="ru-RU"/>
    </w:rPr>
  </w:style>
  <w:style w:type="paragraph" w:styleId="702">
    <w:name w:val="Normal (Web)"/>
    <w:basedOn w:val="619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 w:customStyle="1">
    <w:name w:val="Абзац списка1"/>
    <w:basedOn w:val="619"/>
    <w:next w:val="705"/>
    <w:uiPriority w:val="34"/>
    <w:qFormat/>
    <w:pPr>
      <w:contextualSpacing/>
      <w:ind w:left="720" w:firstLine="0"/>
      <w:spacing w:before="0" w:after="160" w:line="259" w:lineRule="auto"/>
    </w:pPr>
    <w:rPr>
      <w:rFonts w:ascii="Calibri" w:hAnsi="Calibri" w:eastAsia="Calibri" w:cs="Times New Roman"/>
    </w:rPr>
  </w:style>
  <w:style w:type="paragraph" w:styleId="705">
    <w:name w:val="List Paragraph"/>
    <w:basedOn w:val="619"/>
    <w:uiPriority w:val="34"/>
    <w:qFormat/>
    <w:pPr>
      <w:ind w:left="708" w:firstLine="0"/>
      <w:jc w:val="both"/>
    </w:pPr>
    <w:rPr>
      <w:rFonts w:ascii="Calibri" w:hAnsi="Calibri" w:eastAsia="Times New Roman" w:cs="Times New Roman"/>
      <w:lang w:eastAsia="ru-RU"/>
    </w:rPr>
  </w:style>
  <w:style w:type="paragraph" w:styleId="706">
    <w:name w:val="No Spacing"/>
    <w:uiPriority w:val="1"/>
    <w:qFormat/>
    <w:pPr>
      <w:jc w:val="both"/>
      <w:spacing w:before="0" w:after="0" w:line="240" w:lineRule="auto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707">
    <w:name w:val="annotation text"/>
    <w:basedOn w:val="619"/>
    <w:uiPriority w:val="99"/>
    <w:semiHidden/>
    <w:unhideWhenUsed/>
    <w:qFormat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708">
    <w:name w:val="annotation subject"/>
    <w:basedOn w:val="707"/>
    <w:next w:val="707"/>
    <w:uiPriority w:val="99"/>
    <w:semiHidden/>
    <w:unhideWhenUsed/>
    <w:qFormat/>
    <w:rPr>
      <w:b/>
      <w:bCs/>
    </w:rPr>
  </w:style>
  <w:style w:type="paragraph" w:styleId="709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Calibri" w:hAnsi="Calibri" w:eastAsia="Arial" w:cs="Calibri" w:eastAsiaTheme="minorEastAsia"/>
      <w:b/>
      <w:color w:val="auto"/>
      <w:sz w:val="22"/>
      <w:szCs w:val="22"/>
      <w:lang w:val="ru-RU" w:eastAsia="ru-RU" w:bidi="ar-SA"/>
    </w:rPr>
  </w:style>
  <w:style w:type="paragraph" w:styleId="710" w:customStyle="1">
    <w:name w:val="Основной текст1"/>
    <w:basedOn w:val="619"/>
    <w:qFormat/>
    <w:pPr>
      <w:ind w:firstLine="400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712" w:customStyle="1">
    <w:name w:val="Основной текст (3)"/>
    <w:basedOn w:val="619"/>
    <w:link w:val="712"/>
    <w:qFormat/>
    <w:pPr>
      <w:jc w:val="center"/>
      <w:spacing w:before="0" w:after="22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13" w:customStyle="1">
    <w:name w:val="Другое"/>
    <w:basedOn w:val="619"/>
    <w:qFormat/>
    <w:pPr>
      <w:ind w:firstLine="400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714" w:customStyle="1">
    <w:name w:val="Подпись к таблице"/>
    <w:basedOn w:val="619"/>
    <w:qFormat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715">
    <w:name w:val="Содержимое таблицы"/>
    <w:basedOn w:val="619"/>
    <w:qFormat/>
    <w:pPr>
      <w:suppressLineNumbers/>
    </w:pPr>
  </w:style>
  <w:style w:type="paragraph" w:styleId="716">
    <w:name w:val="Заголовок таблицы"/>
    <w:basedOn w:val="715"/>
    <w:qFormat/>
    <w:pPr>
      <w:jc w:val="center"/>
      <w:suppressLineNumbers/>
    </w:pPr>
    <w:rPr>
      <w:b/>
      <w:bCs/>
    </w:rPr>
  </w:style>
  <w:style w:type="numbering" w:styleId="717" w:default="1">
    <w:name w:val="No List"/>
    <w:uiPriority w:val="99"/>
    <w:semiHidden/>
    <w:unhideWhenUsed/>
    <w:qFormat/>
  </w:style>
  <w:style w:type="numbering" w:styleId="718" w:customStyle="1">
    <w:name w:val="Нет списка1"/>
    <w:uiPriority w:val="99"/>
    <w:semiHidden/>
    <w:unhideWhenUsed/>
    <w:qFormat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50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51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52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53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90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12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14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15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16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17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1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6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27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28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29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30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31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32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3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34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35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36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37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38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39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40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42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43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44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45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46">
    <w:name w:val="Table Grid"/>
    <w:basedOn w:val="720"/>
    <w:uiPriority w:val="3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7" w:customStyle="1">
    <w:name w:val="Сетка таблицы1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8" w:customStyle="1">
    <w:name w:val="Сетка таблицы2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9" w:customStyle="1">
    <w:name w:val="Сетка таблицы3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0" w:customStyle="1">
    <w:name w:val="Сетка таблицы4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 w:customStyle="1">
    <w:name w:val="Сетка таблицы5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 w:customStyle="1">
    <w:name w:val="Сетка таблицы6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3" w:customStyle="1">
    <w:name w:val="Сетка таблицы7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4" w:customStyle="1">
    <w:name w:val="Сетка таблицы8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5" w:customStyle="1">
    <w:name w:val="Сетка таблицы9"/>
    <w:basedOn w:val="720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6" w:customStyle="1">
    <w:name w:val="Сетка таблицы10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Сетка таблицы11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 w:customStyle="1">
    <w:name w:val="Сетка таблицы21"/>
    <w:basedOn w:val="720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9" w:customStyle="1">
    <w:name w:val="Сетка таблицы31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12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3BB0-705A-497C-A4FC-C0C5648A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Скрипкина Наталья Степановна</dc:creator>
  <dc:description/>
  <dc:language>ru-RU</dc:language>
  <cp:revision>74</cp:revision>
  <dcterms:created xsi:type="dcterms:W3CDTF">2023-05-12T05:24:00Z</dcterms:created>
  <dcterms:modified xsi:type="dcterms:W3CDTF">2024-02-01T09:21:38Z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