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E5" w:rsidRPr="00CE5F4E" w:rsidRDefault="00F777E5" w:rsidP="00CE5F4E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1435D17C" wp14:editId="6FB24435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B9" w:rsidRPr="00A80BA7" w:rsidRDefault="00447BB9" w:rsidP="00447BB9">
      <w:pPr>
        <w:pStyle w:val="a7"/>
        <w:spacing w:line="240" w:lineRule="auto"/>
      </w:pPr>
      <w:r w:rsidRPr="00A80BA7">
        <w:t xml:space="preserve">МИНИСТЕРСТВО ЭКОНОМИЧЕСКОГО РАЗВИТИЯ </w:t>
      </w:r>
    </w:p>
    <w:p w:rsidR="00447BB9" w:rsidRPr="00A80BA7" w:rsidRDefault="00447BB9" w:rsidP="00447BB9">
      <w:pPr>
        <w:pStyle w:val="a7"/>
        <w:spacing w:line="240" w:lineRule="auto"/>
      </w:pPr>
      <w:r w:rsidRPr="00A80BA7">
        <w:t>НОВОСИБИРСКОЙ ОБЛАСТИ</w:t>
      </w:r>
    </w:p>
    <w:p w:rsidR="00447BB9" w:rsidRPr="00A80BA7" w:rsidRDefault="00447BB9" w:rsidP="00447BB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447BB9" w:rsidRPr="00A80BA7" w:rsidRDefault="00447BB9" w:rsidP="00447BB9">
      <w:pPr>
        <w:pStyle w:val="1"/>
        <w:rPr>
          <w:sz w:val="28"/>
          <w:szCs w:val="28"/>
        </w:rPr>
      </w:pPr>
      <w:r w:rsidRPr="00A80BA7">
        <w:rPr>
          <w:sz w:val="28"/>
          <w:szCs w:val="28"/>
        </w:rPr>
        <w:t>ПРИКАЗ</w:t>
      </w:r>
    </w:p>
    <w:p w:rsidR="00552466" w:rsidRPr="00A80BA7" w:rsidRDefault="00552466" w:rsidP="00CD620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3"/>
        <w:gridCol w:w="3289"/>
        <w:gridCol w:w="3263"/>
      </w:tblGrid>
      <w:tr w:rsidR="00447BB9" w:rsidRPr="00401D22" w:rsidTr="00D92701">
        <w:trPr>
          <w:trHeight w:val="114"/>
        </w:trPr>
        <w:tc>
          <w:tcPr>
            <w:tcW w:w="3379" w:type="dxa"/>
          </w:tcPr>
          <w:p w:rsidR="00447BB9" w:rsidRPr="00401D22" w:rsidRDefault="00552466" w:rsidP="000D7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="00447BB9" w:rsidRPr="00401D2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201</w:t>
            </w:r>
            <w:r w:rsidR="000D7AF3">
              <w:rPr>
                <w:sz w:val="28"/>
                <w:szCs w:val="28"/>
              </w:rPr>
              <w:t>9</w:t>
            </w:r>
          </w:p>
        </w:tc>
        <w:tc>
          <w:tcPr>
            <w:tcW w:w="3379" w:type="dxa"/>
          </w:tcPr>
          <w:p w:rsidR="00447BB9" w:rsidRPr="00552466" w:rsidRDefault="00447BB9" w:rsidP="00D92701">
            <w:pPr>
              <w:jc w:val="center"/>
              <w:rPr>
                <w:sz w:val="28"/>
                <w:szCs w:val="28"/>
              </w:rPr>
            </w:pPr>
            <w:r w:rsidRPr="00552466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447BB9" w:rsidRPr="00401D22" w:rsidRDefault="00447BB9" w:rsidP="00D92701">
            <w:pPr>
              <w:tabs>
                <w:tab w:val="left" w:pos="2677"/>
              </w:tabs>
              <w:jc w:val="center"/>
              <w:rPr>
                <w:sz w:val="28"/>
                <w:szCs w:val="28"/>
              </w:rPr>
            </w:pPr>
            <w:r w:rsidRPr="00401D22">
              <w:rPr>
                <w:sz w:val="28"/>
                <w:szCs w:val="28"/>
              </w:rPr>
              <w:t xml:space="preserve">              №______</w:t>
            </w:r>
          </w:p>
        </w:tc>
      </w:tr>
    </w:tbl>
    <w:p w:rsidR="00F777E5" w:rsidRDefault="00F777E5" w:rsidP="00F777E5">
      <w:pPr>
        <w:jc w:val="both"/>
        <w:rPr>
          <w:color w:val="000000"/>
          <w:sz w:val="28"/>
          <w:szCs w:val="28"/>
        </w:rPr>
      </w:pPr>
    </w:p>
    <w:p w:rsidR="00225D5F" w:rsidRPr="00CD6200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 xml:space="preserve">О внесении изменений в приказ министерства экономического </w:t>
      </w:r>
      <w:r w:rsidR="006448F3" w:rsidRPr="00CD6200">
        <w:rPr>
          <w:b/>
          <w:sz w:val="28"/>
          <w:szCs w:val="28"/>
        </w:rPr>
        <w:t>развития Новосибирской</w:t>
      </w:r>
      <w:r w:rsidRPr="00CD6200">
        <w:rPr>
          <w:b/>
          <w:sz w:val="28"/>
          <w:szCs w:val="28"/>
        </w:rPr>
        <w:t xml:space="preserve"> области от </w:t>
      </w:r>
      <w:r w:rsidR="006448F3">
        <w:rPr>
          <w:b/>
          <w:sz w:val="28"/>
          <w:szCs w:val="28"/>
        </w:rPr>
        <w:t>12.01.2018 № 2</w:t>
      </w:r>
    </w:p>
    <w:p w:rsidR="00EF4C42" w:rsidRDefault="00EF4C42" w:rsidP="00CE5F4E">
      <w:pPr>
        <w:jc w:val="center"/>
        <w:rPr>
          <w:b/>
          <w:color w:val="000000"/>
          <w:sz w:val="28"/>
          <w:szCs w:val="28"/>
        </w:rPr>
      </w:pPr>
    </w:p>
    <w:p w:rsidR="00567846" w:rsidRPr="00EF4C42" w:rsidRDefault="00567846" w:rsidP="00CE5F4E">
      <w:pPr>
        <w:jc w:val="center"/>
        <w:rPr>
          <w:b/>
          <w:color w:val="000000"/>
          <w:sz w:val="28"/>
          <w:szCs w:val="28"/>
        </w:rPr>
      </w:pPr>
    </w:p>
    <w:p w:rsidR="00E3429F" w:rsidRDefault="00E3429F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D1606A" w:rsidRPr="00CE5F4E">
        <w:rPr>
          <w:b/>
          <w:color w:val="000000"/>
          <w:sz w:val="28"/>
          <w:szCs w:val="28"/>
        </w:rPr>
        <w:t xml:space="preserve"> р и к а з ы в а ю</w:t>
      </w:r>
      <w:r w:rsidR="007628B1">
        <w:rPr>
          <w:b/>
          <w:color w:val="000000"/>
          <w:sz w:val="28"/>
          <w:szCs w:val="28"/>
        </w:rPr>
        <w:t>:</w:t>
      </w:r>
      <w:r w:rsidR="00225D5F">
        <w:rPr>
          <w:b/>
          <w:color w:val="000000"/>
          <w:sz w:val="28"/>
          <w:szCs w:val="28"/>
        </w:rPr>
        <w:t xml:space="preserve"> </w:t>
      </w:r>
    </w:p>
    <w:p w:rsidR="00225D5F" w:rsidRPr="00F90D52" w:rsidRDefault="00E3429F" w:rsidP="00B07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398">
        <w:rPr>
          <w:sz w:val="28"/>
          <w:szCs w:val="28"/>
        </w:rPr>
        <w:t>В</w:t>
      </w:r>
      <w:r w:rsidR="00225D5F" w:rsidRPr="00C30398">
        <w:rPr>
          <w:sz w:val="28"/>
          <w:szCs w:val="28"/>
        </w:rPr>
        <w:t>нести в приказ минист</w:t>
      </w:r>
      <w:r w:rsidR="00CC1F24">
        <w:rPr>
          <w:sz w:val="28"/>
          <w:szCs w:val="28"/>
        </w:rPr>
        <w:t xml:space="preserve">ерства экономического развития </w:t>
      </w:r>
      <w:r w:rsidR="00225D5F" w:rsidRPr="00C30398">
        <w:rPr>
          <w:sz w:val="28"/>
          <w:szCs w:val="28"/>
        </w:rPr>
        <w:t xml:space="preserve">Новосибирской области от </w:t>
      </w:r>
      <w:r w:rsidR="006448F3">
        <w:rPr>
          <w:sz w:val="28"/>
          <w:szCs w:val="28"/>
        </w:rPr>
        <w:t>12.01.2018 № 2</w:t>
      </w:r>
      <w:r w:rsidR="00225D5F" w:rsidRPr="00C30398">
        <w:rPr>
          <w:sz w:val="28"/>
          <w:szCs w:val="28"/>
        </w:rPr>
        <w:t xml:space="preserve"> «</w:t>
      </w:r>
      <w:r w:rsidR="00E21435">
        <w:rPr>
          <w:rFonts w:eastAsiaTheme="minorHAnsi"/>
          <w:sz w:val="28"/>
          <w:szCs w:val="28"/>
          <w:lang w:eastAsia="en-US"/>
        </w:rPr>
        <w:t>О</w:t>
      </w:r>
      <w:r w:rsidR="006448F3">
        <w:rPr>
          <w:rFonts w:eastAsiaTheme="minorHAnsi"/>
          <w:sz w:val="28"/>
          <w:szCs w:val="28"/>
          <w:lang w:eastAsia="en-US"/>
        </w:rPr>
        <w:t>б утверждении форм документов, используемых при проведении оценки регулирующего воздействия»</w:t>
      </w:r>
      <w:r w:rsidR="00CD3C60">
        <w:rPr>
          <w:rFonts w:eastAsiaTheme="minorHAnsi"/>
          <w:sz w:val="28"/>
          <w:szCs w:val="28"/>
          <w:lang w:eastAsia="en-US"/>
        </w:rPr>
        <w:t xml:space="preserve"> </w:t>
      </w:r>
      <w:r w:rsidR="00225D5F" w:rsidRPr="00F90D52">
        <w:rPr>
          <w:sz w:val="28"/>
          <w:szCs w:val="28"/>
        </w:rPr>
        <w:t>следующие изменения:</w:t>
      </w:r>
    </w:p>
    <w:p w:rsidR="00A51AD0" w:rsidRDefault="00A51AD0" w:rsidP="00B00B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51AD0">
        <w:rPr>
          <w:sz w:val="28"/>
          <w:szCs w:val="28"/>
        </w:rPr>
        <w:t>Приложение № 3 изложить в редакции согласно Приложению № 1 к настоящему приказу.</w:t>
      </w:r>
    </w:p>
    <w:p w:rsidR="00A51AD0" w:rsidRPr="006B6B3A" w:rsidRDefault="00A51AD0" w:rsidP="00A51AD0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Пункт 4 Приложения № 7 изложить в следующей редакции:</w:t>
      </w:r>
    </w:p>
    <w:p w:rsidR="00A51AD0" w:rsidRDefault="00A51AD0" w:rsidP="00A51AD0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348D6">
        <w:rPr>
          <w:b/>
          <w:color w:val="000000"/>
          <w:sz w:val="28"/>
          <w:szCs w:val="28"/>
        </w:rPr>
        <w:t>4. Сведения о выявленных положениях проекта акта, затрудняющих предпринимательскую и инвестиционную деятельность, либо способствующих возникновению необоснованных расходов бюджета Новосибирской области</w:t>
      </w:r>
    </w:p>
    <w:p w:rsidR="00A51AD0" w:rsidRDefault="00A51AD0" w:rsidP="00A51AD0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B6B3A">
        <w:rPr>
          <w:color w:val="000000"/>
          <w:sz w:val="28"/>
          <w:szCs w:val="28"/>
        </w:rPr>
        <w:lastRenderedPageBreak/>
        <w:t xml:space="preserve">В результате проведенного анализа проекта акта были выявлены </w:t>
      </w:r>
      <w:r>
        <w:rPr>
          <w:color w:val="000000"/>
          <w:sz w:val="28"/>
          <w:szCs w:val="28"/>
        </w:rPr>
        <w:t xml:space="preserve">(не были выявлены) </w:t>
      </w:r>
      <w:r w:rsidRPr="006B6B3A">
        <w:rPr>
          <w:color w:val="000000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Новосибирской области</w:t>
      </w:r>
    </w:p>
    <w:tbl>
      <w:tblPr>
        <w:tblStyle w:val="110"/>
        <w:tblW w:w="9639" w:type="dxa"/>
        <w:tblInd w:w="421" w:type="dxa"/>
        <w:tblLook w:val="04A0" w:firstRow="1" w:lastRow="0" w:firstColumn="1" w:lastColumn="0" w:noHBand="0" w:noVBand="1"/>
      </w:tblPr>
      <w:tblGrid>
        <w:gridCol w:w="611"/>
        <w:gridCol w:w="4238"/>
        <w:gridCol w:w="4224"/>
        <w:gridCol w:w="566"/>
      </w:tblGrid>
      <w:tr w:rsidR="001348D6" w:rsidRPr="00A51AD0" w:rsidTr="001348D6">
        <w:tc>
          <w:tcPr>
            <w:tcW w:w="611" w:type="dxa"/>
            <w:vAlign w:val="center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center"/>
              <w:rPr>
                <w:b/>
              </w:rPr>
            </w:pPr>
            <w:r w:rsidRPr="00A51AD0">
              <w:rPr>
                <w:b/>
              </w:rPr>
              <w:t>№ п/п</w:t>
            </w:r>
          </w:p>
        </w:tc>
        <w:tc>
          <w:tcPr>
            <w:tcW w:w="4238" w:type="dxa"/>
            <w:vAlign w:val="center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center"/>
              <w:rPr>
                <w:b/>
              </w:rPr>
            </w:pPr>
            <w:r w:rsidRPr="00A51AD0">
              <w:rPr>
                <w:b/>
              </w:rPr>
              <w:t>Критерии</w:t>
            </w:r>
          </w:p>
        </w:tc>
        <w:tc>
          <w:tcPr>
            <w:tcW w:w="4224" w:type="dxa"/>
            <w:tcBorders>
              <w:right w:val="single" w:sz="4" w:space="0" w:color="auto"/>
            </w:tcBorders>
            <w:vAlign w:val="center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center"/>
              <w:rPr>
                <w:b/>
                <w:u w:val="single"/>
              </w:rPr>
            </w:pPr>
            <w:r w:rsidRPr="00A51AD0">
              <w:rPr>
                <w:b/>
              </w:rPr>
              <w:t>Наличие или отсутствие выявленных положений, которые создают необоснованные затруднения осуществления предпринимательской и инвестиционной деятельности, а также способствуют возникновению необоснованных расходов бюджета Новосибирской области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center"/>
              <w:rPr>
                <w:b/>
              </w:rPr>
            </w:pPr>
          </w:p>
        </w:tc>
      </w:tr>
      <w:tr w:rsidR="001348D6" w:rsidRPr="00A51AD0" w:rsidTr="001348D6">
        <w:tc>
          <w:tcPr>
            <w:tcW w:w="611" w:type="dxa"/>
            <w:vAlign w:val="center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center"/>
              <w:rPr>
                <w:b/>
                <w:sz w:val="22"/>
              </w:rPr>
            </w:pPr>
            <w:r w:rsidRPr="00A51AD0">
              <w:rPr>
                <w:b/>
                <w:sz w:val="22"/>
                <w:lang w:val="en-US"/>
              </w:rPr>
              <w:t>I</w:t>
            </w:r>
            <w:r w:rsidRPr="00A51AD0">
              <w:rPr>
                <w:b/>
                <w:sz w:val="22"/>
              </w:rPr>
              <w:t xml:space="preserve">. </w:t>
            </w:r>
          </w:p>
        </w:tc>
        <w:tc>
          <w:tcPr>
            <w:tcW w:w="8462" w:type="dxa"/>
            <w:gridSpan w:val="2"/>
            <w:tcBorders>
              <w:right w:val="single" w:sz="4" w:space="0" w:color="auto"/>
            </w:tcBorders>
            <w:vAlign w:val="center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rPr>
                <w:b/>
                <w:sz w:val="22"/>
              </w:rPr>
            </w:pPr>
            <w:r w:rsidRPr="00A51AD0">
              <w:rPr>
                <w:b/>
                <w:sz w:val="22"/>
              </w:rPr>
              <w:t>КРИТЕРИИ (ПРИЗНАКИ) ПРОЕКТА АКТА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rPr>
                <w:b/>
                <w:sz w:val="22"/>
              </w:rPr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 w:rsidRPr="00A51AD0">
              <w:t>1</w:t>
            </w:r>
          </w:p>
        </w:tc>
        <w:tc>
          <w:tcPr>
            <w:tcW w:w="4238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 w:rsidRPr="00A51AD0">
              <w:t>Нормативный акт не сможет решить заявленные разработчиком проблемы или разработчик не доказал, что они будут решены предлагаемым способом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contextualSpacing/>
              <w:jc w:val="both"/>
              <w:rPr>
                <w:lang w:eastAsia="ar-SA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contextualSpacing/>
              <w:jc w:val="both"/>
              <w:rPr>
                <w:lang w:eastAsia="ar-SA"/>
              </w:rPr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  <w:rPr>
                <w:b/>
                <w:sz w:val="22"/>
              </w:rPr>
            </w:pPr>
            <w:r w:rsidRPr="00A51AD0">
              <w:rPr>
                <w:b/>
                <w:sz w:val="22"/>
                <w:lang w:val="en-US"/>
              </w:rPr>
              <w:t>II</w:t>
            </w:r>
            <w:r w:rsidRPr="00A51AD0">
              <w:rPr>
                <w:b/>
                <w:sz w:val="22"/>
              </w:rPr>
              <w:t>.</w:t>
            </w:r>
          </w:p>
        </w:tc>
        <w:tc>
          <w:tcPr>
            <w:tcW w:w="8462" w:type="dxa"/>
            <w:gridSpan w:val="2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lang w:eastAsia="ar-SA"/>
              </w:rPr>
            </w:pPr>
            <w:r w:rsidRPr="00A51AD0">
              <w:rPr>
                <w:b/>
                <w:sz w:val="22"/>
                <w:lang w:eastAsia="ar-SA"/>
              </w:rPr>
              <w:t>КРИТЕРИИ (ПРИЗНАКИ) ПОЛОЖЕНИЙ ПРОЕКТА АКТА, НЕ СВЯЗАННЫЕ С КРИТЕРИЯМИ (ПРИЗНАКАМИ) ПРОЕКТА АКТА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lang w:eastAsia="ar-SA"/>
              </w:rPr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>
              <w:t>1</w:t>
            </w:r>
          </w:p>
        </w:tc>
        <w:tc>
          <w:tcPr>
            <w:tcW w:w="4238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>
              <w:t>Избыточные документарные обязанности, требования (касающиеся состава, формы и (или) срока предоставления документов, сведений)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both"/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>
              <w:t>2</w:t>
            </w:r>
          </w:p>
        </w:tc>
        <w:tc>
          <w:tcPr>
            <w:tcW w:w="4238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 w:rsidRPr="00A51AD0">
              <w:t>Избыточные недокументарные обязанности, запреты или требования (в том числе к имуществу, персоналу и др.)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autoSpaceDE w:val="0"/>
              <w:autoSpaceDN w:val="0"/>
              <w:adjustRightInd w:val="0"/>
              <w:jc w:val="both"/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>
              <w:t>3</w:t>
            </w:r>
          </w:p>
        </w:tc>
        <w:tc>
          <w:tcPr>
            <w:tcW w:w="4238" w:type="dxa"/>
          </w:tcPr>
          <w:p w:rsidR="001348D6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>
              <w:t>Необоснованно широкие и (или) избыточные полномочия органов власти,</w:t>
            </w:r>
          </w:p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>
              <w:t>их должностных лиц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tabs>
                <w:tab w:val="left" w:pos="323"/>
                <w:tab w:val="left" w:pos="479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ar-SA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tabs>
                <w:tab w:val="left" w:pos="323"/>
                <w:tab w:val="left" w:pos="479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ar-SA"/>
              </w:rPr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>
              <w:t>4</w:t>
            </w:r>
          </w:p>
        </w:tc>
        <w:tc>
          <w:tcPr>
            <w:tcW w:w="4238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 w:rsidRPr="00A51AD0">
              <w:t>Иные избыточные ограничения для бизнеса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</w:p>
        </w:tc>
      </w:tr>
      <w:tr w:rsidR="001348D6" w:rsidRPr="00A51AD0" w:rsidTr="001348D6">
        <w:tc>
          <w:tcPr>
            <w:tcW w:w="611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spacing w:line="322" w:lineRule="exact"/>
              <w:ind w:right="20"/>
              <w:jc w:val="center"/>
            </w:pPr>
            <w:r>
              <w:t>5</w:t>
            </w:r>
          </w:p>
        </w:tc>
        <w:tc>
          <w:tcPr>
            <w:tcW w:w="4238" w:type="dxa"/>
          </w:tcPr>
          <w:p w:rsidR="001348D6" w:rsidRPr="00A51AD0" w:rsidRDefault="001348D6" w:rsidP="00A51AD0">
            <w:pPr>
              <w:tabs>
                <w:tab w:val="left" w:leader="underscore" w:pos="4196"/>
                <w:tab w:val="left" w:leader="underscore" w:pos="9658"/>
              </w:tabs>
              <w:ind w:right="20"/>
              <w:jc w:val="both"/>
            </w:pPr>
            <w:r w:rsidRPr="00A51AD0">
              <w:rPr>
                <w:szCs w:val="22"/>
                <w:lang w:eastAsia="en-US"/>
              </w:rPr>
              <w:t>Способст</w:t>
            </w:r>
            <w:r>
              <w:rPr>
                <w:szCs w:val="22"/>
                <w:lang w:eastAsia="en-US"/>
              </w:rPr>
              <w:t xml:space="preserve">вование иным, не указанным выше </w:t>
            </w:r>
            <w:r w:rsidRPr="00A51AD0">
              <w:rPr>
                <w:szCs w:val="22"/>
                <w:lang w:eastAsia="en-US"/>
              </w:rPr>
              <w:t>образом</w:t>
            </w:r>
            <w:r>
              <w:rPr>
                <w:szCs w:val="22"/>
                <w:lang w:eastAsia="en-US"/>
              </w:rPr>
              <w:t xml:space="preserve"> </w:t>
            </w:r>
            <w:r w:rsidRPr="00A51AD0">
              <w:rPr>
                <w:szCs w:val="22"/>
                <w:lang w:eastAsia="en-US"/>
              </w:rPr>
              <w:t>возникновению необоснованных расходов бюджета Новосибирской области</w:t>
            </w: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1348D6" w:rsidRPr="00A51AD0" w:rsidRDefault="001348D6" w:rsidP="00A51AD0">
            <w:pPr>
              <w:tabs>
                <w:tab w:val="left" w:pos="323"/>
                <w:tab w:val="left" w:pos="479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ar-SA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348D6" w:rsidRPr="00A51AD0" w:rsidRDefault="001348D6" w:rsidP="001348D6">
            <w:pPr>
              <w:tabs>
                <w:tab w:val="left" w:pos="323"/>
                <w:tab w:val="left" w:pos="479"/>
              </w:tabs>
              <w:autoSpaceDE w:val="0"/>
              <w:autoSpaceDN w:val="0"/>
              <w:adjustRightInd w:val="0"/>
              <w:contextualSpacing/>
              <w:jc w:val="right"/>
              <w:rPr>
                <w:lang w:eastAsia="ar-SA"/>
              </w:rPr>
            </w:pPr>
            <w:r w:rsidRPr="001348D6">
              <w:rPr>
                <w:sz w:val="28"/>
                <w:lang w:eastAsia="ar-SA"/>
              </w:rPr>
              <w:t>».</w:t>
            </w:r>
          </w:p>
        </w:tc>
      </w:tr>
    </w:tbl>
    <w:p w:rsidR="00A51AD0" w:rsidRDefault="00A51AD0" w:rsidP="00A51AD0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</w:p>
    <w:p w:rsidR="00993789" w:rsidRPr="00993789" w:rsidRDefault="00993789" w:rsidP="0099378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4F24A4" w:rsidRDefault="004F24A4" w:rsidP="00F83CD0">
      <w:pPr>
        <w:jc w:val="both"/>
        <w:rPr>
          <w:sz w:val="28"/>
          <w:szCs w:val="28"/>
        </w:rPr>
      </w:pPr>
    </w:p>
    <w:p w:rsidR="001F1416" w:rsidRPr="001F1416" w:rsidRDefault="001F73ED" w:rsidP="001F141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1416" w:rsidRPr="001F141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1416" w:rsidRPr="001F1416">
        <w:rPr>
          <w:sz w:val="28"/>
          <w:szCs w:val="28"/>
        </w:rPr>
        <w:t xml:space="preserve"> Председателя Правительства</w:t>
      </w:r>
    </w:p>
    <w:p w:rsidR="00B15B95" w:rsidRDefault="001F1416" w:rsidP="001F1416">
      <w:pPr>
        <w:jc w:val="both"/>
        <w:rPr>
          <w:sz w:val="28"/>
          <w:szCs w:val="28"/>
        </w:rPr>
      </w:pPr>
      <w:r w:rsidRPr="001F1416">
        <w:rPr>
          <w:sz w:val="28"/>
          <w:szCs w:val="28"/>
        </w:rPr>
        <w:t>Новосибирской области — министр</w:t>
      </w:r>
      <w:r>
        <w:rPr>
          <w:sz w:val="28"/>
          <w:szCs w:val="28"/>
        </w:rPr>
        <w:t xml:space="preserve">                                       </w:t>
      </w:r>
      <w:r w:rsidR="004F24A4">
        <w:rPr>
          <w:sz w:val="28"/>
          <w:szCs w:val="28"/>
        </w:rPr>
        <w:t xml:space="preserve">     </w:t>
      </w:r>
      <w:r w:rsidR="001F73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83CD0">
        <w:rPr>
          <w:sz w:val="28"/>
          <w:szCs w:val="28"/>
        </w:rPr>
        <w:t>О.В. Молчанова</w:t>
      </w:r>
    </w:p>
    <w:p w:rsidR="00B15B95" w:rsidRDefault="00B15B95" w:rsidP="00A16FDB">
      <w:pPr>
        <w:ind w:firstLine="142"/>
        <w:jc w:val="both"/>
        <w:rPr>
          <w:sz w:val="28"/>
          <w:szCs w:val="28"/>
        </w:rPr>
      </w:pPr>
    </w:p>
    <w:p w:rsidR="00FE0E62" w:rsidRDefault="00FE0E62" w:rsidP="00A16FDB">
      <w:pPr>
        <w:ind w:firstLine="142"/>
        <w:jc w:val="both"/>
        <w:rPr>
          <w:sz w:val="28"/>
          <w:szCs w:val="28"/>
        </w:rPr>
      </w:pPr>
    </w:p>
    <w:p w:rsidR="001F73ED" w:rsidRDefault="001F73ED" w:rsidP="00A16FDB">
      <w:pPr>
        <w:ind w:firstLine="142"/>
        <w:jc w:val="both"/>
        <w:rPr>
          <w:sz w:val="28"/>
          <w:szCs w:val="28"/>
        </w:rPr>
      </w:pPr>
    </w:p>
    <w:p w:rsidR="001F73ED" w:rsidRDefault="001F73ED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A66120" w:rsidRDefault="00A66120" w:rsidP="00A16FDB">
      <w:pPr>
        <w:ind w:firstLine="142"/>
        <w:jc w:val="both"/>
        <w:rPr>
          <w:sz w:val="28"/>
          <w:szCs w:val="28"/>
        </w:rPr>
      </w:pPr>
    </w:p>
    <w:p w:rsidR="00D202EC" w:rsidRDefault="00D202EC" w:rsidP="00A16FDB">
      <w:pPr>
        <w:ind w:firstLine="142"/>
        <w:jc w:val="both"/>
        <w:rPr>
          <w:sz w:val="28"/>
          <w:szCs w:val="28"/>
        </w:rPr>
      </w:pPr>
    </w:p>
    <w:p w:rsidR="00D202EC" w:rsidRDefault="00D202EC" w:rsidP="00A16FDB">
      <w:pPr>
        <w:ind w:firstLine="142"/>
        <w:jc w:val="both"/>
        <w:rPr>
          <w:sz w:val="28"/>
          <w:szCs w:val="28"/>
        </w:rPr>
      </w:pPr>
    </w:p>
    <w:p w:rsidR="007B4916" w:rsidRDefault="007B4916" w:rsidP="00F777E5">
      <w:pPr>
        <w:jc w:val="both"/>
        <w:rPr>
          <w:sz w:val="20"/>
          <w:szCs w:val="20"/>
        </w:rPr>
      </w:pPr>
    </w:p>
    <w:p w:rsidR="007B4916" w:rsidRDefault="007B4916" w:rsidP="00F777E5">
      <w:pPr>
        <w:jc w:val="both"/>
        <w:rPr>
          <w:sz w:val="20"/>
          <w:szCs w:val="20"/>
        </w:rPr>
      </w:pPr>
    </w:p>
    <w:p w:rsidR="001348D6" w:rsidRDefault="001348D6" w:rsidP="00F777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Солнцева Э.С. </w:t>
      </w:r>
    </w:p>
    <w:p w:rsidR="00DE6662" w:rsidRDefault="001348D6" w:rsidP="00F777E5">
      <w:pPr>
        <w:jc w:val="both"/>
        <w:rPr>
          <w:sz w:val="20"/>
          <w:szCs w:val="20"/>
        </w:rPr>
      </w:pPr>
      <w:r>
        <w:rPr>
          <w:sz w:val="20"/>
          <w:szCs w:val="20"/>
        </w:rPr>
        <w:t>238-67-86</w:t>
      </w:r>
    </w:p>
    <w:p w:rsidR="001348D6" w:rsidRDefault="001348D6" w:rsidP="00F777E5">
      <w:pPr>
        <w:jc w:val="both"/>
        <w:rPr>
          <w:sz w:val="20"/>
          <w:szCs w:val="20"/>
        </w:rPr>
        <w:sectPr w:rsidR="001348D6" w:rsidSect="00311D13">
          <w:head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:rsidR="00E87B5B" w:rsidRPr="00E87B5B" w:rsidRDefault="007B4916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E87B5B" w:rsidRPr="00E87B5B">
        <w:rPr>
          <w:color w:val="000000"/>
          <w:sz w:val="28"/>
          <w:szCs w:val="28"/>
        </w:rPr>
        <w:t>риложение № 1</w:t>
      </w:r>
    </w:p>
    <w:p w:rsidR="00E87B5B" w:rsidRPr="00E87B5B" w:rsidRDefault="00FB3D3F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министерства экономического развития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Новосибирской области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от ______________№ ______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 xml:space="preserve">«Приложение № </w:t>
      </w:r>
      <w:r w:rsidR="001348D6">
        <w:rPr>
          <w:color w:val="000000"/>
          <w:sz w:val="28"/>
          <w:szCs w:val="28"/>
        </w:rPr>
        <w:t>3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утверждено приказом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министерства экономического развития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Новосибирской области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от 12.01.2018 № 2</w:t>
      </w:r>
    </w:p>
    <w:p w:rsidR="00E87B5B" w:rsidRP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</w:p>
    <w:p w:rsid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ФОРМА</w:t>
      </w:r>
    </w:p>
    <w:p w:rsidR="00E87B5B" w:rsidRDefault="00E87B5B" w:rsidP="00E87B5B">
      <w:pPr>
        <w:pStyle w:val="a6"/>
        <w:tabs>
          <w:tab w:val="left" w:pos="851"/>
        </w:tabs>
        <w:autoSpaceDE w:val="0"/>
        <w:autoSpaceDN w:val="0"/>
        <w:adjustRightInd w:val="0"/>
        <w:ind w:left="540"/>
        <w:jc w:val="right"/>
        <w:rPr>
          <w:color w:val="000000"/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spacing w:after="200" w:line="276" w:lineRule="auto"/>
        <w:jc w:val="center"/>
        <w:rPr>
          <w:b/>
          <w:sz w:val="28"/>
          <w:szCs w:val="28"/>
        </w:rPr>
      </w:pPr>
      <w:r w:rsidRPr="000D7AF3">
        <w:rPr>
          <w:b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  <w:r w:rsidRPr="000D7AF3">
        <w:rPr>
          <w:b/>
          <w:sz w:val="28"/>
          <w:szCs w:val="28"/>
          <w:vertAlign w:val="superscript"/>
        </w:rPr>
        <w:footnoteReference w:customMarkFollows="1" w:id="1"/>
        <w:sym w:font="Symbol" w:char="F02A"/>
      </w:r>
    </w:p>
    <w:p w:rsidR="000D7AF3" w:rsidRPr="000D7AF3" w:rsidRDefault="000D7AF3" w:rsidP="000D7AF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D7AF3">
        <w:rPr>
          <w:b/>
          <w:sz w:val="28"/>
          <w:szCs w:val="28"/>
        </w:rPr>
        <w:t>I. Общая информация</w:t>
      </w: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1. Наименование проекта нормативного правового акта (далее – проект акта): 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2. Разработчик проекта акта, в том числе контактные данные: _____________________________________________</w:t>
      </w:r>
      <w:r w:rsidRPr="000D7AF3">
        <w:rPr>
          <w:sz w:val="28"/>
          <w:szCs w:val="28"/>
        </w:rPr>
        <w:lastRenderedPageBreak/>
        <w:t>_.</w:t>
      </w: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3. Обоснование наличия у разработчика полномочий на принятие нормативного правового акта, проект которого разработан, а если проект акта разработан для его принятия иным органом, лицом – обоснование наличия таких полномочий у такого органа, лица:_________________________________________________________________________.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  <w:lang w:eastAsia="en-US"/>
        </w:rPr>
        <w:t>4. Ссылка на соответствующую страницу ГИС НСО «Электронная демократия Новосибирской области», где размещены документы о проведении оценки регулирующего воздействия проекта нормативного правового акта: ______.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center"/>
        <w:rPr>
          <w:b/>
          <w:sz w:val="28"/>
          <w:szCs w:val="28"/>
        </w:rPr>
      </w:pPr>
      <w:r w:rsidRPr="000D7AF3">
        <w:rPr>
          <w:b/>
          <w:sz w:val="28"/>
          <w:szCs w:val="28"/>
        </w:rPr>
        <w:t>I</w:t>
      </w:r>
      <w:r w:rsidRPr="000D7AF3">
        <w:rPr>
          <w:b/>
          <w:sz w:val="28"/>
          <w:szCs w:val="28"/>
          <w:lang w:val="en-US"/>
        </w:rPr>
        <w:t>I</w:t>
      </w:r>
      <w:r w:rsidRPr="000D7AF3">
        <w:rPr>
          <w:b/>
          <w:sz w:val="28"/>
          <w:szCs w:val="28"/>
        </w:rPr>
        <w:t>. Сведения о проведении публичных консультаций</w:t>
      </w:r>
    </w:p>
    <w:p w:rsidR="000D7AF3" w:rsidRPr="000D7AF3" w:rsidRDefault="000D7AF3" w:rsidP="000D7AF3">
      <w:pPr>
        <w:widowControl w:val="0"/>
        <w:numPr>
          <w:ilvl w:val="1"/>
          <w:numId w:val="17"/>
        </w:numPr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Сведения о проведении публичных консультаций по уведомлению о необходимости разработки проекта акта: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публичные консультации _____________________________________________________ (проводились/не проводились</w:t>
      </w:r>
      <w:r w:rsidRPr="000D7AF3">
        <w:rPr>
          <w:sz w:val="28"/>
          <w:szCs w:val="28"/>
          <w:vertAlign w:val="superscript"/>
        </w:rPr>
        <w:footnoteReference w:customMarkFollows="1" w:id="2"/>
        <w:sym w:font="Symbol" w:char="F02A"/>
      </w:r>
      <w:r w:rsidRPr="000D7AF3">
        <w:rPr>
          <w:sz w:val="28"/>
          <w:szCs w:val="28"/>
          <w:vertAlign w:val="superscript"/>
        </w:rPr>
        <w:sym w:font="Symbol" w:char="F02A"/>
      </w:r>
      <w:r w:rsidRPr="000D7AF3">
        <w:rPr>
          <w:sz w:val="28"/>
          <w:szCs w:val="28"/>
        </w:rPr>
        <w:t>);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даты проведения публичных консультаций: </w:t>
      </w:r>
      <w:r w:rsidRPr="000D7AF3">
        <w:rPr>
          <w:sz w:val="28"/>
          <w:szCs w:val="28"/>
        </w:rPr>
        <w:lastRenderedPageBreak/>
        <w:t>________________</w:t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  <w:t>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 </w:t>
      </w:r>
    </w:p>
    <w:p w:rsidR="000D7AF3" w:rsidRPr="000D7AF3" w:rsidRDefault="000D7AF3" w:rsidP="000D7AF3">
      <w:pPr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>Сведения о проведении публичных консультаций по проекту акта, сводному отчету: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публичные консультации ____________________________________________________ (проводились/не проводились</w:t>
      </w:r>
      <w:r w:rsidRPr="000D7AF3">
        <w:rPr>
          <w:sz w:val="28"/>
          <w:szCs w:val="28"/>
          <w:vertAlign w:val="superscript"/>
        </w:rPr>
        <w:footnoteReference w:customMarkFollows="1" w:id="3"/>
        <w:sym w:font="Symbol" w:char="F02A"/>
      </w:r>
      <w:r w:rsidRPr="000D7AF3">
        <w:rPr>
          <w:sz w:val="28"/>
          <w:szCs w:val="28"/>
          <w:vertAlign w:val="superscript"/>
        </w:rPr>
        <w:sym w:font="Symbol" w:char="F02A"/>
      </w:r>
      <w:r w:rsidRPr="000D7AF3">
        <w:rPr>
          <w:sz w:val="28"/>
          <w:szCs w:val="28"/>
          <w:vertAlign w:val="superscript"/>
        </w:rPr>
        <w:sym w:font="Symbol" w:char="F02A"/>
      </w:r>
      <w:r w:rsidRPr="000D7AF3">
        <w:rPr>
          <w:sz w:val="28"/>
          <w:szCs w:val="28"/>
        </w:rPr>
        <w:t>);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даты проведения публичных консультаций: __________________________________________________</w:t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</w:r>
      <w:r w:rsidRPr="000D7AF3">
        <w:rPr>
          <w:sz w:val="28"/>
          <w:szCs w:val="28"/>
        </w:rPr>
        <w:softHyphen/>
        <w:t>_______________.</w:t>
      </w:r>
    </w:p>
    <w:p w:rsidR="000D7AF3" w:rsidRPr="000D7AF3" w:rsidRDefault="000D7AF3" w:rsidP="000D7AF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center"/>
        <w:outlineLvl w:val="1"/>
        <w:rPr>
          <w:b/>
          <w:sz w:val="28"/>
          <w:szCs w:val="28"/>
        </w:rPr>
      </w:pPr>
      <w:r w:rsidRPr="000D7AF3">
        <w:rPr>
          <w:b/>
          <w:sz w:val="28"/>
          <w:szCs w:val="28"/>
        </w:rPr>
        <w:t>I</w:t>
      </w:r>
      <w:r w:rsidRPr="000D7AF3">
        <w:rPr>
          <w:b/>
          <w:sz w:val="28"/>
          <w:szCs w:val="28"/>
          <w:lang w:val="en-US"/>
        </w:rPr>
        <w:t>I</w:t>
      </w:r>
      <w:r w:rsidRPr="000D7AF3">
        <w:rPr>
          <w:b/>
          <w:sz w:val="28"/>
          <w:szCs w:val="28"/>
        </w:rPr>
        <w:t>I. Описание проблем, для решения которых разработан проект акта, и предлагаемого регулирования</w:t>
      </w:r>
    </w:p>
    <w:p w:rsidR="000D7AF3" w:rsidRPr="000D7AF3" w:rsidRDefault="000D7AF3" w:rsidP="000D7AF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1. Описание проблем, негативных эффектов и их обоснование:</w:t>
      </w:r>
    </w:p>
    <w:p w:rsidR="000D7AF3" w:rsidRPr="000D7AF3" w:rsidRDefault="000D7AF3" w:rsidP="000D7AF3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0D7AF3">
        <w:rPr>
          <w:sz w:val="28"/>
          <w:szCs w:val="28"/>
        </w:rPr>
        <w:t>Таблица 1</w:t>
      </w:r>
    </w:p>
    <w:tbl>
      <w:tblPr>
        <w:tblW w:w="4975" w:type="pct"/>
        <w:tblLook w:val="0000" w:firstRow="0" w:lastRow="0" w:firstColumn="0" w:lastColumn="0" w:noHBand="0" w:noVBand="0"/>
      </w:tblPr>
      <w:tblGrid>
        <w:gridCol w:w="547"/>
        <w:gridCol w:w="4243"/>
        <w:gridCol w:w="4108"/>
        <w:gridCol w:w="3125"/>
        <w:gridCol w:w="2689"/>
      </w:tblGrid>
      <w:tr w:rsidR="000D7AF3" w:rsidRPr="000D7AF3" w:rsidTr="00C436F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№</w:t>
            </w: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п/п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Проблема</w:t>
            </w:r>
            <w:r w:rsidRPr="000D7AF3">
              <w:rPr>
                <w:sz w:val="22"/>
                <w:szCs w:val="22"/>
              </w:rPr>
              <w:br/>
              <w:t>(сущность проблемы)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Характер проблемы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Негативные эффекты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Обоснование негативных эффектов</w:t>
            </w:r>
          </w:p>
        </w:tc>
      </w:tr>
      <w:tr w:rsidR="000D7AF3" w:rsidRPr="000D7AF3" w:rsidTr="00C436F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0D7AF3">
        <w:rPr>
          <w:sz w:val="28"/>
          <w:szCs w:val="28"/>
        </w:rPr>
        <w:t>2. Описание способов решения заявленных проблем, применяемых в других субъектах Российской Федерации (странах)</w:t>
      </w:r>
      <w:r w:rsidRPr="000D7AF3">
        <w:rPr>
          <w:color w:val="000000"/>
          <w:sz w:val="28"/>
          <w:szCs w:val="28"/>
        </w:rPr>
        <w:t>, в том числе без введения предлагаемого регулирования:</w:t>
      </w:r>
    </w:p>
    <w:p w:rsidR="000D7AF3" w:rsidRPr="000D7AF3" w:rsidRDefault="000D7AF3" w:rsidP="000D7AF3">
      <w:pPr>
        <w:widowControl w:val="0"/>
        <w:autoSpaceDE w:val="0"/>
        <w:autoSpaceDN w:val="0"/>
        <w:jc w:val="right"/>
        <w:outlineLvl w:val="2"/>
        <w:rPr>
          <w:color w:val="000000"/>
          <w:sz w:val="28"/>
          <w:szCs w:val="28"/>
        </w:rPr>
      </w:pPr>
      <w:r w:rsidRPr="000D7AF3">
        <w:rPr>
          <w:color w:val="000000"/>
          <w:sz w:val="28"/>
          <w:szCs w:val="28"/>
        </w:rPr>
        <w:lastRenderedPageBreak/>
        <w:t>Таблица 2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  <w:gridCol w:w="1388"/>
        <w:gridCol w:w="3154"/>
        <w:gridCol w:w="2689"/>
        <w:gridCol w:w="12"/>
        <w:gridCol w:w="3291"/>
      </w:tblGrid>
      <w:tr w:rsidR="000D7AF3" w:rsidRPr="000D7AF3" w:rsidTr="000D7AF3">
        <w:trPr>
          <w:trHeight w:val="549"/>
        </w:trPr>
        <w:tc>
          <w:tcPr>
            <w:tcW w:w="1396" w:type="pct"/>
            <w:vMerge w:val="restar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 xml:space="preserve">Наименование проблемы с указанием номера (из </w:t>
            </w:r>
            <w:hyperlink w:anchor="P595" w:history="1">
              <w:r w:rsidRPr="000D7AF3">
                <w:rPr>
                  <w:color w:val="000000"/>
                  <w:sz w:val="22"/>
                  <w:szCs w:val="22"/>
                </w:rPr>
                <w:t>таблицы 1</w:t>
              </w:r>
            </w:hyperlink>
            <w:r w:rsidRPr="000D7AF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4" w:type="pct"/>
            <w:gridSpan w:val="2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Способ решения заявленных проблем</w:t>
            </w:r>
          </w:p>
        </w:tc>
        <w:tc>
          <w:tcPr>
            <w:tcW w:w="920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Наименование субъекта РФ (страны)</w:t>
            </w:r>
          </w:p>
        </w:tc>
        <w:tc>
          <w:tcPr>
            <w:tcW w:w="1130" w:type="pct"/>
            <w:gridSpan w:val="2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0D7AF3" w:rsidRPr="000D7AF3" w:rsidTr="000D7AF3">
        <w:trPr>
          <w:trHeight w:val="89"/>
        </w:trPr>
        <w:tc>
          <w:tcPr>
            <w:tcW w:w="1396" w:type="pct"/>
            <w:vMerge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№ способа</w:t>
            </w:r>
          </w:p>
        </w:tc>
        <w:tc>
          <w:tcPr>
            <w:tcW w:w="1079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Описание способа</w:t>
            </w:r>
          </w:p>
        </w:tc>
        <w:tc>
          <w:tcPr>
            <w:tcW w:w="924" w:type="pct"/>
            <w:gridSpan w:val="2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7AF3" w:rsidRPr="000D7AF3" w:rsidTr="00C436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2"/>
        </w:trPr>
        <w:tc>
          <w:tcPr>
            <w:tcW w:w="1396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gridSpan w:val="2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0D7AF3">
        <w:rPr>
          <w:sz w:val="28"/>
          <w:szCs w:val="28"/>
        </w:rPr>
        <w:t xml:space="preserve">3. Описание иных </w:t>
      </w:r>
      <w:r w:rsidRPr="000D7AF3">
        <w:rPr>
          <w:color w:val="000000"/>
          <w:sz w:val="28"/>
          <w:szCs w:val="28"/>
        </w:rPr>
        <w:t>способов решения заявленных проблем, в том числе без введения предлагаемого регулирования.</w:t>
      </w:r>
    </w:p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0D7AF3">
        <w:rPr>
          <w:color w:val="000000"/>
          <w:sz w:val="28"/>
          <w:szCs w:val="28"/>
        </w:rPr>
        <w:t xml:space="preserve">Помимо способов, описанных в </w:t>
      </w:r>
      <w:hyperlink w:anchor="P648" w:history="1">
        <w:r w:rsidRPr="000D7AF3">
          <w:rPr>
            <w:color w:val="000000"/>
            <w:sz w:val="28"/>
            <w:szCs w:val="28"/>
          </w:rPr>
          <w:t>таблице 2</w:t>
        </w:r>
      </w:hyperlink>
      <w:r w:rsidRPr="000D7AF3">
        <w:rPr>
          <w:color w:val="000000"/>
          <w:sz w:val="28"/>
          <w:szCs w:val="28"/>
        </w:rPr>
        <w:t>, заявленные проблемы могут быть решены также иными способами (в том числе без введения нового регулирования):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3"/>
        <w:gridCol w:w="1650"/>
        <w:gridCol w:w="4835"/>
        <w:gridCol w:w="2868"/>
      </w:tblGrid>
      <w:tr w:rsidR="000D7AF3" w:rsidRPr="000D7AF3" w:rsidTr="00C436F8">
        <w:trPr>
          <w:trHeight w:val="460"/>
        </w:trPr>
        <w:tc>
          <w:tcPr>
            <w:tcW w:w="1837" w:type="pct"/>
            <w:vMerge w:val="restar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 xml:space="preserve">Наименование проблемы с указанием номера (из </w:t>
            </w:r>
            <w:hyperlink w:anchor="P595" w:history="1">
              <w:r w:rsidRPr="000D7AF3">
                <w:rPr>
                  <w:color w:val="000000"/>
                  <w:sz w:val="22"/>
                  <w:szCs w:val="22"/>
                </w:rPr>
                <w:t>таблицы 1</w:t>
              </w:r>
            </w:hyperlink>
            <w:r w:rsidRPr="000D7AF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93" w:type="pct"/>
            <w:gridSpan w:val="2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Способ решения заявленных проблем</w:t>
            </w:r>
            <w:r w:rsidRPr="000D7AF3">
              <w:rPr>
                <w:color w:val="000000"/>
                <w:sz w:val="22"/>
                <w:szCs w:val="22"/>
                <w:vertAlign w:val="superscript"/>
              </w:rPr>
              <w:footnoteReference w:customMarkFollows="1" w:id="4"/>
              <w:sym w:font="Symbol" w:char="F02A"/>
            </w:r>
          </w:p>
        </w:tc>
        <w:tc>
          <w:tcPr>
            <w:tcW w:w="970" w:type="pct"/>
            <w:vMerge w:val="restar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Примечания</w:t>
            </w:r>
          </w:p>
        </w:tc>
      </w:tr>
      <w:tr w:rsidR="000D7AF3" w:rsidRPr="000D7AF3" w:rsidTr="00C436F8">
        <w:trPr>
          <w:trHeight w:val="235"/>
        </w:trPr>
        <w:tc>
          <w:tcPr>
            <w:tcW w:w="1837" w:type="pct"/>
            <w:vMerge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№ способа</w:t>
            </w:r>
          </w:p>
        </w:tc>
        <w:tc>
          <w:tcPr>
            <w:tcW w:w="163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Описание способа</w:t>
            </w:r>
          </w:p>
        </w:tc>
        <w:tc>
          <w:tcPr>
            <w:tcW w:w="970" w:type="pct"/>
            <w:vMerge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7AF3" w:rsidRPr="000D7AF3" w:rsidTr="00C43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7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0D7AF3">
        <w:rPr>
          <w:sz w:val="28"/>
          <w:szCs w:val="28"/>
        </w:rPr>
        <w:t>4. Предлагаемое разработчиком проекта акта регулирование.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4.1. Описание предлагаемого регулирования: ____________________________________________________________.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4.2. Обоснование выбора предлагаемого регулирования (выбранных способов решения проблем) в сопоставлении с иными возможными способами решения проблем: 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Проблема № 1: ______________________________________________________________________________________;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Проблема № 2: </w:t>
      </w:r>
      <w:r w:rsidRPr="000D7AF3">
        <w:rPr>
          <w:sz w:val="28"/>
          <w:szCs w:val="28"/>
        </w:rPr>
        <w:lastRenderedPageBreak/>
        <w:t>______________________________________________________________________________________;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Проблема № ... ______________________________________________________________________________________.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0D7AF3">
        <w:rPr>
          <w:sz w:val="28"/>
          <w:szCs w:val="28"/>
        </w:rPr>
        <w:t>5. Цели регулирования: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4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"/>
        <w:gridCol w:w="3393"/>
        <w:gridCol w:w="5865"/>
        <w:gridCol w:w="4446"/>
      </w:tblGrid>
      <w:tr w:rsidR="000D7AF3" w:rsidRPr="000D7AF3" w:rsidTr="00C436F8">
        <w:tc>
          <w:tcPr>
            <w:tcW w:w="327" w:type="pct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  <w:r w:rsidRPr="000D7AF3">
              <w:t>№</w:t>
            </w: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  <w:r w:rsidRPr="000D7AF3">
              <w:t>п/п</w:t>
            </w:r>
          </w:p>
        </w:tc>
        <w:tc>
          <w:tcPr>
            <w:tcW w:w="1157" w:type="pct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  <w:r w:rsidRPr="000D7AF3">
              <w:rPr>
                <w:color w:val="000000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000" w:type="pct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  <w:r w:rsidRPr="000D7AF3">
              <w:t>Индикаторы достижения целей; актуальные значения индикаторов</w:t>
            </w:r>
          </w:p>
        </w:tc>
        <w:tc>
          <w:tcPr>
            <w:tcW w:w="1516" w:type="pct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  <w:r w:rsidRPr="000D7AF3">
              <w:t>Прогнозируемые значения индикаторов</w:t>
            </w:r>
          </w:p>
        </w:tc>
      </w:tr>
      <w:tr w:rsidR="000D7AF3" w:rsidRPr="000D7AF3" w:rsidTr="00C436F8">
        <w:tc>
          <w:tcPr>
            <w:tcW w:w="327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</w:p>
        </w:tc>
        <w:tc>
          <w:tcPr>
            <w:tcW w:w="1157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00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16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6. Описание способа расчета (оценки) значений индикаторов достижения цели предлагаемого регулирования.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Значения индикаторов, приведенных в таблице 4, будут рассчитываться следующим образом и с получением информации из следующих источников: ____________________________________________________________________.</w:t>
      </w:r>
    </w:p>
    <w:p w:rsidR="000D7AF3" w:rsidRDefault="000D7AF3" w:rsidP="000D7AF3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7. Описание программ мониторинга.</w:t>
      </w:r>
    </w:p>
    <w:p w:rsidR="000D7AF3" w:rsidRPr="000D7AF3" w:rsidRDefault="000D7AF3" w:rsidP="000D7AF3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___________________________________________________________.</w:t>
      </w:r>
    </w:p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8. Иные способы (методы) оценки динамики достижения целей предлагаемого регулирования: </w:t>
      </w:r>
      <w:r w:rsidRPr="000D7AF3">
        <w:rPr>
          <w:sz w:val="28"/>
          <w:szCs w:val="28"/>
        </w:rPr>
        <w:lastRenderedPageBreak/>
        <w:t>__________________.</w:t>
      </w:r>
    </w:p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9.</w:t>
      </w:r>
      <w:r w:rsidRPr="000D7AF3">
        <w:t xml:space="preserve"> </w:t>
      </w:r>
      <w:r w:rsidRPr="000D7AF3">
        <w:rPr>
          <w:sz w:val="28"/>
          <w:szCs w:val="28"/>
        </w:rPr>
        <w:t xml:space="preserve">Иные сведения, которые, по мнению разработчика акта, позволяют оценить обоснованность предлагаемого регулирования __________________________________________________________________________________________. </w:t>
      </w:r>
    </w:p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10. Описание рисков решения проблем выбранным способом и рисков наступления соответствующих негативных последствий:____________________________________________________________________________________________.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  <w:r w:rsidRPr="000D7AF3">
        <w:rPr>
          <w:b/>
          <w:sz w:val="28"/>
          <w:szCs w:val="28"/>
          <w:lang w:val="en-US"/>
        </w:rPr>
        <w:t>IV</w:t>
      </w:r>
      <w:r w:rsidRPr="000D7AF3">
        <w:rPr>
          <w:b/>
          <w:sz w:val="28"/>
          <w:szCs w:val="28"/>
        </w:rPr>
        <w:t>. Заинтересованные лица и воздействие на них предлагаемого регулирования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1. Основные группы субъектов предпринимательской и (или) инвестиционной деятельности, затрагиваемых предлагаемым регулированием: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8"/>
        <w:gridCol w:w="5216"/>
        <w:gridCol w:w="4000"/>
      </w:tblGrid>
      <w:tr w:rsidR="000D7AF3" w:rsidRPr="000D7AF3" w:rsidTr="00C436F8">
        <w:trPr>
          <w:trHeight w:val="415"/>
        </w:trPr>
        <w:tc>
          <w:tcPr>
            <w:tcW w:w="1864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Наименование групп субъектов предпринимательской и (или) инвестиционной деятельности</w:t>
            </w:r>
          </w:p>
        </w:tc>
        <w:tc>
          <w:tcPr>
            <w:tcW w:w="177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 xml:space="preserve">Оценка количества </w:t>
            </w: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на стадии разработки проекта акта</w:t>
            </w:r>
          </w:p>
        </w:tc>
        <w:tc>
          <w:tcPr>
            <w:tcW w:w="1361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Источники данных</w:t>
            </w:r>
          </w:p>
        </w:tc>
      </w:tr>
      <w:tr w:rsidR="000D7AF3" w:rsidRPr="000D7AF3" w:rsidTr="00C436F8">
        <w:trPr>
          <w:trHeight w:val="114"/>
        </w:trPr>
        <w:tc>
          <w:tcPr>
            <w:tcW w:w="1864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2. Устанавливаемые или изменяемые обязанности субъектов предпринимательской и (или) инвестиционной деятельности: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2"/>
        <w:gridCol w:w="3835"/>
        <w:gridCol w:w="5907"/>
      </w:tblGrid>
      <w:tr w:rsidR="000D7AF3" w:rsidRPr="000D7AF3" w:rsidTr="00C436F8">
        <w:trPr>
          <w:trHeight w:val="376"/>
        </w:trPr>
        <w:tc>
          <w:tcPr>
            <w:tcW w:w="168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Содержание новой (изменяемой) обязанности</w:t>
            </w:r>
          </w:p>
        </w:tc>
        <w:tc>
          <w:tcPr>
            <w:tcW w:w="130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Порядок организации исполнения</w:t>
            </w:r>
          </w:p>
        </w:tc>
        <w:tc>
          <w:tcPr>
            <w:tcW w:w="2011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Оценка расходов субъектов (включая периодичность, если применимо)</w:t>
            </w:r>
          </w:p>
        </w:tc>
      </w:tr>
      <w:tr w:rsidR="000D7AF3" w:rsidRPr="000D7AF3" w:rsidTr="00C436F8">
        <w:trPr>
          <w:trHeight w:val="88"/>
        </w:trPr>
        <w:tc>
          <w:tcPr>
            <w:tcW w:w="5000" w:type="pct"/>
            <w:gridSpan w:val="3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Наименование группы субъектов</w:t>
            </w:r>
            <w:r w:rsidRPr="000D7AF3">
              <w:rPr>
                <w:sz w:val="22"/>
                <w:szCs w:val="22"/>
              </w:rPr>
              <w:t xml:space="preserve"> </w:t>
            </w:r>
            <w:r w:rsidRPr="000D7AF3">
              <w:rPr>
                <w:color w:val="000000"/>
                <w:sz w:val="22"/>
                <w:szCs w:val="22"/>
              </w:rPr>
              <w:t>предпринимательской и (или) инвестиционной деятельности в соответствии с таблицей 5</w:t>
            </w:r>
          </w:p>
        </w:tc>
      </w:tr>
      <w:tr w:rsidR="000D7AF3" w:rsidRPr="000D7AF3" w:rsidTr="00C436F8">
        <w:tc>
          <w:tcPr>
            <w:tcW w:w="168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D7AF3">
        <w:rPr>
          <w:sz w:val="28"/>
          <w:szCs w:val="28"/>
        </w:rPr>
        <w:lastRenderedPageBreak/>
        <w:t>3. Оценка иных расходов субъектов предпринимательской и (или) инвестиционной деятельности, связанных с введением предлагаемого регулирования: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97"/>
        <w:gridCol w:w="3828"/>
        <w:gridCol w:w="5244"/>
      </w:tblGrid>
      <w:tr w:rsidR="000D7AF3" w:rsidRPr="000D7AF3" w:rsidTr="00C436F8">
        <w:tc>
          <w:tcPr>
            <w:tcW w:w="540" w:type="dxa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№</w:t>
            </w: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п/п</w:t>
            </w:r>
          </w:p>
        </w:tc>
        <w:tc>
          <w:tcPr>
            <w:tcW w:w="5097" w:type="dxa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828" w:type="dxa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244" w:type="dxa"/>
            <w:vAlign w:val="center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Оценка расходов (включая периодичность, если применимо)</w:t>
            </w:r>
          </w:p>
        </w:tc>
      </w:tr>
      <w:tr w:rsidR="000D7AF3" w:rsidRPr="000D7AF3" w:rsidTr="00C436F8">
        <w:tc>
          <w:tcPr>
            <w:tcW w:w="540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0D7AF3">
        <w:rPr>
          <w:sz w:val="28"/>
          <w:szCs w:val="28"/>
        </w:rPr>
        <w:t>4. 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color w:val="000000"/>
          <w:sz w:val="28"/>
          <w:szCs w:val="28"/>
        </w:rPr>
      </w:pPr>
      <w:r w:rsidRPr="000D7AF3">
        <w:rPr>
          <w:color w:val="000000"/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3818"/>
        <w:gridCol w:w="2977"/>
        <w:gridCol w:w="3997"/>
      </w:tblGrid>
      <w:tr w:rsidR="000D7AF3" w:rsidRPr="000D7AF3" w:rsidTr="00C436F8">
        <w:tc>
          <w:tcPr>
            <w:tcW w:w="1328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Полномочие</w:t>
            </w:r>
          </w:p>
        </w:tc>
        <w:tc>
          <w:tcPr>
            <w:tcW w:w="1299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Характер воздействия  (установление/изменение/отмена)</w:t>
            </w:r>
          </w:p>
        </w:tc>
        <w:tc>
          <w:tcPr>
            <w:tcW w:w="1013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Предполагаемый порядок реализации</w:t>
            </w:r>
          </w:p>
        </w:tc>
        <w:tc>
          <w:tcPr>
            <w:tcW w:w="1360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Расходы областного/муниципального бюджета</w:t>
            </w:r>
          </w:p>
        </w:tc>
      </w:tr>
      <w:tr w:rsidR="000D7AF3" w:rsidRPr="000D7AF3" w:rsidTr="00C436F8">
        <w:trPr>
          <w:trHeight w:val="94"/>
        </w:trPr>
        <w:tc>
          <w:tcPr>
            <w:tcW w:w="5000" w:type="pct"/>
            <w:gridSpan w:val="4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0D7AF3">
              <w:rPr>
                <w:color w:val="000000"/>
                <w:sz w:val="22"/>
                <w:szCs w:val="22"/>
              </w:rPr>
              <w:t>Наименование органа государственной власти/органа местного самоуправления</w:t>
            </w:r>
          </w:p>
        </w:tc>
      </w:tr>
      <w:tr w:rsidR="000D7AF3" w:rsidRPr="000D7AF3" w:rsidTr="00C436F8">
        <w:trPr>
          <w:trHeight w:val="199"/>
        </w:trPr>
        <w:tc>
          <w:tcPr>
            <w:tcW w:w="1328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5. Оценка иных расходов бюджета Новосибирской области, связанных с введением предлагаемого регулирования: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38"/>
        <w:gridCol w:w="3465"/>
        <w:gridCol w:w="5466"/>
      </w:tblGrid>
      <w:tr w:rsidR="000D7AF3" w:rsidRPr="000D7AF3" w:rsidTr="00C436F8">
        <w:tc>
          <w:tcPr>
            <w:tcW w:w="540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№</w:t>
            </w: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п/п</w:t>
            </w:r>
          </w:p>
        </w:tc>
        <w:tc>
          <w:tcPr>
            <w:tcW w:w="5238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465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466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D7AF3">
              <w:rPr>
                <w:sz w:val="22"/>
                <w:szCs w:val="22"/>
              </w:rPr>
              <w:t>Оценка расходов бюджета (включая периодичность, если применимо)</w:t>
            </w:r>
          </w:p>
        </w:tc>
      </w:tr>
      <w:tr w:rsidR="000D7AF3" w:rsidRPr="000D7AF3" w:rsidTr="00C436F8">
        <w:tc>
          <w:tcPr>
            <w:tcW w:w="540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5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66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D7AF3" w:rsidRDefault="000D7AF3" w:rsidP="000D7A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7AF3" w:rsidRPr="000D7AF3" w:rsidRDefault="000D7AF3" w:rsidP="000D7A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 xml:space="preserve">6. Оценка возможных поступлений в областной бюджет/бюджеты муниципальных образований: </w:t>
      </w:r>
    </w:p>
    <w:p w:rsidR="000D7AF3" w:rsidRPr="000D7AF3" w:rsidRDefault="000D7AF3" w:rsidP="000D7AF3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 w:rsidRPr="000D7AF3">
        <w:rPr>
          <w:sz w:val="28"/>
          <w:szCs w:val="28"/>
        </w:rPr>
        <w:t>Таблица 10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6"/>
        <w:gridCol w:w="4173"/>
        <w:gridCol w:w="4435"/>
      </w:tblGrid>
      <w:tr w:rsidR="000D7AF3" w:rsidRPr="000D7AF3" w:rsidTr="00C436F8">
        <w:trPr>
          <w:trHeight w:val="28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center"/>
            </w:pPr>
            <w:r w:rsidRPr="000D7AF3">
              <w:t>Уровень бюджета бюджетной системы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center"/>
            </w:pPr>
            <w:r w:rsidRPr="000D7AF3">
              <w:t>Источник поступлений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center"/>
            </w:pPr>
            <w:r w:rsidRPr="000D7AF3">
              <w:t>Количественная оценка и периодичность возможных поступлений в соответствующий бюджет</w:t>
            </w:r>
          </w:p>
        </w:tc>
      </w:tr>
      <w:tr w:rsidR="000D7AF3" w:rsidRPr="000D7AF3" w:rsidTr="00C436F8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3" w:rsidRPr="000D7AF3" w:rsidRDefault="000D7AF3" w:rsidP="000D7AF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D7AF3" w:rsidRPr="000D7AF3" w:rsidRDefault="000D7AF3" w:rsidP="000D7A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AF3">
        <w:rPr>
          <w:sz w:val="28"/>
          <w:szCs w:val="28"/>
        </w:rPr>
        <w:t>7. Обоснование количественной оценки поступлений в соответствующий бюджет: ________________</w:t>
      </w:r>
      <w:r>
        <w:rPr>
          <w:sz w:val="28"/>
          <w:szCs w:val="28"/>
        </w:rPr>
        <w:t>_____</w:t>
      </w:r>
      <w:r w:rsidRPr="000D7AF3">
        <w:rPr>
          <w:sz w:val="28"/>
          <w:szCs w:val="28"/>
        </w:rPr>
        <w:t>_______.</w:t>
      </w:r>
    </w:p>
    <w:p w:rsidR="000D7AF3" w:rsidRPr="000D7AF3" w:rsidRDefault="000D7AF3" w:rsidP="000D7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0D7AF3">
        <w:rPr>
          <w:b/>
          <w:sz w:val="28"/>
          <w:szCs w:val="28"/>
          <w:lang w:val="en-US"/>
        </w:rPr>
        <w:lastRenderedPageBreak/>
        <w:t>V</w:t>
      </w:r>
      <w:r w:rsidRPr="000D7AF3">
        <w:rPr>
          <w:b/>
          <w:sz w:val="28"/>
          <w:szCs w:val="28"/>
        </w:rPr>
        <w:t xml:space="preserve">. Анализ воздействия предлагаемого регулирования на состояние конкуренции в Новосибирской области 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0D7AF3">
        <w:rPr>
          <w:b/>
          <w:sz w:val="28"/>
          <w:szCs w:val="28"/>
        </w:rPr>
        <w:t>в регулируемой сфере деятельности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D7AF3" w:rsidRPr="000D7AF3" w:rsidRDefault="000D7AF3" w:rsidP="000D7AF3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>1. Положения, которые могут отрицательно воздействовать на состояние конкуренции:</w:t>
      </w:r>
    </w:p>
    <w:p w:rsidR="000D7AF3" w:rsidRPr="000D7AF3" w:rsidRDefault="000D7AF3" w:rsidP="000D7AF3">
      <w:pPr>
        <w:numPr>
          <w:ilvl w:val="2"/>
          <w:numId w:val="0"/>
        </w:numPr>
        <w:ind w:firstLine="397"/>
        <w:jc w:val="right"/>
        <w:outlineLvl w:val="2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>Таблица 10</w:t>
      </w:r>
    </w:p>
    <w:tbl>
      <w:tblPr>
        <w:tblStyle w:val="112"/>
        <w:tblW w:w="5000" w:type="pct"/>
        <w:tblLook w:val="06A0" w:firstRow="1" w:lastRow="0" w:firstColumn="1" w:lastColumn="0" w:noHBand="1" w:noVBand="1"/>
      </w:tblPr>
      <w:tblGrid>
        <w:gridCol w:w="1112"/>
        <w:gridCol w:w="7502"/>
        <w:gridCol w:w="2552"/>
        <w:gridCol w:w="3620"/>
      </w:tblGrid>
      <w:tr w:rsidR="000D7AF3" w:rsidRPr="000D7AF3" w:rsidTr="00C436F8">
        <w:tc>
          <w:tcPr>
            <w:tcW w:w="376" w:type="pct"/>
            <w:vMerge w:val="restart"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№ п/п</w:t>
            </w:r>
          </w:p>
        </w:tc>
        <w:tc>
          <w:tcPr>
            <w:tcW w:w="2537" w:type="pct"/>
            <w:vMerge w:val="restart"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Положение, которое может отрицательно воздействовать на состояние конкуренции</w:t>
            </w:r>
          </w:p>
        </w:tc>
        <w:tc>
          <w:tcPr>
            <w:tcW w:w="2087" w:type="pct"/>
            <w:gridSpan w:val="2"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Наличие положения в проекте акта</w:t>
            </w:r>
          </w:p>
        </w:tc>
      </w:tr>
      <w:tr w:rsidR="000D7AF3" w:rsidRPr="000D7AF3" w:rsidTr="00C436F8">
        <w:tc>
          <w:tcPr>
            <w:tcW w:w="376" w:type="pct"/>
            <w:vMerge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37" w:type="pct"/>
            <w:vMerge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3" w:type="pct"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Есть /нет</w:t>
            </w:r>
          </w:p>
        </w:tc>
        <w:tc>
          <w:tcPr>
            <w:tcW w:w="1224" w:type="pct"/>
          </w:tcPr>
          <w:p w:rsidR="000D7AF3" w:rsidRPr="000D7AF3" w:rsidRDefault="000D7AF3" w:rsidP="000D7AF3">
            <w:pPr>
              <w:jc w:val="center"/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Ссылка на положение</w:t>
            </w: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1</w:t>
            </w:r>
          </w:p>
        </w:tc>
        <w:tc>
          <w:tcPr>
            <w:tcW w:w="4624" w:type="pct"/>
            <w:gridSpan w:val="3"/>
          </w:tcPr>
          <w:p w:rsidR="000D7AF3" w:rsidRPr="000D7AF3" w:rsidRDefault="000D7AF3" w:rsidP="000D7AF3">
            <w:pPr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1.1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1.2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1.3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1.4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2</w:t>
            </w:r>
          </w:p>
        </w:tc>
        <w:tc>
          <w:tcPr>
            <w:tcW w:w="4624" w:type="pct"/>
            <w:gridSpan w:val="3"/>
          </w:tcPr>
          <w:p w:rsidR="000D7AF3" w:rsidRPr="000D7AF3" w:rsidRDefault="000D7AF3" w:rsidP="000D7AF3">
            <w:pPr>
              <w:rPr>
                <w:b/>
                <w:lang w:eastAsia="en-US"/>
              </w:rPr>
            </w:pPr>
            <w:r w:rsidRPr="000D7AF3">
              <w:rPr>
                <w:b/>
                <w:lang w:eastAsia="en-US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2.1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  <w:tr w:rsidR="000D7AF3" w:rsidRPr="000D7AF3" w:rsidTr="00C436F8">
        <w:tc>
          <w:tcPr>
            <w:tcW w:w="376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2.2</w:t>
            </w:r>
          </w:p>
        </w:tc>
        <w:tc>
          <w:tcPr>
            <w:tcW w:w="2537" w:type="pct"/>
          </w:tcPr>
          <w:p w:rsidR="000D7AF3" w:rsidRPr="000D7AF3" w:rsidRDefault="000D7AF3" w:rsidP="000D7AF3">
            <w:pPr>
              <w:rPr>
                <w:lang w:eastAsia="en-US"/>
              </w:rPr>
            </w:pPr>
            <w:r w:rsidRPr="000D7AF3">
              <w:rPr>
                <w:lang w:eastAsia="en-US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863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  <w:tc>
          <w:tcPr>
            <w:tcW w:w="1224" w:type="pct"/>
          </w:tcPr>
          <w:p w:rsidR="000D7AF3" w:rsidRPr="000D7AF3" w:rsidRDefault="000D7AF3" w:rsidP="000D7AF3">
            <w:pPr>
              <w:rPr>
                <w:lang w:eastAsia="en-US"/>
              </w:rPr>
            </w:pPr>
          </w:p>
        </w:tc>
      </w:tr>
    </w:tbl>
    <w:p w:rsidR="000D7AF3" w:rsidRDefault="000D7AF3" w:rsidP="000D7AF3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p w:rsidR="000D7AF3" w:rsidRPr="000D7AF3" w:rsidRDefault="000D7AF3" w:rsidP="000D7AF3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>2. Обоснование необходимости введения указанных разработчиком положений (при наличии): __________________.</w:t>
      </w:r>
    </w:p>
    <w:p w:rsidR="000D7AF3" w:rsidRDefault="000D7AF3" w:rsidP="000D7AF3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p w:rsidR="000D7AF3" w:rsidRPr="000D7AF3" w:rsidRDefault="000D7AF3" w:rsidP="000D7AF3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>3. Расчет риска отрицательного воздействия на состояние конкуренции:</w:t>
      </w:r>
    </w:p>
    <w:p w:rsidR="000D7AF3" w:rsidRPr="000D7AF3" w:rsidRDefault="000D7AF3" w:rsidP="000D7AF3">
      <w:pPr>
        <w:ind w:firstLine="397"/>
        <w:jc w:val="both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 xml:space="preserve">Количество лиц, осуществляющих предпринимательскую деятельность в регулируемой сфере, составляет _____________ (источник: _________________). Из них соответствуют требованиям предлагаемого регулирования либо имеют возможность соответствовать им _______ (____ % от указанного количества, доля). </w:t>
      </w:r>
    </w:p>
    <w:p w:rsidR="000D7AF3" w:rsidRPr="000D7AF3" w:rsidRDefault="000D7AF3" w:rsidP="000D7AF3">
      <w:pPr>
        <w:ind w:firstLine="397"/>
        <w:jc w:val="both"/>
        <w:rPr>
          <w:sz w:val="28"/>
          <w:szCs w:val="28"/>
          <w:lang w:eastAsia="en-US"/>
        </w:rPr>
      </w:pPr>
      <w:r w:rsidRPr="000D7AF3">
        <w:rPr>
          <w:sz w:val="28"/>
          <w:szCs w:val="28"/>
          <w:lang w:eastAsia="en-US"/>
        </w:rPr>
        <w:t xml:space="preserve">Вводимое регулирование, в соответствии с нижеследующим порядком расчета, обладает </w:t>
      </w:r>
      <w:r w:rsidRPr="000D7AF3">
        <w:rPr>
          <w:sz w:val="28"/>
          <w:szCs w:val="28"/>
          <w:lang w:eastAsia="en-US"/>
        </w:rPr>
        <w:lastRenderedPageBreak/>
        <w:t>________________ степенью риска отрицательного воздействия на состояние конкуренции.</w:t>
      </w:r>
    </w:p>
    <w:p w:rsidR="000D7AF3" w:rsidRPr="000D7AF3" w:rsidRDefault="000D7AF3" w:rsidP="000D7AF3">
      <w:pPr>
        <w:ind w:firstLine="539"/>
        <w:jc w:val="right"/>
        <w:rPr>
          <w:sz w:val="28"/>
          <w:szCs w:val="28"/>
        </w:rPr>
      </w:pPr>
      <w:r w:rsidRPr="000D7AF3">
        <w:rPr>
          <w:sz w:val="28"/>
          <w:szCs w:val="28"/>
        </w:rPr>
        <w:t xml:space="preserve"> Таблица 11                                                                                                  </w:t>
      </w: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7054"/>
        <w:gridCol w:w="2534"/>
        <w:gridCol w:w="2534"/>
        <w:gridCol w:w="2534"/>
      </w:tblGrid>
      <w:tr w:rsidR="000D7AF3" w:rsidRPr="000D7AF3" w:rsidTr="00C436F8">
        <w:tc>
          <w:tcPr>
            <w:tcW w:w="7054" w:type="dxa"/>
            <w:vMerge w:val="restart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  <w:rPr>
                <w:b/>
              </w:rPr>
            </w:pPr>
            <w:r w:rsidRPr="000D7AF3">
              <w:rPr>
                <w:b/>
              </w:rPr>
              <w:t xml:space="preserve">Доля лиц, указанных в подпункте 4.3 пункта 4 части </w:t>
            </w:r>
            <w:r w:rsidRPr="000D7AF3">
              <w:rPr>
                <w:b/>
                <w:lang w:val="en-US"/>
              </w:rPr>
              <w:t>II</w:t>
            </w:r>
            <w:r w:rsidRPr="000D7AF3">
              <w:rPr>
                <w:b/>
              </w:rPr>
              <w:t xml:space="preserve"> сводного отчета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  <w:rPr>
                <w:b/>
              </w:rPr>
            </w:pPr>
            <w:r w:rsidRPr="000D7AF3">
              <w:rPr>
                <w:b/>
              </w:rPr>
              <w:t>Степень риска отрицательного воздействия</w:t>
            </w:r>
          </w:p>
        </w:tc>
      </w:tr>
      <w:tr w:rsidR="000D7AF3" w:rsidRPr="000D7AF3" w:rsidTr="00C436F8">
        <w:tc>
          <w:tcPr>
            <w:tcW w:w="7054" w:type="dxa"/>
            <w:vMerge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  <w:rPr>
                <w:b/>
              </w:rPr>
            </w:pPr>
            <w:r w:rsidRPr="000D7AF3">
              <w:rPr>
                <w:b/>
              </w:rPr>
              <w:t>Высокая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  <w:rPr>
                <w:b/>
              </w:rPr>
            </w:pPr>
            <w:r w:rsidRPr="000D7AF3">
              <w:rPr>
                <w:b/>
              </w:rPr>
              <w:t>Средняя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  <w:rPr>
                <w:b/>
              </w:rPr>
            </w:pPr>
            <w:r w:rsidRPr="000D7AF3">
              <w:rPr>
                <w:b/>
              </w:rPr>
              <w:t>Низкая</w:t>
            </w:r>
          </w:p>
        </w:tc>
      </w:tr>
      <w:tr w:rsidR="000D7AF3" w:rsidRPr="000D7AF3" w:rsidTr="00C436F8">
        <w:tc>
          <w:tcPr>
            <w:tcW w:w="705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  <w:r w:rsidRPr="000D7AF3">
              <w:t>менее 50 %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ind w:left="720"/>
              <w:jc w:val="center"/>
              <w:rPr>
                <w:lang w:val="en-US"/>
              </w:rPr>
            </w:pPr>
            <w:r w:rsidRPr="000D7AF3">
              <w:rPr>
                <w:lang w:val="en-US"/>
              </w:rPr>
              <w:t>+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</w:tr>
      <w:tr w:rsidR="000D7AF3" w:rsidRPr="000D7AF3" w:rsidTr="00C436F8">
        <w:tc>
          <w:tcPr>
            <w:tcW w:w="705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  <w:r w:rsidRPr="000D7AF3">
              <w:t>от 50 до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ind w:left="720"/>
              <w:jc w:val="center"/>
              <w:rPr>
                <w:lang w:val="en-US"/>
              </w:rPr>
            </w:pPr>
            <w:r w:rsidRPr="000D7AF3">
              <w:rPr>
                <w:lang w:val="en-US"/>
              </w:rPr>
              <w:t>+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</w:tr>
      <w:tr w:rsidR="000D7AF3" w:rsidRPr="000D7AF3" w:rsidTr="00C436F8">
        <w:tc>
          <w:tcPr>
            <w:tcW w:w="705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  <w:r w:rsidRPr="000D7AF3">
              <w:t>более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jc w:val="center"/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0D7AF3" w:rsidRPr="000D7AF3" w:rsidRDefault="000D7AF3" w:rsidP="000D7AF3">
            <w:pPr>
              <w:ind w:left="720"/>
              <w:jc w:val="center"/>
              <w:rPr>
                <w:lang w:val="en-US"/>
              </w:rPr>
            </w:pPr>
            <w:r w:rsidRPr="000D7AF3">
              <w:rPr>
                <w:lang w:val="en-US"/>
              </w:rPr>
              <w:t>+</w:t>
            </w:r>
          </w:p>
        </w:tc>
      </w:tr>
    </w:tbl>
    <w:p w:rsidR="000D7AF3" w:rsidRPr="000D7AF3" w:rsidRDefault="000D7AF3" w:rsidP="000D7AF3">
      <w:pPr>
        <w:ind w:firstLine="539"/>
        <w:jc w:val="both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8"/>
          <w:szCs w:val="28"/>
        </w:rPr>
      </w:pPr>
      <w:r w:rsidRPr="000D7AF3">
        <w:rPr>
          <w:b/>
          <w:sz w:val="28"/>
          <w:szCs w:val="28"/>
          <w:lang w:val="en-US"/>
        </w:rPr>
        <w:t>VI</w:t>
      </w:r>
      <w:r w:rsidRPr="000D7AF3">
        <w:rPr>
          <w:b/>
          <w:sz w:val="28"/>
          <w:szCs w:val="28"/>
        </w:rPr>
        <w:t>. Обоснование необходимости установления переходного периода или отсрочки вступления в силу нормативного правового акта</w:t>
      </w:r>
    </w:p>
    <w:p w:rsidR="000D7AF3" w:rsidRPr="000D7AF3" w:rsidRDefault="000D7AF3" w:rsidP="000D7AF3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426"/>
        <w:jc w:val="both"/>
        <w:outlineLvl w:val="2"/>
        <w:rPr>
          <w:sz w:val="28"/>
          <w:szCs w:val="28"/>
        </w:rPr>
      </w:pPr>
      <w:r w:rsidRPr="000D7AF3">
        <w:rPr>
          <w:sz w:val="28"/>
          <w:szCs w:val="28"/>
        </w:rPr>
        <w:t>___________________________________________________________________________________________________.</w:t>
      </w:r>
    </w:p>
    <w:p w:rsidR="000D7AF3" w:rsidRPr="000D7AF3" w:rsidRDefault="000D7AF3" w:rsidP="000D7AF3">
      <w:pPr>
        <w:widowControl w:val="0"/>
        <w:autoSpaceDE w:val="0"/>
        <w:autoSpaceDN w:val="0"/>
        <w:ind w:firstLine="426"/>
        <w:jc w:val="both"/>
        <w:outlineLvl w:val="2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426"/>
        <w:jc w:val="both"/>
        <w:outlineLvl w:val="2"/>
        <w:rPr>
          <w:sz w:val="28"/>
          <w:szCs w:val="28"/>
        </w:rPr>
      </w:pPr>
    </w:p>
    <w:p w:rsidR="000D7AF3" w:rsidRPr="000D7AF3" w:rsidRDefault="000D7AF3" w:rsidP="000D7AF3">
      <w:pPr>
        <w:widowControl w:val="0"/>
        <w:autoSpaceDE w:val="0"/>
        <w:autoSpaceDN w:val="0"/>
        <w:ind w:firstLine="426"/>
        <w:jc w:val="both"/>
        <w:outlineLvl w:val="2"/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  <w:gridCol w:w="5464"/>
      </w:tblGrid>
      <w:tr w:rsidR="000D7AF3" w:rsidRPr="000D7AF3" w:rsidTr="00C436F8">
        <w:tc>
          <w:tcPr>
            <w:tcW w:w="4361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0D7AF3">
              <w:rPr>
                <w:sz w:val="28"/>
                <w:szCs w:val="28"/>
              </w:rPr>
              <w:t>Должность лица, подписавшего документ</w:t>
            </w:r>
          </w:p>
        </w:tc>
        <w:tc>
          <w:tcPr>
            <w:tcW w:w="4961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right"/>
              <w:outlineLvl w:val="2"/>
              <w:rPr>
                <w:sz w:val="28"/>
                <w:szCs w:val="28"/>
              </w:rPr>
            </w:pPr>
            <w:r w:rsidRPr="000D7AF3">
              <w:rPr>
                <w:sz w:val="28"/>
                <w:szCs w:val="28"/>
              </w:rPr>
              <w:t>_________________</w:t>
            </w:r>
          </w:p>
        </w:tc>
        <w:tc>
          <w:tcPr>
            <w:tcW w:w="5464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</w:p>
          <w:p w:rsidR="000D7AF3" w:rsidRPr="000D7AF3" w:rsidRDefault="000D7AF3" w:rsidP="000D7AF3">
            <w:pPr>
              <w:widowControl w:val="0"/>
              <w:autoSpaceDE w:val="0"/>
              <w:autoSpaceDN w:val="0"/>
              <w:jc w:val="right"/>
              <w:outlineLvl w:val="2"/>
              <w:rPr>
                <w:sz w:val="28"/>
                <w:szCs w:val="28"/>
              </w:rPr>
            </w:pPr>
            <w:r w:rsidRPr="000D7AF3">
              <w:rPr>
                <w:sz w:val="28"/>
                <w:szCs w:val="28"/>
              </w:rPr>
              <w:t>/___________________/</w:t>
            </w:r>
          </w:p>
        </w:tc>
      </w:tr>
      <w:tr w:rsidR="000D7AF3" w:rsidRPr="000D7AF3" w:rsidTr="00C436F8">
        <w:tc>
          <w:tcPr>
            <w:tcW w:w="4361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8"/>
                <w:vertAlign w:val="superscript"/>
              </w:rPr>
            </w:pPr>
            <w:r w:rsidRPr="000D7AF3">
              <w:rPr>
                <w:sz w:val="28"/>
                <w:szCs w:val="28"/>
                <w:vertAlign w:val="superscript"/>
              </w:rPr>
              <w:t xml:space="preserve">                                                  (подпись)</w:t>
            </w:r>
          </w:p>
        </w:tc>
        <w:tc>
          <w:tcPr>
            <w:tcW w:w="5464" w:type="dxa"/>
          </w:tcPr>
          <w:p w:rsidR="000D7AF3" w:rsidRPr="000D7AF3" w:rsidRDefault="000D7AF3" w:rsidP="000D7AF3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8"/>
                <w:vertAlign w:val="superscript"/>
              </w:rPr>
            </w:pPr>
            <w:r w:rsidRPr="000D7AF3">
              <w:rPr>
                <w:sz w:val="28"/>
                <w:szCs w:val="28"/>
                <w:vertAlign w:val="superscript"/>
              </w:rPr>
              <w:t xml:space="preserve">                                                          расшифровка подписи</w:t>
            </w:r>
          </w:p>
        </w:tc>
      </w:tr>
    </w:tbl>
    <w:p w:rsidR="000D7AF3" w:rsidRPr="000D7AF3" w:rsidRDefault="000D7AF3" w:rsidP="000D7AF3">
      <w:pPr>
        <w:widowControl w:val="0"/>
        <w:autoSpaceDE w:val="0"/>
        <w:autoSpaceDN w:val="0"/>
        <w:ind w:firstLine="426"/>
        <w:jc w:val="both"/>
        <w:outlineLvl w:val="2"/>
        <w:rPr>
          <w:sz w:val="28"/>
          <w:szCs w:val="28"/>
        </w:rPr>
      </w:pPr>
    </w:p>
    <w:p w:rsidR="000D7AF3" w:rsidRPr="000D7AF3" w:rsidRDefault="000D7AF3" w:rsidP="000D7AF3">
      <w:pPr>
        <w:autoSpaceDE w:val="0"/>
        <w:autoSpaceDN w:val="0"/>
        <w:adjustRightInd w:val="0"/>
        <w:jc w:val="both"/>
        <w:rPr>
          <w:lang w:eastAsia="en-US"/>
        </w:rPr>
      </w:pPr>
    </w:p>
    <w:p w:rsidR="00E87B5B" w:rsidRPr="00E87B5B" w:rsidRDefault="00E87B5B" w:rsidP="00E87B5B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E87B5B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»</w:t>
      </w:r>
    </w:p>
    <w:p w:rsidR="00E87B5B" w:rsidRPr="00E87B5B" w:rsidRDefault="00E87B5B" w:rsidP="00E87B5B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1F73ED" w:rsidRDefault="001F73ED" w:rsidP="00172FC5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sectPr w:rsidR="001F73ED" w:rsidSect="00172FC5">
      <w:headerReference w:type="default" r:id="rId10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DA" w:rsidRDefault="006A28DA" w:rsidP="00342CB6">
      <w:r>
        <w:separator/>
      </w:r>
    </w:p>
  </w:endnote>
  <w:endnote w:type="continuationSeparator" w:id="0">
    <w:p w:rsidR="006A28DA" w:rsidRDefault="006A28DA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DA" w:rsidRDefault="006A28DA" w:rsidP="00342CB6">
      <w:r>
        <w:separator/>
      </w:r>
    </w:p>
  </w:footnote>
  <w:footnote w:type="continuationSeparator" w:id="0">
    <w:p w:rsidR="006A28DA" w:rsidRDefault="006A28DA" w:rsidP="00342CB6">
      <w:r>
        <w:continuationSeparator/>
      </w:r>
    </w:p>
  </w:footnote>
  <w:footnote w:id="1">
    <w:p w:rsidR="000D7AF3" w:rsidRDefault="000D7AF3" w:rsidP="000D7AF3">
      <w:pPr>
        <w:pStyle w:val="af3"/>
        <w:jc w:val="both"/>
      </w:pPr>
      <w:r w:rsidRPr="006F0B35">
        <w:rPr>
          <w:rStyle w:val="af5"/>
        </w:rPr>
        <w:sym w:font="Symbol" w:char="F02A"/>
      </w:r>
      <w:r>
        <w:t xml:space="preserve"> </w:t>
      </w:r>
      <w:r w:rsidRPr="00691ADC">
        <w:t>В соответствии с Порядком проведения оценки регулирующего воздействия проектов нормативных правовых актов Новосибирской области, установленным постановлением Губернатора Новосибирской области от 17.01.2017 № 2, свод</w:t>
      </w:r>
      <w:r>
        <w:t xml:space="preserve">ный отчет </w:t>
      </w:r>
      <w:r w:rsidRPr="00691ADC">
        <w:t>подписывается разработчиком и размещается на странице ГИС НСО «Электронная демократия Новосибирской области» в формате pdf</w:t>
      </w:r>
      <w:r>
        <w:t>.</w:t>
      </w:r>
    </w:p>
  </w:footnote>
  <w:footnote w:id="2">
    <w:p w:rsidR="000D7AF3" w:rsidRDefault="000D7AF3" w:rsidP="000D7AF3">
      <w:pPr>
        <w:pStyle w:val="af3"/>
        <w:jc w:val="both"/>
      </w:pPr>
      <w:r w:rsidRPr="004471C1">
        <w:rPr>
          <w:rStyle w:val="af5"/>
        </w:rPr>
        <w:sym w:font="Symbol" w:char="F02A"/>
      </w:r>
      <w:r w:rsidRPr="004471C1">
        <w:rPr>
          <w:rStyle w:val="af5"/>
        </w:rPr>
        <w:sym w:font="Symbol" w:char="F02A"/>
      </w:r>
      <w:r>
        <w:t xml:space="preserve">В случае, если публичные консультации </w:t>
      </w:r>
      <w:r w:rsidRPr="004471C1">
        <w:t>по уведомлению о необходимости разработки проекта акта</w:t>
      </w:r>
      <w:r>
        <w:t xml:space="preserve"> не проводились, необходимо </w:t>
      </w:r>
      <w:r w:rsidRPr="004471C1">
        <w:t>указание на предусмотренное пунктом 10 Порядка проведения оценки регулирующего воздействия проектов нормативных правовых актов Новосибирской области, установленного постановлением Губернатора Новосибирской области от 17.01.2017 № 2, основание для несоставления такого уведомления</w:t>
      </w:r>
      <w:r>
        <w:t>.</w:t>
      </w:r>
    </w:p>
  </w:footnote>
  <w:footnote w:id="3">
    <w:p w:rsidR="000D7AF3" w:rsidRDefault="000D7AF3" w:rsidP="000D7AF3">
      <w:pPr>
        <w:pStyle w:val="af3"/>
        <w:jc w:val="both"/>
      </w:pPr>
      <w:r w:rsidRPr="004471C1">
        <w:rPr>
          <w:rStyle w:val="af5"/>
        </w:rPr>
        <w:sym w:font="Symbol" w:char="F02A"/>
      </w:r>
      <w:r w:rsidRPr="004471C1">
        <w:rPr>
          <w:rStyle w:val="af5"/>
        </w:rPr>
        <w:sym w:font="Symbol" w:char="F02A"/>
      </w:r>
      <w:r w:rsidRPr="004471C1">
        <w:rPr>
          <w:rStyle w:val="af5"/>
        </w:rPr>
        <w:sym w:font="Symbol" w:char="F02A"/>
      </w:r>
      <w:r>
        <w:t xml:space="preserve"> В случае, если публичные консультации</w:t>
      </w:r>
      <w:r w:rsidRPr="004471C1">
        <w:t xml:space="preserve"> по проекту акта, сводному отчету не проводились, необходимо указание на предусмотренное пунктом 24 Порядка проведения оценки регулирующего воздействия проектов нормативных правовых актов Новосибирской области, установленного постановлением Губернатора Новосибирской области от 17.01.2017 № 2, основание их непроведения</w:t>
      </w:r>
      <w:r>
        <w:t>.</w:t>
      </w:r>
    </w:p>
  </w:footnote>
  <w:footnote w:id="4">
    <w:p w:rsidR="000D7AF3" w:rsidRDefault="000D7AF3" w:rsidP="000D7AF3">
      <w:pPr>
        <w:pStyle w:val="af3"/>
        <w:jc w:val="both"/>
      </w:pPr>
      <w:r>
        <w:t xml:space="preserve"> </w:t>
      </w:r>
      <w:r w:rsidRPr="00B44460">
        <w:rPr>
          <w:rStyle w:val="af5"/>
        </w:rPr>
        <w:sym w:font="Symbol" w:char="F02A"/>
      </w:r>
      <w:r>
        <w:t xml:space="preserve"> Необходимо включить, в том числе, все способы решения проблем, которые содержались в уведомлении, а также были предложены в ходе публичных консультаций по такому уведомлению (если уведомление составлялось).</w:t>
      </w:r>
    </w:p>
    <w:p w:rsidR="000D7AF3" w:rsidRDefault="000D7AF3" w:rsidP="000D7AF3">
      <w:pPr>
        <w:pStyle w:val="af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6A" w:rsidRDefault="00D1606A">
    <w:pPr>
      <w:pStyle w:val="a9"/>
      <w:jc w:val="center"/>
    </w:pPr>
  </w:p>
  <w:p w:rsidR="00057159" w:rsidRDefault="000571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ED" w:rsidRPr="004414A4" w:rsidRDefault="001F73ED">
    <w:pPr>
      <w:pStyle w:val="a9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C0B"/>
    <w:multiLevelType w:val="hybridMultilevel"/>
    <w:tmpl w:val="30F693E0"/>
    <w:lvl w:ilvl="0" w:tplc="E68AC4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1807E71"/>
    <w:multiLevelType w:val="hybridMultilevel"/>
    <w:tmpl w:val="37E6CD66"/>
    <w:lvl w:ilvl="0" w:tplc="7EE0D6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682F7D"/>
    <w:multiLevelType w:val="hybridMultilevel"/>
    <w:tmpl w:val="C91A6026"/>
    <w:lvl w:ilvl="0" w:tplc="F5D6A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270F3"/>
    <w:multiLevelType w:val="hybridMultilevel"/>
    <w:tmpl w:val="D3DACE4A"/>
    <w:lvl w:ilvl="0" w:tplc="FCACDE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817A80"/>
    <w:multiLevelType w:val="hybridMultilevel"/>
    <w:tmpl w:val="AE3E0C7C"/>
    <w:lvl w:ilvl="0" w:tplc="0AD00E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EF5F94"/>
    <w:multiLevelType w:val="multilevel"/>
    <w:tmpl w:val="EBF49542"/>
    <w:styleLink w:val="a"/>
    <w:lvl w:ilvl="0">
      <w:start w:val="1"/>
      <w:numFmt w:val="decimal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9" w15:restartNumberingAfterBreak="0">
    <w:nsid w:val="39FC3215"/>
    <w:multiLevelType w:val="hybridMultilevel"/>
    <w:tmpl w:val="F2B46568"/>
    <w:lvl w:ilvl="0" w:tplc="EDA6A8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2E4192"/>
    <w:multiLevelType w:val="hybridMultilevel"/>
    <w:tmpl w:val="E37833CA"/>
    <w:lvl w:ilvl="0" w:tplc="CE44C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6958E4"/>
    <w:multiLevelType w:val="hybridMultilevel"/>
    <w:tmpl w:val="32183DB2"/>
    <w:lvl w:ilvl="0" w:tplc="DCD6B9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8F223F3"/>
    <w:multiLevelType w:val="multilevel"/>
    <w:tmpl w:val="A22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63743"/>
    <w:multiLevelType w:val="multilevel"/>
    <w:tmpl w:val="9E9402B8"/>
    <w:lvl w:ilvl="0">
      <w:start w:val="3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4" w15:restartNumberingAfterBreak="0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86BCF"/>
    <w:multiLevelType w:val="hybridMultilevel"/>
    <w:tmpl w:val="E37833CA"/>
    <w:lvl w:ilvl="0" w:tplc="CE44C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7BF3A81"/>
    <w:multiLevelType w:val="hybridMultilevel"/>
    <w:tmpl w:val="161EEC42"/>
    <w:lvl w:ilvl="0" w:tplc="7A2A029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5"/>
  </w:num>
  <w:num w:numId="9">
    <w:abstractNumId w:val="6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16"/>
  </w:num>
  <w:num w:numId="16">
    <w:abstractNumId w:val="8"/>
  </w:num>
  <w:num w:numId="17">
    <w:abstractNumId w:val="8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8"/>
        </w:rPr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2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ED"/>
    <w:rsid w:val="00011CCA"/>
    <w:rsid w:val="00012F1D"/>
    <w:rsid w:val="00014920"/>
    <w:rsid w:val="00023D97"/>
    <w:rsid w:val="00030779"/>
    <w:rsid w:val="000326D0"/>
    <w:rsid w:val="00032F5D"/>
    <w:rsid w:val="00034659"/>
    <w:rsid w:val="00035EF7"/>
    <w:rsid w:val="0004749D"/>
    <w:rsid w:val="00053B6B"/>
    <w:rsid w:val="00057159"/>
    <w:rsid w:val="00060233"/>
    <w:rsid w:val="00060C1E"/>
    <w:rsid w:val="00072DA3"/>
    <w:rsid w:val="00073BF3"/>
    <w:rsid w:val="00075905"/>
    <w:rsid w:val="000763C6"/>
    <w:rsid w:val="000769B8"/>
    <w:rsid w:val="00077D61"/>
    <w:rsid w:val="000817BE"/>
    <w:rsid w:val="000903AC"/>
    <w:rsid w:val="0009710A"/>
    <w:rsid w:val="000A5474"/>
    <w:rsid w:val="000A6D68"/>
    <w:rsid w:val="000B2828"/>
    <w:rsid w:val="000B3F81"/>
    <w:rsid w:val="000B622D"/>
    <w:rsid w:val="000D219B"/>
    <w:rsid w:val="000D5269"/>
    <w:rsid w:val="000D61A3"/>
    <w:rsid w:val="000D67A7"/>
    <w:rsid w:val="000D7AF3"/>
    <w:rsid w:val="000E3064"/>
    <w:rsid w:val="000E4A2E"/>
    <w:rsid w:val="000E52BB"/>
    <w:rsid w:val="00103B37"/>
    <w:rsid w:val="0011034F"/>
    <w:rsid w:val="00114466"/>
    <w:rsid w:val="001168F8"/>
    <w:rsid w:val="00125AAB"/>
    <w:rsid w:val="00131ED6"/>
    <w:rsid w:val="001325B5"/>
    <w:rsid w:val="001348D6"/>
    <w:rsid w:val="00135D86"/>
    <w:rsid w:val="001361B6"/>
    <w:rsid w:val="001407E4"/>
    <w:rsid w:val="0016064E"/>
    <w:rsid w:val="00172FC5"/>
    <w:rsid w:val="001A5D13"/>
    <w:rsid w:val="001A6F8B"/>
    <w:rsid w:val="001B6582"/>
    <w:rsid w:val="001D4913"/>
    <w:rsid w:val="001E3296"/>
    <w:rsid w:val="001E3735"/>
    <w:rsid w:val="001F1416"/>
    <w:rsid w:val="001F32EA"/>
    <w:rsid w:val="001F73ED"/>
    <w:rsid w:val="00203DB4"/>
    <w:rsid w:val="00207CC8"/>
    <w:rsid w:val="00211EED"/>
    <w:rsid w:val="002122B3"/>
    <w:rsid w:val="00225D5F"/>
    <w:rsid w:val="0022601D"/>
    <w:rsid w:val="00227504"/>
    <w:rsid w:val="00234D46"/>
    <w:rsid w:val="0024621C"/>
    <w:rsid w:val="002531A7"/>
    <w:rsid w:val="002535DD"/>
    <w:rsid w:val="00254B8E"/>
    <w:rsid w:val="00257274"/>
    <w:rsid w:val="002608E8"/>
    <w:rsid w:val="00262EE4"/>
    <w:rsid w:val="00272675"/>
    <w:rsid w:val="00275AA4"/>
    <w:rsid w:val="0028029A"/>
    <w:rsid w:val="00283A94"/>
    <w:rsid w:val="002842D0"/>
    <w:rsid w:val="00285C06"/>
    <w:rsid w:val="0029039E"/>
    <w:rsid w:val="002B4018"/>
    <w:rsid w:val="002C04CF"/>
    <w:rsid w:val="002C208F"/>
    <w:rsid w:val="002C7013"/>
    <w:rsid w:val="002C7A68"/>
    <w:rsid w:val="002D3136"/>
    <w:rsid w:val="002D65E9"/>
    <w:rsid w:val="002D7611"/>
    <w:rsid w:val="002E4B1B"/>
    <w:rsid w:val="002F0F2E"/>
    <w:rsid w:val="002F182F"/>
    <w:rsid w:val="002F2C83"/>
    <w:rsid w:val="0031045A"/>
    <w:rsid w:val="00310EA5"/>
    <w:rsid w:val="00310F73"/>
    <w:rsid w:val="00311D13"/>
    <w:rsid w:val="00312C09"/>
    <w:rsid w:val="003233DF"/>
    <w:rsid w:val="003341E5"/>
    <w:rsid w:val="00334D2D"/>
    <w:rsid w:val="00335ECD"/>
    <w:rsid w:val="00342CB6"/>
    <w:rsid w:val="00344054"/>
    <w:rsid w:val="00346283"/>
    <w:rsid w:val="00353F7D"/>
    <w:rsid w:val="00357BA4"/>
    <w:rsid w:val="00366203"/>
    <w:rsid w:val="00370D71"/>
    <w:rsid w:val="00375565"/>
    <w:rsid w:val="00375B90"/>
    <w:rsid w:val="003828AD"/>
    <w:rsid w:val="003968E9"/>
    <w:rsid w:val="003A29E9"/>
    <w:rsid w:val="003A6A18"/>
    <w:rsid w:val="003B3B92"/>
    <w:rsid w:val="003C13FB"/>
    <w:rsid w:val="003C464D"/>
    <w:rsid w:val="003D0AC9"/>
    <w:rsid w:val="003D0C05"/>
    <w:rsid w:val="003E236E"/>
    <w:rsid w:val="003F0589"/>
    <w:rsid w:val="003F747D"/>
    <w:rsid w:val="00411CD2"/>
    <w:rsid w:val="0041207A"/>
    <w:rsid w:val="00423393"/>
    <w:rsid w:val="00426104"/>
    <w:rsid w:val="00433538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93FD3"/>
    <w:rsid w:val="00497B21"/>
    <w:rsid w:val="004D663C"/>
    <w:rsid w:val="004F24A4"/>
    <w:rsid w:val="00501266"/>
    <w:rsid w:val="00501BB2"/>
    <w:rsid w:val="00502D47"/>
    <w:rsid w:val="00504189"/>
    <w:rsid w:val="005044CF"/>
    <w:rsid w:val="00515BEB"/>
    <w:rsid w:val="0052121B"/>
    <w:rsid w:val="00522BC6"/>
    <w:rsid w:val="00524BC4"/>
    <w:rsid w:val="005326A5"/>
    <w:rsid w:val="00533A57"/>
    <w:rsid w:val="00540E4B"/>
    <w:rsid w:val="005478BA"/>
    <w:rsid w:val="00552466"/>
    <w:rsid w:val="0055711F"/>
    <w:rsid w:val="005579C3"/>
    <w:rsid w:val="0056155B"/>
    <w:rsid w:val="00567846"/>
    <w:rsid w:val="00571263"/>
    <w:rsid w:val="00573EE2"/>
    <w:rsid w:val="00576C4C"/>
    <w:rsid w:val="005828BF"/>
    <w:rsid w:val="00585BFD"/>
    <w:rsid w:val="005907F2"/>
    <w:rsid w:val="005931B2"/>
    <w:rsid w:val="005B2493"/>
    <w:rsid w:val="005C466C"/>
    <w:rsid w:val="005C6E88"/>
    <w:rsid w:val="005D2868"/>
    <w:rsid w:val="005D5AA7"/>
    <w:rsid w:val="005E0DD7"/>
    <w:rsid w:val="005E4E68"/>
    <w:rsid w:val="005E742A"/>
    <w:rsid w:val="00601D5C"/>
    <w:rsid w:val="00606936"/>
    <w:rsid w:val="00607AC9"/>
    <w:rsid w:val="00612DBA"/>
    <w:rsid w:val="006307A5"/>
    <w:rsid w:val="00631F91"/>
    <w:rsid w:val="006336EE"/>
    <w:rsid w:val="00635259"/>
    <w:rsid w:val="006425F2"/>
    <w:rsid w:val="00644745"/>
    <w:rsid w:val="006448F3"/>
    <w:rsid w:val="00657809"/>
    <w:rsid w:val="0066746F"/>
    <w:rsid w:val="00695CA7"/>
    <w:rsid w:val="0069761B"/>
    <w:rsid w:val="006A28DA"/>
    <w:rsid w:val="006A28FD"/>
    <w:rsid w:val="006B3257"/>
    <w:rsid w:val="006B6722"/>
    <w:rsid w:val="006B6B3A"/>
    <w:rsid w:val="006C3535"/>
    <w:rsid w:val="006D1F88"/>
    <w:rsid w:val="006D2DB8"/>
    <w:rsid w:val="006D645D"/>
    <w:rsid w:val="006E173A"/>
    <w:rsid w:val="006E6A54"/>
    <w:rsid w:val="006F1C6A"/>
    <w:rsid w:val="006F5026"/>
    <w:rsid w:val="00704440"/>
    <w:rsid w:val="0072345C"/>
    <w:rsid w:val="007256DC"/>
    <w:rsid w:val="00731445"/>
    <w:rsid w:val="007458B1"/>
    <w:rsid w:val="00745CD4"/>
    <w:rsid w:val="00745CE6"/>
    <w:rsid w:val="007603B6"/>
    <w:rsid w:val="00760534"/>
    <w:rsid w:val="00761CBC"/>
    <w:rsid w:val="007628B1"/>
    <w:rsid w:val="00767C0B"/>
    <w:rsid w:val="007932DB"/>
    <w:rsid w:val="007A2C1C"/>
    <w:rsid w:val="007A4868"/>
    <w:rsid w:val="007A7326"/>
    <w:rsid w:val="007A7449"/>
    <w:rsid w:val="007B475F"/>
    <w:rsid w:val="007B4916"/>
    <w:rsid w:val="007B6611"/>
    <w:rsid w:val="007C4208"/>
    <w:rsid w:val="007D020D"/>
    <w:rsid w:val="007D181B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B629E"/>
    <w:rsid w:val="008B7446"/>
    <w:rsid w:val="008C30F5"/>
    <w:rsid w:val="008D74ED"/>
    <w:rsid w:val="008E79FA"/>
    <w:rsid w:val="008F02AA"/>
    <w:rsid w:val="009025FE"/>
    <w:rsid w:val="009041A0"/>
    <w:rsid w:val="00914547"/>
    <w:rsid w:val="00914AE2"/>
    <w:rsid w:val="00934894"/>
    <w:rsid w:val="00986E5F"/>
    <w:rsid w:val="00987AE7"/>
    <w:rsid w:val="00991A03"/>
    <w:rsid w:val="009933D7"/>
    <w:rsid w:val="00993789"/>
    <w:rsid w:val="009D1F39"/>
    <w:rsid w:val="009D2921"/>
    <w:rsid w:val="009E0ED2"/>
    <w:rsid w:val="009E19C9"/>
    <w:rsid w:val="009E263A"/>
    <w:rsid w:val="009E7F31"/>
    <w:rsid w:val="009F373F"/>
    <w:rsid w:val="009F6980"/>
    <w:rsid w:val="009F6A78"/>
    <w:rsid w:val="00A012CF"/>
    <w:rsid w:val="00A1114A"/>
    <w:rsid w:val="00A13948"/>
    <w:rsid w:val="00A16FDB"/>
    <w:rsid w:val="00A27495"/>
    <w:rsid w:val="00A42253"/>
    <w:rsid w:val="00A45140"/>
    <w:rsid w:val="00A46701"/>
    <w:rsid w:val="00A509B5"/>
    <w:rsid w:val="00A51AD0"/>
    <w:rsid w:val="00A57396"/>
    <w:rsid w:val="00A64D1E"/>
    <w:rsid w:val="00A66120"/>
    <w:rsid w:val="00A66F5A"/>
    <w:rsid w:val="00A8226F"/>
    <w:rsid w:val="00A82937"/>
    <w:rsid w:val="00A86CA9"/>
    <w:rsid w:val="00A87360"/>
    <w:rsid w:val="00A94854"/>
    <w:rsid w:val="00A95EC5"/>
    <w:rsid w:val="00AB3E47"/>
    <w:rsid w:val="00AC5E59"/>
    <w:rsid w:val="00AE7898"/>
    <w:rsid w:val="00AF2341"/>
    <w:rsid w:val="00AF78C9"/>
    <w:rsid w:val="00B00B16"/>
    <w:rsid w:val="00B05108"/>
    <w:rsid w:val="00B059BA"/>
    <w:rsid w:val="00B07F09"/>
    <w:rsid w:val="00B1146E"/>
    <w:rsid w:val="00B15B95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04DC"/>
    <w:rsid w:val="00B62003"/>
    <w:rsid w:val="00B70AC8"/>
    <w:rsid w:val="00B81D4C"/>
    <w:rsid w:val="00B9749B"/>
    <w:rsid w:val="00BA0A34"/>
    <w:rsid w:val="00BA0CB7"/>
    <w:rsid w:val="00BC13E8"/>
    <w:rsid w:val="00BC1B33"/>
    <w:rsid w:val="00BC2729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34A5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8591D"/>
    <w:rsid w:val="00C8799E"/>
    <w:rsid w:val="00C93B57"/>
    <w:rsid w:val="00CA24A5"/>
    <w:rsid w:val="00CA3250"/>
    <w:rsid w:val="00CB1ED8"/>
    <w:rsid w:val="00CB3FA3"/>
    <w:rsid w:val="00CB6F82"/>
    <w:rsid w:val="00CC1D58"/>
    <w:rsid w:val="00CC1F24"/>
    <w:rsid w:val="00CD267B"/>
    <w:rsid w:val="00CD3C60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202EC"/>
    <w:rsid w:val="00D23B4A"/>
    <w:rsid w:val="00D24228"/>
    <w:rsid w:val="00D41545"/>
    <w:rsid w:val="00D42806"/>
    <w:rsid w:val="00D45F26"/>
    <w:rsid w:val="00D53283"/>
    <w:rsid w:val="00D61C1E"/>
    <w:rsid w:val="00D64384"/>
    <w:rsid w:val="00D757F7"/>
    <w:rsid w:val="00D97DDE"/>
    <w:rsid w:val="00DA2F21"/>
    <w:rsid w:val="00DA757A"/>
    <w:rsid w:val="00DC0089"/>
    <w:rsid w:val="00DD235A"/>
    <w:rsid w:val="00DE065B"/>
    <w:rsid w:val="00DE6662"/>
    <w:rsid w:val="00DF0744"/>
    <w:rsid w:val="00DF5B32"/>
    <w:rsid w:val="00E0208F"/>
    <w:rsid w:val="00E21435"/>
    <w:rsid w:val="00E225DE"/>
    <w:rsid w:val="00E24043"/>
    <w:rsid w:val="00E3429F"/>
    <w:rsid w:val="00E577C5"/>
    <w:rsid w:val="00E7364E"/>
    <w:rsid w:val="00E76FAC"/>
    <w:rsid w:val="00E7782A"/>
    <w:rsid w:val="00E87B5B"/>
    <w:rsid w:val="00EA1A28"/>
    <w:rsid w:val="00EC2C77"/>
    <w:rsid w:val="00ED6093"/>
    <w:rsid w:val="00EE69C9"/>
    <w:rsid w:val="00EF4C42"/>
    <w:rsid w:val="00EF53B2"/>
    <w:rsid w:val="00F10295"/>
    <w:rsid w:val="00F224E7"/>
    <w:rsid w:val="00F24380"/>
    <w:rsid w:val="00F35ED1"/>
    <w:rsid w:val="00F37B2C"/>
    <w:rsid w:val="00F47AD9"/>
    <w:rsid w:val="00F5639B"/>
    <w:rsid w:val="00F6013A"/>
    <w:rsid w:val="00F60D7F"/>
    <w:rsid w:val="00F67C14"/>
    <w:rsid w:val="00F74CCB"/>
    <w:rsid w:val="00F74D21"/>
    <w:rsid w:val="00F777E5"/>
    <w:rsid w:val="00F83CD0"/>
    <w:rsid w:val="00F87B2D"/>
    <w:rsid w:val="00F90D52"/>
    <w:rsid w:val="00F92C6B"/>
    <w:rsid w:val="00FA012A"/>
    <w:rsid w:val="00FA2E06"/>
    <w:rsid w:val="00FB27ED"/>
    <w:rsid w:val="00FB3D3F"/>
    <w:rsid w:val="00FC0FCB"/>
    <w:rsid w:val="00FC2A23"/>
    <w:rsid w:val="00FC6F36"/>
    <w:rsid w:val="00FC74F0"/>
    <w:rsid w:val="00FD1A17"/>
    <w:rsid w:val="00FD4106"/>
    <w:rsid w:val="00FD78D2"/>
    <w:rsid w:val="00FE0E62"/>
    <w:rsid w:val="00FF244F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C59DD-6338-4391-8511-1DACB731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0"/>
    <w:link w:val="a8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1"/>
    <w:link w:val="a7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sid w:val="00D1606A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">
    <w:name w:val="Сетка таблицы4"/>
    <w:basedOn w:val="a2"/>
    <w:next w:val="ad"/>
    <w:uiPriority w:val="39"/>
    <w:rsid w:val="00311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0"/>
    <w:link w:val="af4"/>
    <w:uiPriority w:val="99"/>
    <w:unhideWhenUsed/>
    <w:rsid w:val="008B7446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8B7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uiPriority w:val="99"/>
    <w:unhideWhenUsed/>
    <w:rsid w:val="008B7446"/>
    <w:rPr>
      <w:rFonts w:cs="Times New Roman"/>
      <w:vertAlign w:val="superscript"/>
    </w:rPr>
  </w:style>
  <w:style w:type="table" w:customStyle="1" w:styleId="7">
    <w:name w:val="Сетка таблицы7"/>
    <w:basedOn w:val="a2"/>
    <w:next w:val="ad"/>
    <w:uiPriority w:val="59"/>
    <w:rsid w:val="001F73E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d"/>
    <w:uiPriority w:val="59"/>
    <w:rsid w:val="00B604D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d"/>
    <w:uiPriority w:val="39"/>
    <w:rsid w:val="000D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1"/>
    <w:uiPriority w:val="99"/>
    <w:unhideWhenUsed/>
    <w:rsid w:val="00CD3C60"/>
    <w:rPr>
      <w:color w:val="0000FF" w:themeColor="hyperlink"/>
      <w:u w:val="single"/>
    </w:rPr>
  </w:style>
  <w:style w:type="table" w:customStyle="1" w:styleId="110">
    <w:name w:val="Сетка таблицы11"/>
    <w:basedOn w:val="a2"/>
    <w:next w:val="ad"/>
    <w:uiPriority w:val="59"/>
    <w:rsid w:val="00A51AD0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d"/>
    <w:uiPriority w:val="39"/>
    <w:rsid w:val="00134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59"/>
    <w:rsid w:val="001348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d"/>
    <w:uiPriority w:val="39"/>
    <w:rsid w:val="001348D6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1348D6"/>
    <w:pPr>
      <w:numPr>
        <w:numId w:val="16"/>
      </w:numPr>
    </w:pPr>
  </w:style>
  <w:style w:type="table" w:customStyle="1" w:styleId="3">
    <w:name w:val="Сетка таблицы3"/>
    <w:basedOn w:val="a2"/>
    <w:next w:val="ad"/>
    <w:uiPriority w:val="39"/>
    <w:rsid w:val="000D7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next w:val="ad"/>
    <w:uiPriority w:val="59"/>
    <w:rsid w:val="000D7A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d"/>
    <w:uiPriority w:val="39"/>
    <w:rsid w:val="000D7AF3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Сквозная нумерация1"/>
    <w:rsid w:val="000D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50830E-BFF3-40F9-8A05-35233BD0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Каплунова Елена Павловна</dc:creator>
  <cp:lastModifiedBy>Мясникова Олеся Анатольевна</cp:lastModifiedBy>
  <cp:revision>2</cp:revision>
  <cp:lastPrinted>2019-03-28T07:41:00Z</cp:lastPrinted>
  <dcterms:created xsi:type="dcterms:W3CDTF">2019-04-02T07:20:00Z</dcterms:created>
  <dcterms:modified xsi:type="dcterms:W3CDTF">2019-04-02T07:20:00Z</dcterms:modified>
</cp:coreProperties>
</file>