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:rsidR="00E74618" w:rsidRPr="001412F9" w:rsidRDefault="00E74618" w:rsidP="00E74618">
      <w:pPr>
        <w:pStyle w:val="4"/>
        <w:jc w:val="center"/>
      </w:pPr>
    </w:p>
    <w:p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:rsidR="00F9620F" w:rsidRPr="001412F9" w:rsidRDefault="00F9620F" w:rsidP="00F9620F"/>
    <w:p w:rsidR="00F9620F" w:rsidRPr="001412F9" w:rsidRDefault="00CB36AA" w:rsidP="00F9620F">
      <w:r>
        <w:t xml:space="preserve">«__» __________ 2022 </w:t>
      </w:r>
      <w:r w:rsidRPr="001412F9">
        <w:t>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>
        <w:t xml:space="preserve">      </w:t>
      </w:r>
      <w:r w:rsidR="00F9620F" w:rsidRPr="001412F9">
        <w:t xml:space="preserve">   </w:t>
      </w:r>
      <w:r w:rsidR="00F9620F">
        <w:t xml:space="preserve">        </w:t>
      </w:r>
      <w:r w:rsidR="00F9620F" w:rsidRPr="001412F9">
        <w:t xml:space="preserve"> </w:t>
      </w:r>
      <w:r w:rsidR="005D71B2" w:rsidRPr="001412F9">
        <w:t>№ ___ – НПА</w:t>
      </w:r>
    </w:p>
    <w:p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:rsidR="005D71B2" w:rsidRPr="008971DD" w:rsidRDefault="008971DD" w:rsidP="008971DD">
      <w:pPr>
        <w:pStyle w:val="af2"/>
        <w:tabs>
          <w:tab w:val="center" w:pos="284"/>
          <w:tab w:val="left" w:pos="709"/>
        </w:tabs>
        <w:jc w:val="center"/>
        <w:rPr>
          <w:b/>
        </w:rPr>
      </w:pPr>
      <w:r w:rsidRPr="008971DD">
        <w:rPr>
          <w:b/>
          <w:iCs/>
        </w:rPr>
        <w:t>О внесении изменений в отдельные приказы министерства финансов                    и налоговой политики Новосибирской области</w:t>
      </w:r>
    </w:p>
    <w:p w:rsidR="00AF5491" w:rsidRPr="00890A42" w:rsidRDefault="00AF5491" w:rsidP="00FC09C9">
      <w:pPr>
        <w:pStyle w:val="a4"/>
        <w:ind w:left="0"/>
        <w:rPr>
          <w:b/>
          <w:sz w:val="28"/>
          <w:szCs w:val="28"/>
        </w:rPr>
      </w:pPr>
    </w:p>
    <w:p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4A3165" w:rsidRDefault="008971DD" w:rsidP="004A3165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1. </w:t>
      </w:r>
      <w:r w:rsidR="004D6FFE" w:rsidRPr="004D6FFE">
        <w:rPr>
          <w:color w:val="0D0D0D" w:themeColor="text1" w:themeTint="F2"/>
        </w:rPr>
        <w:t xml:space="preserve">Внести в Порядок </w:t>
      </w:r>
      <w:r w:rsidR="005D71B2" w:rsidRPr="005D71B2">
        <w:rPr>
          <w:color w:val="0D0D0D" w:themeColor="text1" w:themeTint="F2"/>
        </w:rPr>
        <w:t>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4D6FFE" w:rsidRPr="004D6FFE">
        <w:rPr>
          <w:color w:val="0D0D0D" w:themeColor="text1" w:themeTint="F2"/>
        </w:rPr>
        <w:t xml:space="preserve">, утвержденный приказом министерства финансов и налоговой политики Новосибирской области от </w:t>
      </w:r>
      <w:r w:rsidR="005D71B2" w:rsidRPr="005D71B2">
        <w:rPr>
          <w:color w:val="0D0D0D" w:themeColor="text1" w:themeTint="F2"/>
        </w:rPr>
        <w:t xml:space="preserve">30.11.2017 </w:t>
      </w:r>
      <w:r w:rsidR="004D6FFE" w:rsidRPr="004D6FFE">
        <w:rPr>
          <w:color w:val="0D0D0D" w:themeColor="text1" w:themeTint="F2"/>
        </w:rPr>
        <w:t>№ 6</w:t>
      </w:r>
      <w:r w:rsidR="005D71B2">
        <w:rPr>
          <w:color w:val="0D0D0D" w:themeColor="text1" w:themeTint="F2"/>
        </w:rPr>
        <w:t>6</w:t>
      </w:r>
      <w:r w:rsidR="004D6FFE" w:rsidRPr="004D6FFE">
        <w:rPr>
          <w:color w:val="0D0D0D" w:themeColor="text1" w:themeTint="F2"/>
        </w:rPr>
        <w:t>-НПА</w:t>
      </w:r>
      <w:r w:rsidR="0012064E">
        <w:rPr>
          <w:color w:val="0D0D0D" w:themeColor="text1" w:themeTint="F2"/>
        </w:rPr>
        <w:t xml:space="preserve">                                  </w:t>
      </w:r>
      <w:r w:rsidR="00BB522E">
        <w:rPr>
          <w:color w:val="0D0D0D" w:themeColor="text1" w:themeTint="F2"/>
        </w:rPr>
        <w:t xml:space="preserve"> </w:t>
      </w:r>
      <w:r w:rsidR="00BB522E" w:rsidRPr="001412F9">
        <w:rPr>
          <w:color w:val="0D0D0D" w:themeColor="text1" w:themeTint="F2"/>
        </w:rPr>
        <w:t>«</w:t>
      </w:r>
      <w:r w:rsidR="005D71B2" w:rsidRPr="005D71B2">
        <w:rPr>
          <w:color w:val="0D0D0D" w:themeColor="text1" w:themeTint="F2"/>
        </w:rPr>
        <w:t>Об утверждении Порядка составления</w:t>
      </w:r>
      <w:r w:rsidR="0012064E">
        <w:rPr>
          <w:color w:val="0D0D0D" w:themeColor="text1" w:themeTint="F2"/>
        </w:rPr>
        <w:t xml:space="preserve"> и ведения сводной бюджетной рос</w:t>
      </w:r>
      <w:r w:rsidR="005D71B2" w:rsidRPr="005D71B2">
        <w:rPr>
          <w:color w:val="0D0D0D" w:themeColor="text1" w:themeTint="F2"/>
        </w:rPr>
        <w:t>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BB522E">
        <w:rPr>
          <w:color w:val="0D0D0D" w:themeColor="text1" w:themeTint="F2"/>
        </w:rPr>
        <w:t xml:space="preserve">» </w:t>
      </w:r>
      <w:r w:rsidR="00BB522E" w:rsidRPr="001412F9">
        <w:rPr>
          <w:color w:val="0D0D0D" w:themeColor="text1" w:themeTint="F2"/>
        </w:rPr>
        <w:t xml:space="preserve">(в редакции приказа от </w:t>
      </w:r>
      <w:r w:rsidR="00350F74">
        <w:rPr>
          <w:color w:val="0D0D0D" w:themeColor="text1" w:themeTint="F2"/>
        </w:rPr>
        <w:t>20.10.2022</w:t>
      </w:r>
      <w:r w:rsidR="00A60C18">
        <w:rPr>
          <w:color w:val="0D0D0D" w:themeColor="text1" w:themeTint="F2"/>
        </w:rPr>
        <w:br/>
      </w:r>
      <w:r w:rsidR="00647690">
        <w:rPr>
          <w:color w:val="0D0D0D" w:themeColor="text1" w:themeTint="F2"/>
        </w:rPr>
        <w:t>№</w:t>
      </w:r>
      <w:r w:rsidR="00A60C18">
        <w:rPr>
          <w:color w:val="0D0D0D" w:themeColor="text1" w:themeTint="F2"/>
        </w:rPr>
        <w:t> </w:t>
      </w:r>
      <w:r w:rsidR="00C164EA">
        <w:rPr>
          <w:color w:val="0D0D0D" w:themeColor="text1" w:themeTint="F2"/>
        </w:rPr>
        <w:t>5</w:t>
      </w:r>
      <w:r w:rsidR="00350F74">
        <w:rPr>
          <w:color w:val="0D0D0D" w:themeColor="text1" w:themeTint="F2"/>
        </w:rPr>
        <w:t>5</w:t>
      </w:r>
      <w:r w:rsidR="00647690" w:rsidRPr="00647690">
        <w:rPr>
          <w:color w:val="0D0D0D" w:themeColor="text1" w:themeTint="F2"/>
        </w:rPr>
        <w:t>-НПА</w:t>
      </w:r>
      <w:r w:rsidR="00BB522E" w:rsidRPr="001412F9">
        <w:rPr>
          <w:color w:val="0D0D0D" w:themeColor="text1" w:themeTint="F2"/>
        </w:rPr>
        <w:t>)</w:t>
      </w:r>
      <w:r w:rsidR="004D6FFE" w:rsidRPr="004D6FFE">
        <w:rPr>
          <w:color w:val="0D0D0D" w:themeColor="text1" w:themeTint="F2"/>
        </w:rPr>
        <w:t xml:space="preserve">, </w:t>
      </w:r>
      <w:r w:rsidR="00745DAA" w:rsidRPr="00745DAA">
        <w:rPr>
          <w:color w:val="0D0D0D" w:themeColor="text1" w:themeTint="F2"/>
        </w:rPr>
        <w:t xml:space="preserve">следующие </w:t>
      </w:r>
      <w:r w:rsidR="00745DAA">
        <w:rPr>
          <w:color w:val="0D0D0D" w:themeColor="text1" w:themeTint="F2"/>
        </w:rPr>
        <w:t>изменения:</w:t>
      </w:r>
    </w:p>
    <w:p w:rsidR="004A3165" w:rsidRPr="004A3165" w:rsidRDefault="00745DAA" w:rsidP="004A3165">
      <w:pPr>
        <w:ind w:firstLine="709"/>
        <w:jc w:val="both"/>
        <w:rPr>
          <w:rFonts w:eastAsiaTheme="minorHAnsi"/>
          <w:lang w:eastAsia="en-US"/>
        </w:rPr>
      </w:pPr>
      <w:r>
        <w:rPr>
          <w:color w:val="0D0D0D" w:themeColor="text1" w:themeTint="F2"/>
        </w:rPr>
        <w:t>1) </w:t>
      </w:r>
      <w:r w:rsidR="00C16E3E">
        <w:rPr>
          <w:color w:val="0D0D0D" w:themeColor="text1" w:themeTint="F2"/>
        </w:rPr>
        <w:t>в пункте 2</w:t>
      </w:r>
      <w:r w:rsidR="004A3165" w:rsidRPr="004A3165">
        <w:rPr>
          <w:color w:val="0D0D0D" w:themeColor="text1" w:themeTint="F2"/>
        </w:rPr>
        <w:t xml:space="preserve"> </w:t>
      </w:r>
      <w:r w:rsidR="00C16E3E">
        <w:rPr>
          <w:color w:val="0D0D0D" w:themeColor="text1" w:themeTint="F2"/>
        </w:rPr>
        <w:t>слова</w:t>
      </w:r>
      <w:r>
        <w:rPr>
          <w:color w:val="0D0D0D" w:themeColor="text1" w:themeTint="F2"/>
        </w:rPr>
        <w:t xml:space="preserve"> </w:t>
      </w:r>
      <w:r w:rsidR="004A3165">
        <w:rPr>
          <w:rFonts w:eastAsiaTheme="minorHAnsi"/>
          <w:lang w:eastAsia="en-US"/>
        </w:rPr>
        <w:t>«автоматизированной системе «Бюджет»</w:t>
      </w:r>
      <w:r w:rsidR="00C16E3E">
        <w:rPr>
          <w:rFonts w:eastAsiaTheme="minorHAnsi"/>
          <w:lang w:eastAsia="en-US"/>
        </w:rPr>
        <w:t xml:space="preserve"> государс</w:t>
      </w:r>
      <w:r w:rsidR="004A3165">
        <w:rPr>
          <w:rFonts w:eastAsiaTheme="minorHAnsi"/>
          <w:lang w:eastAsia="en-US"/>
        </w:rPr>
        <w:t>твенной информационной системы «</w:t>
      </w:r>
      <w:r w:rsidR="00C16E3E">
        <w:rPr>
          <w:rFonts w:eastAsiaTheme="minorHAnsi"/>
          <w:lang w:eastAsia="en-US"/>
        </w:rPr>
        <w:t>Автоматизированная система управления бюджетными п</w:t>
      </w:r>
      <w:r w:rsidR="004A3165">
        <w:rPr>
          <w:rFonts w:eastAsiaTheme="minorHAnsi"/>
          <w:lang w:eastAsia="en-US"/>
        </w:rPr>
        <w:t>роцессами Новосибирской области» (далее соответственно - АС «Бюджет» заменить словами «</w:t>
      </w:r>
      <w:r w:rsidR="00FA5B1E" w:rsidRPr="00925D10">
        <w:rPr>
          <w:rFonts w:eastAsiaTheme="minorHAnsi"/>
          <w:lang w:eastAsia="en-US"/>
        </w:rPr>
        <w:t>программном комплексе «Региональный электронный бюджет. Исполнение бюджета (далее – ПК «WEB-исполнение»</w:t>
      </w:r>
      <w:r w:rsidR="004A3165">
        <w:rPr>
          <w:rFonts w:eastAsiaTheme="minorHAnsi"/>
          <w:lang w:eastAsia="en-US"/>
        </w:rPr>
        <w:t>)</w:t>
      </w:r>
      <w:r w:rsidR="004A3165" w:rsidRPr="004A3165">
        <w:rPr>
          <w:rFonts w:eastAsiaTheme="minorHAnsi"/>
          <w:lang w:eastAsia="en-US"/>
        </w:rPr>
        <w:t>»</w:t>
      </w:r>
      <w:r w:rsidR="009C041F">
        <w:rPr>
          <w:rFonts w:eastAsiaTheme="minorHAnsi"/>
          <w:lang w:eastAsia="en-US"/>
        </w:rPr>
        <w:t>;</w:t>
      </w:r>
    </w:p>
    <w:p w:rsidR="004A3165" w:rsidRDefault="004A3165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 в пункте 3 слова «АС «Бюджет» заменить словами </w:t>
      </w:r>
      <w:r w:rsidR="00CC68C1">
        <w:rPr>
          <w:color w:val="0D0D0D" w:themeColor="text1" w:themeTint="F2"/>
        </w:rPr>
        <w:t>«</w:t>
      </w:r>
      <w:r>
        <w:rPr>
          <w:rFonts w:eastAsiaTheme="minorHAnsi"/>
          <w:lang w:eastAsia="en-US"/>
        </w:rPr>
        <w:t xml:space="preserve">ПК </w:t>
      </w:r>
      <w:r>
        <w:rPr>
          <w:rFonts w:eastAsiaTheme="minorHAnsi"/>
          <w:lang w:eastAsia="en-US"/>
        </w:rPr>
        <w:t>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</w:t>
      </w:r>
      <w:r>
        <w:rPr>
          <w:rFonts w:eastAsiaTheme="minorHAnsi"/>
          <w:lang w:eastAsia="en-US"/>
        </w:rPr>
        <w:t>»</w:t>
      </w:r>
      <w:r w:rsidR="00CC68C1">
        <w:rPr>
          <w:color w:val="0D0D0D" w:themeColor="text1" w:themeTint="F2"/>
        </w:rPr>
        <w:t>;</w:t>
      </w:r>
    </w:p>
    <w:p w:rsidR="00745DAA" w:rsidRDefault="004A3165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3) </w:t>
      </w:r>
      <w:r w:rsidR="00745DAA">
        <w:rPr>
          <w:color w:val="0D0D0D" w:themeColor="text1" w:themeTint="F2"/>
        </w:rPr>
        <w:t xml:space="preserve"> расходов на исполнение судебных актов</w:t>
      </w:r>
      <w:r w:rsidR="00C064DC" w:rsidRPr="00C064DC">
        <w:rPr>
          <w:color w:val="0D0D0D" w:themeColor="text1" w:themeTint="F2"/>
        </w:rPr>
        <w:t>, предусмат</w:t>
      </w:r>
      <w:r w:rsidR="00C064DC">
        <w:rPr>
          <w:color w:val="0D0D0D" w:themeColor="text1" w:themeTint="F2"/>
        </w:rPr>
        <w:t>ривающих обращение взыскания на </w:t>
      </w:r>
      <w:r w:rsidR="00C064DC" w:rsidRPr="00C064DC">
        <w:rPr>
          <w:color w:val="0D0D0D" w:themeColor="text1" w:themeTint="F2"/>
        </w:rPr>
        <w:t>средства областного бюджета</w:t>
      </w:r>
      <w:r w:rsidR="00745DAA">
        <w:rPr>
          <w:color w:val="0D0D0D" w:themeColor="text1" w:themeTint="F2"/>
        </w:rPr>
        <w:t>»;</w:t>
      </w:r>
    </w:p>
    <w:p w:rsidR="00D569D4" w:rsidRDefault="00D569D4" w:rsidP="00D569D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4) в подпункте 6 пункта 24 слова «АС «Бюджет» заменить словами </w:t>
      </w:r>
      <w:r>
        <w:rPr>
          <w:color w:val="0D0D0D" w:themeColor="text1" w:themeTint="F2"/>
        </w:rPr>
        <w:t>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D42170" w:rsidRDefault="00D569D4" w:rsidP="00D4217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5) </w:t>
      </w:r>
      <w:r w:rsidR="00D42170">
        <w:rPr>
          <w:color w:val="0D0D0D" w:themeColor="text1" w:themeTint="F2"/>
        </w:rPr>
        <w:t>в подпункте 6</w:t>
      </w:r>
      <w:r w:rsidR="00D42170">
        <w:rPr>
          <w:color w:val="0D0D0D" w:themeColor="text1" w:themeTint="F2"/>
        </w:rPr>
        <w:t xml:space="preserve"> пункта 36</w:t>
      </w:r>
      <w:r w:rsidR="00D42170">
        <w:rPr>
          <w:color w:val="0D0D0D" w:themeColor="text1" w:themeTint="F2"/>
        </w:rPr>
        <w:t xml:space="preserve"> слова «АС «Бюджет» заменить словами «</w:t>
      </w:r>
      <w:r w:rsidR="00D42170">
        <w:rPr>
          <w:rFonts w:eastAsiaTheme="minorHAnsi"/>
          <w:lang w:eastAsia="en-US"/>
        </w:rPr>
        <w:t>ПК «</w:t>
      </w:r>
      <w:r w:rsidR="00D42170">
        <w:rPr>
          <w:rFonts w:eastAsiaTheme="minorHAnsi"/>
          <w:lang w:val="en-US" w:eastAsia="en-US"/>
        </w:rPr>
        <w:t>WEB</w:t>
      </w:r>
      <w:r w:rsidR="00D42170" w:rsidRPr="004A3165">
        <w:rPr>
          <w:rFonts w:eastAsiaTheme="minorHAnsi"/>
          <w:lang w:eastAsia="en-US"/>
        </w:rPr>
        <w:t>-</w:t>
      </w:r>
      <w:r w:rsidR="00D42170">
        <w:rPr>
          <w:rFonts w:eastAsiaTheme="minorHAnsi"/>
          <w:lang w:eastAsia="en-US"/>
        </w:rPr>
        <w:t>исполнение»</w:t>
      </w:r>
      <w:r w:rsidR="00D42170">
        <w:rPr>
          <w:color w:val="0D0D0D" w:themeColor="text1" w:themeTint="F2"/>
        </w:rPr>
        <w:t>;</w:t>
      </w:r>
    </w:p>
    <w:p w:rsidR="00D42170" w:rsidRDefault="00D42170" w:rsidP="00D4217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6) </w:t>
      </w:r>
      <w:r>
        <w:rPr>
          <w:color w:val="0D0D0D" w:themeColor="text1" w:themeTint="F2"/>
        </w:rPr>
        <w:t>в подпункте 6</w:t>
      </w:r>
      <w:r>
        <w:rPr>
          <w:color w:val="0D0D0D" w:themeColor="text1" w:themeTint="F2"/>
        </w:rPr>
        <w:t xml:space="preserve"> пункта 58</w:t>
      </w:r>
      <w:r>
        <w:rPr>
          <w:color w:val="0D0D0D" w:themeColor="text1" w:themeTint="F2"/>
        </w:rPr>
        <w:t xml:space="preserve"> 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8823AC" w:rsidRDefault="008823AC" w:rsidP="008823AC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7) в пункте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73</w:t>
      </w:r>
      <w:r>
        <w:rPr>
          <w:color w:val="0D0D0D" w:themeColor="text1" w:themeTint="F2"/>
        </w:rPr>
        <w:t xml:space="preserve"> 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350F74" w:rsidRDefault="008823AC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8) в пункте 75:</w:t>
      </w:r>
    </w:p>
    <w:p w:rsidR="008823AC" w:rsidRDefault="008823AC" w:rsidP="008823AC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 в абзаце первом </w:t>
      </w:r>
      <w:r>
        <w:rPr>
          <w:color w:val="0D0D0D" w:themeColor="text1" w:themeTint="F2"/>
        </w:rPr>
        <w:t>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98548F" w:rsidRDefault="008823AC" w:rsidP="0098548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 в абзаце втором </w:t>
      </w:r>
      <w:r>
        <w:rPr>
          <w:color w:val="0D0D0D" w:themeColor="text1" w:themeTint="F2"/>
        </w:rPr>
        <w:t>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 w:rsidR="0098548F">
        <w:rPr>
          <w:rFonts w:eastAsiaTheme="minorHAnsi"/>
          <w:lang w:eastAsia="en-US"/>
        </w:rPr>
        <w:t xml:space="preserve">, слова «ГИС «Управление бюджетными процессами» заменить словами </w:t>
      </w:r>
      <w:r w:rsidR="0098548F">
        <w:rPr>
          <w:color w:val="0D0D0D" w:themeColor="text1" w:themeTint="F2"/>
        </w:rPr>
        <w:t>«</w:t>
      </w:r>
      <w:r w:rsidR="0098548F">
        <w:rPr>
          <w:rFonts w:eastAsiaTheme="minorHAnsi"/>
          <w:lang w:eastAsia="en-US"/>
        </w:rPr>
        <w:t>ПК «</w:t>
      </w:r>
      <w:r w:rsidR="0098548F">
        <w:rPr>
          <w:rFonts w:eastAsiaTheme="minorHAnsi"/>
          <w:lang w:val="en-US" w:eastAsia="en-US"/>
        </w:rPr>
        <w:t>WEB</w:t>
      </w:r>
      <w:r w:rsidR="0098548F" w:rsidRPr="004A3165">
        <w:rPr>
          <w:rFonts w:eastAsiaTheme="minorHAnsi"/>
          <w:lang w:eastAsia="en-US"/>
        </w:rPr>
        <w:t>-</w:t>
      </w:r>
      <w:r w:rsidR="0098548F">
        <w:rPr>
          <w:rFonts w:eastAsiaTheme="minorHAnsi"/>
          <w:lang w:eastAsia="en-US"/>
        </w:rPr>
        <w:t>исполнение»</w:t>
      </w:r>
      <w:r w:rsidR="0098548F">
        <w:rPr>
          <w:color w:val="0D0D0D" w:themeColor="text1" w:themeTint="F2"/>
        </w:rPr>
        <w:t>;</w:t>
      </w:r>
    </w:p>
    <w:p w:rsidR="0098548F" w:rsidRDefault="0098548F" w:rsidP="0098548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9) в пункте 76 слова «АС «Бюджет» заменить словами </w:t>
      </w:r>
      <w:r>
        <w:rPr>
          <w:color w:val="0D0D0D" w:themeColor="text1" w:themeTint="F2"/>
        </w:rPr>
        <w:t>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98548F" w:rsidRDefault="0098548F" w:rsidP="0098548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10) пункт 77 признать утратившим силу;</w:t>
      </w:r>
    </w:p>
    <w:p w:rsidR="00641D98" w:rsidRDefault="0098548F" w:rsidP="00641D98">
      <w:pPr>
        <w:autoSpaceDE w:val="0"/>
        <w:autoSpaceDN w:val="0"/>
        <w:adjustRightInd w:val="0"/>
        <w:ind w:firstLine="709"/>
        <w:jc w:val="both"/>
      </w:pPr>
      <w:r>
        <w:rPr>
          <w:color w:val="0D0D0D" w:themeColor="text1" w:themeTint="F2"/>
        </w:rPr>
        <w:t>11)</w:t>
      </w:r>
      <w:r>
        <w:t> пункт 78 изложить в следующей редакции</w:t>
      </w:r>
      <w:r w:rsidR="00641D98">
        <w:t>:</w:t>
      </w:r>
    </w:p>
    <w:p w:rsidR="00641D98" w:rsidRDefault="00641D98" w:rsidP="00641D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«78. </w:t>
      </w:r>
      <w:r>
        <w:rPr>
          <w:rFonts w:eastAsiaTheme="minorHAnsi"/>
          <w:lang w:eastAsia="en-US"/>
        </w:rPr>
        <w:t xml:space="preserve">Документы, оформленные и направленные администраторами бюджетных средств в </w:t>
      </w:r>
      <w:r>
        <w:rPr>
          <w:color w:val="0D0D0D" w:themeColor="text1" w:themeTint="F2"/>
        </w:rPr>
        <w:t>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исполнение», проходят автоматизированные контроли в соответствии с утвержденным министерством финансов Реестром контролей, применяемых в </w:t>
      </w:r>
      <w:r>
        <w:rPr>
          <w:color w:val="0D0D0D" w:themeColor="text1" w:themeTint="F2"/>
        </w:rPr>
        <w:t>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rFonts w:eastAsiaTheme="minorHAnsi"/>
          <w:lang w:eastAsia="en-US"/>
        </w:rPr>
        <w:t>.»;</w:t>
      </w:r>
    </w:p>
    <w:p w:rsidR="00CB36AA" w:rsidRDefault="00641D98" w:rsidP="00641D9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12) </w:t>
      </w:r>
      <w:r>
        <w:rPr>
          <w:color w:val="0D0D0D" w:themeColor="text1" w:themeTint="F2"/>
        </w:rPr>
        <w:t xml:space="preserve">в пункте </w:t>
      </w:r>
      <w:r>
        <w:rPr>
          <w:color w:val="0D0D0D" w:themeColor="text1" w:themeTint="F2"/>
        </w:rPr>
        <w:t>79</w:t>
      </w:r>
      <w:r>
        <w:rPr>
          <w:color w:val="0D0D0D" w:themeColor="text1" w:themeTint="F2"/>
        </w:rPr>
        <w:t xml:space="preserve"> 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.</w:t>
      </w:r>
    </w:p>
    <w:p w:rsidR="009C041F" w:rsidRDefault="000F0BD5" w:rsidP="009C041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/>
        </w:rPr>
        <w:t>2. </w:t>
      </w:r>
      <w:r w:rsidRPr="00206E7F">
        <w:rPr>
          <w:color w:val="0D0D0D"/>
        </w:rPr>
        <w:t>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Новосибирской области от 07.12.2017 № 69-НПА «Об утверждении Порядка составления и ведения кассового плана исполнения областного бюджета Новосибирской области»</w:t>
      </w:r>
      <w:r>
        <w:rPr>
          <w:color w:val="0D0D0D"/>
        </w:rPr>
        <w:t xml:space="preserve"> </w:t>
      </w:r>
      <w:r w:rsidRPr="00206E7F">
        <w:rPr>
          <w:color w:val="0D0D0D"/>
        </w:rPr>
        <w:t>(</w:t>
      </w:r>
      <w:r w:rsidR="00C164EA">
        <w:rPr>
          <w:color w:val="0D0D0D" w:themeColor="text1" w:themeTint="F2"/>
        </w:rPr>
        <w:t>в </w:t>
      </w:r>
      <w:r w:rsidR="00C164EA" w:rsidRPr="001412F9">
        <w:rPr>
          <w:color w:val="0D0D0D" w:themeColor="text1" w:themeTint="F2"/>
        </w:rPr>
        <w:t xml:space="preserve">редакции приказа от </w:t>
      </w:r>
      <w:r w:rsidR="00641D98">
        <w:rPr>
          <w:color w:val="0D0D0D" w:themeColor="text1" w:themeTint="F2"/>
        </w:rPr>
        <w:t>27.09</w:t>
      </w:r>
      <w:r w:rsidR="00C164EA">
        <w:rPr>
          <w:color w:val="0D0D0D" w:themeColor="text1" w:themeTint="F2"/>
        </w:rPr>
        <w:t>.2022 № 5</w:t>
      </w:r>
      <w:r w:rsidR="00641D98">
        <w:rPr>
          <w:color w:val="0D0D0D" w:themeColor="text1" w:themeTint="F2"/>
        </w:rPr>
        <w:t>0</w:t>
      </w:r>
      <w:r w:rsidR="00C164EA" w:rsidRPr="00647690">
        <w:rPr>
          <w:color w:val="0D0D0D" w:themeColor="text1" w:themeTint="F2"/>
        </w:rPr>
        <w:t>-НПА</w:t>
      </w:r>
      <w:r w:rsidRPr="00206E7F">
        <w:rPr>
          <w:color w:val="0D0D0D"/>
        </w:rPr>
        <w:t xml:space="preserve">), </w:t>
      </w:r>
      <w:r w:rsidR="00745DAA" w:rsidRPr="00745DAA">
        <w:rPr>
          <w:color w:val="0D0D0D" w:themeColor="text1" w:themeTint="F2"/>
        </w:rPr>
        <w:t xml:space="preserve">следующие </w:t>
      </w:r>
      <w:r w:rsidR="00745DAA">
        <w:rPr>
          <w:color w:val="0D0D0D" w:themeColor="text1" w:themeTint="F2"/>
        </w:rPr>
        <w:t xml:space="preserve">изменения: </w:t>
      </w:r>
    </w:p>
    <w:p w:rsidR="00E938EB" w:rsidRDefault="00E938EB" w:rsidP="00E938EB">
      <w:pPr>
        <w:ind w:firstLine="709"/>
        <w:jc w:val="both"/>
        <w:rPr>
          <w:rFonts w:eastAsiaTheme="minorHAnsi"/>
          <w:lang w:eastAsia="en-US"/>
        </w:rPr>
      </w:pPr>
      <w:r>
        <w:rPr>
          <w:color w:val="0D0D0D" w:themeColor="text1" w:themeTint="F2"/>
        </w:rPr>
        <w:t>1) в пункте 2</w:t>
      </w:r>
      <w:r w:rsidRPr="004A316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слова </w:t>
      </w:r>
      <w:r>
        <w:rPr>
          <w:rFonts w:eastAsiaTheme="minorHAnsi"/>
          <w:lang w:eastAsia="en-US"/>
        </w:rPr>
        <w:t>«автоматизированной системе «Бюджет» государственной информационной системы «Автоматизированная система управления бюджетными процессами Новосибирской области» (далее соответственно - АС «Бюджет» заменить словами «</w:t>
      </w:r>
      <w:r w:rsidRPr="00925D10">
        <w:rPr>
          <w:rFonts w:eastAsiaTheme="minorHAnsi"/>
          <w:lang w:eastAsia="en-US"/>
        </w:rPr>
        <w:t>программном комплексе «Региональный электронный бюджет. Исполнение бюджета (далее – ПК «WEB-исполнение»</w:t>
      </w:r>
      <w:r>
        <w:rPr>
          <w:rFonts w:eastAsiaTheme="minorHAnsi"/>
          <w:lang w:eastAsia="en-US"/>
        </w:rPr>
        <w:t>)</w:t>
      </w:r>
      <w:r w:rsidRPr="004A3165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B10ED3" w:rsidRDefault="00E938EB" w:rsidP="00B10ED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2) </w:t>
      </w:r>
      <w:r w:rsidR="00B10ED3">
        <w:rPr>
          <w:color w:val="0D0D0D" w:themeColor="text1" w:themeTint="F2"/>
        </w:rPr>
        <w:t>в пункте 24</w:t>
      </w:r>
      <w:r w:rsidR="00B10ED3">
        <w:rPr>
          <w:color w:val="0D0D0D" w:themeColor="text1" w:themeTint="F2"/>
        </w:rPr>
        <w:t xml:space="preserve"> слова «АС «Бюджет» заменить словами «</w:t>
      </w:r>
      <w:r w:rsidR="00B10ED3">
        <w:rPr>
          <w:rFonts w:eastAsiaTheme="minorHAnsi"/>
          <w:lang w:eastAsia="en-US"/>
        </w:rPr>
        <w:t>ПК «</w:t>
      </w:r>
      <w:r w:rsidR="00B10ED3">
        <w:rPr>
          <w:rFonts w:eastAsiaTheme="minorHAnsi"/>
          <w:lang w:val="en-US" w:eastAsia="en-US"/>
        </w:rPr>
        <w:t>WEB</w:t>
      </w:r>
      <w:r w:rsidR="00B10ED3" w:rsidRPr="004A3165">
        <w:rPr>
          <w:rFonts w:eastAsiaTheme="minorHAnsi"/>
          <w:lang w:eastAsia="en-US"/>
        </w:rPr>
        <w:t>-</w:t>
      </w:r>
      <w:r w:rsidR="00B10ED3">
        <w:rPr>
          <w:rFonts w:eastAsiaTheme="minorHAnsi"/>
          <w:lang w:eastAsia="en-US"/>
        </w:rPr>
        <w:t>исполнение»</w:t>
      </w:r>
      <w:r w:rsidR="00B10ED3">
        <w:rPr>
          <w:color w:val="0D0D0D" w:themeColor="text1" w:themeTint="F2"/>
        </w:rPr>
        <w:t>;</w:t>
      </w:r>
    </w:p>
    <w:p w:rsidR="00CD10F7" w:rsidRDefault="00B10ED3" w:rsidP="00CD10F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3) </w:t>
      </w:r>
      <w:r w:rsidR="00CD10F7">
        <w:rPr>
          <w:color w:val="0D0D0D" w:themeColor="text1" w:themeTint="F2"/>
        </w:rPr>
        <w:t>в подпункте 6</w:t>
      </w:r>
      <w:r w:rsidR="00CD10F7">
        <w:rPr>
          <w:color w:val="0D0D0D" w:themeColor="text1" w:themeTint="F2"/>
        </w:rPr>
        <w:t xml:space="preserve"> пункта 4</w:t>
      </w:r>
      <w:r w:rsidR="00CD10F7">
        <w:rPr>
          <w:color w:val="0D0D0D" w:themeColor="text1" w:themeTint="F2"/>
        </w:rPr>
        <w:t>6 слова «АС «Бюджет» заменить словами «</w:t>
      </w:r>
      <w:r w:rsidR="00CD10F7">
        <w:rPr>
          <w:rFonts w:eastAsiaTheme="minorHAnsi"/>
          <w:lang w:eastAsia="en-US"/>
        </w:rPr>
        <w:t>ПК «</w:t>
      </w:r>
      <w:r w:rsidR="00CD10F7">
        <w:rPr>
          <w:rFonts w:eastAsiaTheme="minorHAnsi"/>
          <w:lang w:val="en-US" w:eastAsia="en-US"/>
        </w:rPr>
        <w:t>WEB</w:t>
      </w:r>
      <w:r w:rsidR="00CD10F7" w:rsidRPr="004A3165">
        <w:rPr>
          <w:rFonts w:eastAsiaTheme="minorHAnsi"/>
          <w:lang w:eastAsia="en-US"/>
        </w:rPr>
        <w:t>-</w:t>
      </w:r>
      <w:r w:rsidR="00CD10F7">
        <w:rPr>
          <w:rFonts w:eastAsiaTheme="minorHAnsi"/>
          <w:lang w:eastAsia="en-US"/>
        </w:rPr>
        <w:t>исполнение»</w:t>
      </w:r>
      <w:r w:rsidR="00CD10F7">
        <w:rPr>
          <w:color w:val="0D0D0D" w:themeColor="text1" w:themeTint="F2"/>
        </w:rPr>
        <w:t>;</w:t>
      </w:r>
    </w:p>
    <w:p w:rsidR="00114DCD" w:rsidRDefault="00114DCD" w:rsidP="00114DC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4)</w:t>
      </w:r>
      <w:r>
        <w:rPr>
          <w:color w:val="0D0D0D" w:themeColor="text1" w:themeTint="F2"/>
        </w:rPr>
        <w:t> в пункте 67</w:t>
      </w:r>
      <w:r>
        <w:rPr>
          <w:color w:val="0D0D0D" w:themeColor="text1" w:themeTint="F2"/>
        </w:rPr>
        <w:t xml:space="preserve"> 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3B6DB9" w:rsidRDefault="003B6DB9" w:rsidP="003B6DB9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) </w:t>
      </w:r>
      <w:r>
        <w:rPr>
          <w:color w:val="0D0D0D" w:themeColor="text1" w:themeTint="F2"/>
        </w:rPr>
        <w:t>в подпункте 6</w:t>
      </w:r>
      <w:r w:rsidR="00FA6726">
        <w:rPr>
          <w:color w:val="0D0D0D" w:themeColor="text1" w:themeTint="F2"/>
        </w:rPr>
        <w:t xml:space="preserve"> пункта 84</w:t>
      </w:r>
      <w:r>
        <w:rPr>
          <w:color w:val="0D0D0D" w:themeColor="text1" w:themeTint="F2"/>
        </w:rPr>
        <w:t xml:space="preserve"> 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8250E3" w:rsidRDefault="008250E3" w:rsidP="008250E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)</w:t>
      </w:r>
      <w:r>
        <w:rPr>
          <w:color w:val="0D0D0D" w:themeColor="text1" w:themeTint="F2"/>
        </w:rPr>
        <w:t> в пункте 98</w:t>
      </w:r>
      <w:r>
        <w:rPr>
          <w:color w:val="0D0D0D" w:themeColor="text1" w:themeTint="F2"/>
        </w:rPr>
        <w:t xml:space="preserve"> 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5C6380" w:rsidRDefault="008250E3" w:rsidP="008250E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7) в пункте 100</w:t>
      </w:r>
      <w:r w:rsidR="005C6380">
        <w:rPr>
          <w:color w:val="0D0D0D" w:themeColor="text1" w:themeTint="F2"/>
        </w:rPr>
        <w:t>:</w:t>
      </w:r>
    </w:p>
    <w:p w:rsidR="008250E3" w:rsidRDefault="005C6380" w:rsidP="008250E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а) в абзаце первом</w:t>
      </w:r>
      <w:r w:rsidR="008250E3">
        <w:rPr>
          <w:color w:val="0D0D0D" w:themeColor="text1" w:themeTint="F2"/>
        </w:rPr>
        <w:t xml:space="preserve"> </w:t>
      </w:r>
      <w:r w:rsidR="008250E3">
        <w:rPr>
          <w:color w:val="0D0D0D" w:themeColor="text1" w:themeTint="F2"/>
        </w:rPr>
        <w:t>слова «АС «Бюджет» заменить словами «</w:t>
      </w:r>
      <w:r w:rsidR="008250E3">
        <w:rPr>
          <w:rFonts w:eastAsiaTheme="minorHAnsi"/>
          <w:lang w:eastAsia="en-US"/>
        </w:rPr>
        <w:t>ПК «</w:t>
      </w:r>
      <w:r w:rsidR="008250E3">
        <w:rPr>
          <w:rFonts w:eastAsiaTheme="minorHAnsi"/>
          <w:lang w:val="en-US" w:eastAsia="en-US"/>
        </w:rPr>
        <w:t>WEB</w:t>
      </w:r>
      <w:r w:rsidR="008250E3" w:rsidRPr="004A3165">
        <w:rPr>
          <w:rFonts w:eastAsiaTheme="minorHAnsi"/>
          <w:lang w:eastAsia="en-US"/>
        </w:rPr>
        <w:t>-</w:t>
      </w:r>
      <w:r w:rsidR="008250E3">
        <w:rPr>
          <w:rFonts w:eastAsiaTheme="minorHAnsi"/>
          <w:lang w:eastAsia="en-US"/>
        </w:rPr>
        <w:t>исполнение»</w:t>
      </w:r>
      <w:r w:rsidR="008250E3">
        <w:rPr>
          <w:color w:val="0D0D0D" w:themeColor="text1" w:themeTint="F2"/>
        </w:rPr>
        <w:t>;</w:t>
      </w:r>
    </w:p>
    <w:p w:rsidR="004A58DA" w:rsidRDefault="004A58DA" w:rsidP="004A58D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 в абзаце втором </w:t>
      </w:r>
      <w:r>
        <w:rPr>
          <w:color w:val="0D0D0D" w:themeColor="text1" w:themeTint="F2"/>
        </w:rPr>
        <w:t>слова «АС «Бюджет» заменить словами «</w:t>
      </w:r>
      <w:r w:rsidRPr="004A58DA">
        <w:rPr>
          <w:color w:val="0D0D0D" w:themeColor="text1" w:themeTint="F2"/>
        </w:rPr>
        <w:t xml:space="preserve">ПК «WEB-исполнение», слова «ГИС «Управление бюджетными процессами» заменить словами </w:t>
      </w:r>
      <w:r>
        <w:rPr>
          <w:color w:val="0D0D0D" w:themeColor="text1" w:themeTint="F2"/>
        </w:rPr>
        <w:t>«</w:t>
      </w:r>
      <w:r w:rsidRPr="004A58DA">
        <w:rPr>
          <w:color w:val="0D0D0D" w:themeColor="text1" w:themeTint="F2"/>
        </w:rPr>
        <w:t>ПК «WEB-исполнение»</w:t>
      </w:r>
      <w:r>
        <w:rPr>
          <w:color w:val="0D0D0D" w:themeColor="text1" w:themeTint="F2"/>
        </w:rPr>
        <w:t>;</w:t>
      </w:r>
    </w:p>
    <w:p w:rsidR="005C6380" w:rsidRDefault="005C6380" w:rsidP="005C638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) </w:t>
      </w:r>
      <w:r>
        <w:rPr>
          <w:color w:val="0D0D0D" w:themeColor="text1" w:themeTint="F2"/>
        </w:rPr>
        <w:t xml:space="preserve">в </w:t>
      </w:r>
      <w:r>
        <w:rPr>
          <w:color w:val="0D0D0D" w:themeColor="text1" w:themeTint="F2"/>
        </w:rPr>
        <w:t>пункте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101</w:t>
      </w:r>
      <w:r>
        <w:rPr>
          <w:color w:val="0D0D0D" w:themeColor="text1" w:themeTint="F2"/>
        </w:rPr>
        <w:t xml:space="preserve"> слова «АС «Бюджет» 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>
        <w:rPr>
          <w:color w:val="0D0D0D" w:themeColor="text1" w:themeTint="F2"/>
        </w:rPr>
        <w:t>;</w:t>
      </w:r>
    </w:p>
    <w:p w:rsidR="005C6380" w:rsidRDefault="005C6380" w:rsidP="005C638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9) </w:t>
      </w:r>
      <w:r w:rsidR="00022325">
        <w:rPr>
          <w:color w:val="0D0D0D" w:themeColor="text1" w:themeTint="F2"/>
        </w:rPr>
        <w:t xml:space="preserve">пункт </w:t>
      </w:r>
      <w:r>
        <w:rPr>
          <w:color w:val="0D0D0D" w:themeColor="text1" w:themeTint="F2"/>
        </w:rPr>
        <w:t xml:space="preserve">102 </w:t>
      </w:r>
      <w:r w:rsidR="00022325">
        <w:rPr>
          <w:color w:val="0D0D0D" w:themeColor="text1" w:themeTint="F2"/>
        </w:rPr>
        <w:t>признать утратившим силу</w:t>
      </w:r>
      <w:r>
        <w:rPr>
          <w:color w:val="0D0D0D" w:themeColor="text1" w:themeTint="F2"/>
        </w:rPr>
        <w:t>;</w:t>
      </w:r>
    </w:p>
    <w:p w:rsidR="00EE117B" w:rsidRDefault="005C6380" w:rsidP="00EE117B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10) </w:t>
      </w:r>
      <w:r w:rsidR="00EE117B">
        <w:rPr>
          <w:color w:val="0D0D0D" w:themeColor="text1" w:themeTint="F2"/>
        </w:rPr>
        <w:t>пункт 103 изложить в следующей редакции:</w:t>
      </w:r>
    </w:p>
    <w:p w:rsidR="00022325" w:rsidRDefault="00EE117B" w:rsidP="00EE11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«103</w:t>
      </w:r>
      <w:r w:rsidR="00022325">
        <w:t>. </w:t>
      </w:r>
      <w:r w:rsidR="00022325">
        <w:rPr>
          <w:rFonts w:eastAsiaTheme="minorHAnsi"/>
          <w:lang w:eastAsia="en-US"/>
        </w:rPr>
        <w:t xml:space="preserve">Документы, оформленные и направленные администраторами бюджетных средств в </w:t>
      </w:r>
      <w:r w:rsidR="00022325">
        <w:rPr>
          <w:color w:val="0D0D0D" w:themeColor="text1" w:themeTint="F2"/>
        </w:rPr>
        <w:t>«</w:t>
      </w:r>
      <w:r w:rsidR="00022325">
        <w:rPr>
          <w:rFonts w:eastAsiaTheme="minorHAnsi"/>
          <w:lang w:eastAsia="en-US"/>
        </w:rPr>
        <w:t>ПК «</w:t>
      </w:r>
      <w:r w:rsidR="00022325">
        <w:rPr>
          <w:rFonts w:eastAsiaTheme="minorHAnsi"/>
          <w:lang w:val="en-US" w:eastAsia="en-US"/>
        </w:rPr>
        <w:t>WEB</w:t>
      </w:r>
      <w:r w:rsidR="00022325" w:rsidRPr="004A3165">
        <w:rPr>
          <w:rFonts w:eastAsiaTheme="minorHAnsi"/>
          <w:lang w:eastAsia="en-US"/>
        </w:rPr>
        <w:t>-</w:t>
      </w:r>
      <w:r w:rsidR="00022325">
        <w:rPr>
          <w:rFonts w:eastAsiaTheme="minorHAnsi"/>
          <w:lang w:eastAsia="en-US"/>
        </w:rPr>
        <w:t xml:space="preserve">исполнение», проходят автоматизированные контроли в соответствии с утвержденным министерством финансов Реестром контролей, применяемых в </w:t>
      </w:r>
      <w:r w:rsidR="00022325">
        <w:rPr>
          <w:color w:val="0D0D0D" w:themeColor="text1" w:themeTint="F2"/>
        </w:rPr>
        <w:t>«</w:t>
      </w:r>
      <w:r w:rsidR="00022325">
        <w:rPr>
          <w:rFonts w:eastAsiaTheme="minorHAnsi"/>
          <w:lang w:eastAsia="en-US"/>
        </w:rPr>
        <w:t>ПК «</w:t>
      </w:r>
      <w:r w:rsidR="00022325">
        <w:rPr>
          <w:rFonts w:eastAsiaTheme="minorHAnsi"/>
          <w:lang w:val="en-US" w:eastAsia="en-US"/>
        </w:rPr>
        <w:t>WEB</w:t>
      </w:r>
      <w:r w:rsidR="00022325" w:rsidRPr="004A3165">
        <w:rPr>
          <w:rFonts w:eastAsiaTheme="minorHAnsi"/>
          <w:lang w:eastAsia="en-US"/>
        </w:rPr>
        <w:t>-</w:t>
      </w:r>
      <w:r w:rsidR="00022325">
        <w:rPr>
          <w:rFonts w:eastAsiaTheme="minorHAnsi"/>
          <w:lang w:eastAsia="en-US"/>
        </w:rPr>
        <w:t>исполнение».»;</w:t>
      </w:r>
    </w:p>
    <w:p w:rsidR="00EE117B" w:rsidRDefault="00EE117B" w:rsidP="00EE117B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 xml:space="preserve">11) в пункте 104 слова «АС «Бюджет» </w:t>
      </w:r>
      <w:r>
        <w:rPr>
          <w:color w:val="0D0D0D" w:themeColor="text1" w:themeTint="F2"/>
        </w:rPr>
        <w:t>заменить словами «</w:t>
      </w:r>
      <w:r>
        <w:rPr>
          <w:rFonts w:eastAsiaTheme="minorHAnsi"/>
          <w:lang w:eastAsia="en-US"/>
        </w:rPr>
        <w:t>ПК «</w:t>
      </w:r>
      <w:r>
        <w:rPr>
          <w:rFonts w:eastAsiaTheme="minorHAnsi"/>
          <w:lang w:val="en-US" w:eastAsia="en-US"/>
        </w:rPr>
        <w:t>WEB</w:t>
      </w:r>
      <w:r w:rsidRPr="004A31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исполнение»</w:t>
      </w:r>
      <w:r w:rsidR="009A1FA2">
        <w:rPr>
          <w:color w:val="0D0D0D" w:themeColor="text1" w:themeTint="F2"/>
        </w:rPr>
        <w:t>.</w:t>
      </w:r>
    </w:p>
    <w:p w:rsidR="00EE117B" w:rsidRDefault="009A1FA2" w:rsidP="00EE117B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3.</w:t>
      </w:r>
      <w:r w:rsidR="00EE117B">
        <w:rPr>
          <w:color w:val="0D0D0D" w:themeColor="text1" w:themeTint="F2"/>
        </w:rPr>
        <w:t> </w:t>
      </w:r>
      <w:r w:rsidR="00174FAB">
        <w:rPr>
          <w:color w:val="0D0D0D" w:themeColor="text1" w:themeTint="F2"/>
        </w:rPr>
        <w:t>Н</w:t>
      </w:r>
      <w:r>
        <w:rPr>
          <w:color w:val="0D0D0D" w:themeColor="text1" w:themeTint="F2"/>
        </w:rPr>
        <w:t xml:space="preserve">астоящий </w:t>
      </w:r>
      <w:r w:rsidR="006250AC">
        <w:rPr>
          <w:color w:val="0D0D0D" w:themeColor="text1" w:themeTint="F2"/>
        </w:rPr>
        <w:t xml:space="preserve">приказ вступает в силу </w:t>
      </w:r>
      <w:r>
        <w:rPr>
          <w:color w:val="0D0D0D" w:themeColor="text1" w:themeTint="F2"/>
        </w:rPr>
        <w:t>с 1 января 2023 года.</w:t>
      </w:r>
    </w:p>
    <w:p w:rsidR="00EE117B" w:rsidRDefault="00EE117B" w:rsidP="00EE11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C6380" w:rsidRDefault="005C6380" w:rsidP="008250E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</w:p>
    <w:p w:rsidR="008250E3" w:rsidRDefault="008250E3" w:rsidP="008250E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</w:p>
    <w:p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</w:p>
    <w:p w:rsidR="00E719C1" w:rsidRDefault="00333D2B" w:rsidP="00563272">
      <w:pPr>
        <w:tabs>
          <w:tab w:val="right" w:pos="9923"/>
        </w:tabs>
        <w:rPr>
          <w:color w:val="0D0D0D" w:themeColor="text1" w:themeTint="F2"/>
        </w:rPr>
        <w:sectPr w:rsidR="00E719C1" w:rsidSect="00A60C18">
          <w:pgSz w:w="11906" w:h="16838"/>
          <w:pgMar w:top="1135" w:right="567" w:bottom="993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Голубенко</w:t>
      </w:r>
      <w:r w:rsidR="00E719C1">
        <w:rPr>
          <w:color w:val="0D0D0D" w:themeColor="text1" w:themeTint="F2"/>
        </w:rPr>
        <w:br w:type="page"/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:rsidTr="00E272D8">
        <w:tc>
          <w:tcPr>
            <w:tcW w:w="3460" w:type="dxa"/>
            <w:gridSpan w:val="2"/>
          </w:tcPr>
          <w:p w:rsidR="00E272D8" w:rsidRDefault="00E04175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Заместитель министра</w:t>
            </w:r>
          </w:p>
          <w:p w:rsidR="003D7561" w:rsidRDefault="003D7561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08062C" w:rsidRDefault="00800751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УП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F2ECC" w:rsidRDefault="00D3150D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УКИБ</w:t>
            </w:r>
          </w:p>
          <w:p w:rsidR="003D7561" w:rsidRPr="009E2874" w:rsidRDefault="003D7561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</w:tc>
        <w:tc>
          <w:tcPr>
            <w:tcW w:w="3984" w:type="dxa"/>
          </w:tcPr>
          <w:p w:rsidR="00F83E27" w:rsidRDefault="00F74CE4" w:rsidP="009E287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А.В. Москвичев</w:t>
            </w:r>
          </w:p>
          <w:p w:rsidR="004A55DF" w:rsidRDefault="004A55DF" w:rsidP="004242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08062C" w:rsidRDefault="00800751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И.А. Мезенцева</w:t>
            </w:r>
          </w:p>
          <w:p w:rsidR="004A55DF" w:rsidRDefault="004A55DF" w:rsidP="00F74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920EF4" w:rsidRDefault="00D3150D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Е.С. Терон</w:t>
            </w:r>
          </w:p>
          <w:p w:rsidR="003D7561" w:rsidRPr="001412F9" w:rsidRDefault="003D7561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2762" w:type="dxa"/>
          </w:tcPr>
          <w:p w:rsidR="00E04175" w:rsidRPr="001412F9" w:rsidRDefault="00E04175" w:rsidP="00E041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F2ECC" w:rsidRPr="001412F9" w:rsidRDefault="003F2ECC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920EF4" w:rsidRDefault="00920EF4" w:rsidP="009E28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D7561" w:rsidRPr="001412F9" w:rsidRDefault="003D7561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</w:tr>
      <w:tr w:rsidR="00A158DE" w:rsidRPr="001412F9" w:rsidTr="00A158DE">
        <w:trPr>
          <w:gridAfter w:val="3"/>
          <w:wAfter w:w="7444" w:type="dxa"/>
        </w:trPr>
        <w:tc>
          <w:tcPr>
            <w:tcW w:w="2762" w:type="dxa"/>
          </w:tcPr>
          <w:p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:rsidTr="00EC7F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3D7561" w:rsidRDefault="003D7561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  <w:p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A158DE" w:rsidRPr="001412F9" w:rsidRDefault="00800751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экспертизы с 15.11</w:t>
            </w:r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по </w:t>
            </w:r>
            <w:r>
              <w:rPr>
                <w:sz w:val="24"/>
              </w:rPr>
              <w:t>22.11</w:t>
            </w:r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                                                               __________________</w:t>
            </w:r>
          </w:p>
          <w:p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D307C8" w:rsidRPr="00DF6613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</w:rPr>
            </w:pPr>
            <w:r w:rsidRPr="00DF6613">
              <w:rPr>
                <w:b/>
              </w:rPr>
              <w:t>Обоснование принятия проекта</w:t>
            </w:r>
          </w:p>
          <w:p w:rsidR="00F86FE1" w:rsidRDefault="00433E3B" w:rsidP="00F86FE1">
            <w:pPr>
              <w:autoSpaceDE w:val="0"/>
              <w:autoSpaceDN w:val="0"/>
            </w:pPr>
            <w:r w:rsidRPr="00DF6613">
              <w:t>Проектом приказа вносятся изменения</w:t>
            </w:r>
            <w:r w:rsidR="00F86FE1">
              <w:t>, обусловленные переходом с 1 января 2023 года на новый программный комплекс «</w:t>
            </w:r>
            <w:r w:rsidR="00F86FE1" w:rsidRPr="00F86FE1">
              <w:t>Региональный электронный бюджет. Исполнение бюджета</w:t>
            </w:r>
            <w:r w:rsidR="00F86FE1" w:rsidRPr="00F86FE1">
              <w:t>»</w:t>
            </w:r>
            <w:r w:rsidR="00F86FE1">
              <w:t>.</w:t>
            </w:r>
          </w:p>
          <w:p w:rsidR="00F86FE1" w:rsidRDefault="00F86FE1" w:rsidP="00F86FE1">
            <w:pPr>
              <w:autoSpaceDE w:val="0"/>
              <w:autoSpaceDN w:val="0"/>
            </w:pPr>
          </w:p>
          <w:p w:rsidR="00F86FE1" w:rsidRPr="00F86FE1" w:rsidRDefault="00F86FE1" w:rsidP="00F86FE1">
            <w:pPr>
              <w:autoSpaceDE w:val="0"/>
              <w:autoSpaceDN w:val="0"/>
            </w:pPr>
          </w:p>
          <w:p w:rsidR="00D307C8" w:rsidRPr="00920EF4" w:rsidRDefault="00800751" w:rsidP="00F86FE1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t xml:space="preserve">Предлагаемые изменения обусловлены </w:t>
            </w:r>
            <w:r w:rsidR="00F86FE1">
              <w:t>планом</w:t>
            </w:r>
            <w:r>
              <w:t xml:space="preserve"> цифровой трансформации отдельных процесс</w:t>
            </w:r>
            <w:r w:rsidR="00F86FE1">
              <w:t>ов исполнения областного бюджета.</w:t>
            </w: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550D63" w:rsidRPr="00053CEB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:rsidR="003F2ECC" w:rsidRDefault="00CB36AA" w:rsidP="0048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«__» __________ 2022 </w:t>
            </w:r>
            <w:r w:rsidRPr="001412F9">
              <w:t>года</w:t>
            </w:r>
          </w:p>
          <w:p w:rsidR="00440D95" w:rsidRDefault="00440D95" w:rsidP="004D02AE">
            <w:pPr>
              <w:widowControl w:val="0"/>
              <w:autoSpaceDE w:val="0"/>
              <w:autoSpaceDN w:val="0"/>
              <w:adjustRightInd w:val="0"/>
            </w:pPr>
          </w:p>
          <w:p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3F2ECC" w:rsidRPr="008007F2" w:rsidRDefault="003F2ECC" w:rsidP="00CD745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 xml:space="preserve">Эксперт                                                                                                </w:t>
            </w:r>
            <w:r w:rsidR="00CD7459">
              <w:t xml:space="preserve">       </w:t>
            </w:r>
            <w:r w:rsidRPr="001412F9">
              <w:t xml:space="preserve">     </w:t>
            </w:r>
            <w:r w:rsidR="007E72D2">
              <w:t>_______________</w:t>
            </w:r>
          </w:p>
          <w:p w:rsidR="003F2ECC" w:rsidRPr="00BC6762" w:rsidRDefault="003F2ECC" w:rsidP="004D02A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F86FE1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F2ECC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Афонина Е.А., </w:t>
      </w:r>
    </w:p>
    <w:p w:rsidR="00A13532" w:rsidRDefault="00F86FE1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296 50 93</w:t>
      </w:r>
    </w:p>
    <w:sectPr w:rsidR="00A13532" w:rsidSect="00745DA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D5" w:rsidRDefault="00CF05D5" w:rsidP="00A158DE">
      <w:r>
        <w:separator/>
      </w:r>
    </w:p>
  </w:endnote>
  <w:endnote w:type="continuationSeparator" w:id="0">
    <w:p w:rsidR="00CF05D5" w:rsidRDefault="00CF05D5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D5" w:rsidRDefault="00CF05D5" w:rsidP="00A158DE">
      <w:r>
        <w:separator/>
      </w:r>
    </w:p>
  </w:footnote>
  <w:footnote w:type="continuationSeparator" w:id="0">
    <w:p w:rsidR="00CF05D5" w:rsidRDefault="00CF05D5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5CA2"/>
    <w:rsid w:val="000074C7"/>
    <w:rsid w:val="00007B47"/>
    <w:rsid w:val="0001218D"/>
    <w:rsid w:val="000170E8"/>
    <w:rsid w:val="00017559"/>
    <w:rsid w:val="00022325"/>
    <w:rsid w:val="00022E7B"/>
    <w:rsid w:val="0002623E"/>
    <w:rsid w:val="000304D9"/>
    <w:rsid w:val="0003118E"/>
    <w:rsid w:val="00031F5B"/>
    <w:rsid w:val="000353BF"/>
    <w:rsid w:val="00053422"/>
    <w:rsid w:val="00053CEB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92C4C"/>
    <w:rsid w:val="00094E64"/>
    <w:rsid w:val="00096870"/>
    <w:rsid w:val="000A0CBA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D49F4"/>
    <w:rsid w:val="000D7C25"/>
    <w:rsid w:val="000E2F92"/>
    <w:rsid w:val="000E34A8"/>
    <w:rsid w:val="000F0BD5"/>
    <w:rsid w:val="000F1C9F"/>
    <w:rsid w:val="000F1E0A"/>
    <w:rsid w:val="000F7CB0"/>
    <w:rsid w:val="00102728"/>
    <w:rsid w:val="00107D41"/>
    <w:rsid w:val="00111064"/>
    <w:rsid w:val="00111B5E"/>
    <w:rsid w:val="00111DB0"/>
    <w:rsid w:val="00114DCD"/>
    <w:rsid w:val="001154CC"/>
    <w:rsid w:val="0012064E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C15"/>
    <w:rsid w:val="00174FAB"/>
    <w:rsid w:val="001760D8"/>
    <w:rsid w:val="0018343C"/>
    <w:rsid w:val="00190720"/>
    <w:rsid w:val="00194BBD"/>
    <w:rsid w:val="00195A76"/>
    <w:rsid w:val="00197773"/>
    <w:rsid w:val="001A1491"/>
    <w:rsid w:val="001A3D98"/>
    <w:rsid w:val="001A44BC"/>
    <w:rsid w:val="001A7259"/>
    <w:rsid w:val="001A7D23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39CB"/>
    <w:rsid w:val="001D4F95"/>
    <w:rsid w:val="001D62B1"/>
    <w:rsid w:val="001E4B6B"/>
    <w:rsid w:val="001E7BCB"/>
    <w:rsid w:val="001F1E4D"/>
    <w:rsid w:val="002124A3"/>
    <w:rsid w:val="002125D3"/>
    <w:rsid w:val="002163E1"/>
    <w:rsid w:val="00216427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5FF6"/>
    <w:rsid w:val="00256A24"/>
    <w:rsid w:val="00256EE0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12C4"/>
    <w:rsid w:val="0029240D"/>
    <w:rsid w:val="002937B2"/>
    <w:rsid w:val="00293E4C"/>
    <w:rsid w:val="002A2B4B"/>
    <w:rsid w:val="002A79C4"/>
    <w:rsid w:val="002B0237"/>
    <w:rsid w:val="002B6611"/>
    <w:rsid w:val="002C193A"/>
    <w:rsid w:val="002C3354"/>
    <w:rsid w:val="002C3728"/>
    <w:rsid w:val="002C6E8D"/>
    <w:rsid w:val="002C77CC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4759"/>
    <w:rsid w:val="00307C6A"/>
    <w:rsid w:val="00321DD6"/>
    <w:rsid w:val="00323CC9"/>
    <w:rsid w:val="00323F15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221F"/>
    <w:rsid w:val="003433BC"/>
    <w:rsid w:val="0034766E"/>
    <w:rsid w:val="00350F74"/>
    <w:rsid w:val="0035131A"/>
    <w:rsid w:val="003524CA"/>
    <w:rsid w:val="003529DA"/>
    <w:rsid w:val="00355244"/>
    <w:rsid w:val="0035796F"/>
    <w:rsid w:val="00362B66"/>
    <w:rsid w:val="00366941"/>
    <w:rsid w:val="00367D55"/>
    <w:rsid w:val="00372521"/>
    <w:rsid w:val="0038159D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6BFD"/>
    <w:rsid w:val="003B11B2"/>
    <w:rsid w:val="003B6DB9"/>
    <w:rsid w:val="003C2821"/>
    <w:rsid w:val="003C319F"/>
    <w:rsid w:val="003C4DE1"/>
    <w:rsid w:val="003C527B"/>
    <w:rsid w:val="003C5973"/>
    <w:rsid w:val="003C646D"/>
    <w:rsid w:val="003D11B5"/>
    <w:rsid w:val="003D3E25"/>
    <w:rsid w:val="003D7561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133"/>
    <w:rsid w:val="00406C53"/>
    <w:rsid w:val="004123E8"/>
    <w:rsid w:val="004153E5"/>
    <w:rsid w:val="0041776B"/>
    <w:rsid w:val="00420EB2"/>
    <w:rsid w:val="004211AB"/>
    <w:rsid w:val="00424241"/>
    <w:rsid w:val="00426D9B"/>
    <w:rsid w:val="00431A6F"/>
    <w:rsid w:val="00431AFF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5019A"/>
    <w:rsid w:val="00451AF9"/>
    <w:rsid w:val="004618DB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6389"/>
    <w:rsid w:val="00487350"/>
    <w:rsid w:val="00491F0D"/>
    <w:rsid w:val="0049379D"/>
    <w:rsid w:val="00496927"/>
    <w:rsid w:val="004A2F33"/>
    <w:rsid w:val="004A2F91"/>
    <w:rsid w:val="004A3165"/>
    <w:rsid w:val="004A535A"/>
    <w:rsid w:val="004A55DF"/>
    <w:rsid w:val="004A58DA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3054"/>
    <w:rsid w:val="004E48CA"/>
    <w:rsid w:val="004E4BBA"/>
    <w:rsid w:val="004E7A2A"/>
    <w:rsid w:val="004F08A2"/>
    <w:rsid w:val="004F28D0"/>
    <w:rsid w:val="004F5E8F"/>
    <w:rsid w:val="00500C7A"/>
    <w:rsid w:val="0050410B"/>
    <w:rsid w:val="005046CC"/>
    <w:rsid w:val="0050523A"/>
    <w:rsid w:val="00506E4A"/>
    <w:rsid w:val="0051043B"/>
    <w:rsid w:val="00511530"/>
    <w:rsid w:val="00521968"/>
    <w:rsid w:val="005229E6"/>
    <w:rsid w:val="005258BC"/>
    <w:rsid w:val="0052681B"/>
    <w:rsid w:val="00530965"/>
    <w:rsid w:val="00536E01"/>
    <w:rsid w:val="005405F9"/>
    <w:rsid w:val="00542CC4"/>
    <w:rsid w:val="005436CA"/>
    <w:rsid w:val="0054445A"/>
    <w:rsid w:val="0054470D"/>
    <w:rsid w:val="00546D1E"/>
    <w:rsid w:val="00550D63"/>
    <w:rsid w:val="00553CE0"/>
    <w:rsid w:val="00554F7A"/>
    <w:rsid w:val="00555B6F"/>
    <w:rsid w:val="00560F43"/>
    <w:rsid w:val="005613CD"/>
    <w:rsid w:val="00562C73"/>
    <w:rsid w:val="00563272"/>
    <w:rsid w:val="005644DB"/>
    <w:rsid w:val="00577B28"/>
    <w:rsid w:val="00581073"/>
    <w:rsid w:val="00584505"/>
    <w:rsid w:val="005859B1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639"/>
    <w:rsid w:val="005A6DD1"/>
    <w:rsid w:val="005A6F4B"/>
    <w:rsid w:val="005A74BD"/>
    <w:rsid w:val="005B3C73"/>
    <w:rsid w:val="005B4F03"/>
    <w:rsid w:val="005B5B0B"/>
    <w:rsid w:val="005B6C37"/>
    <w:rsid w:val="005C0FAE"/>
    <w:rsid w:val="005C550F"/>
    <w:rsid w:val="005C6380"/>
    <w:rsid w:val="005C63BB"/>
    <w:rsid w:val="005C7364"/>
    <w:rsid w:val="005D4542"/>
    <w:rsid w:val="005D611B"/>
    <w:rsid w:val="005D61EE"/>
    <w:rsid w:val="005D71B2"/>
    <w:rsid w:val="005D78B5"/>
    <w:rsid w:val="005E0B87"/>
    <w:rsid w:val="005E34F3"/>
    <w:rsid w:val="005E4B78"/>
    <w:rsid w:val="005E541A"/>
    <w:rsid w:val="005E6521"/>
    <w:rsid w:val="005F11BA"/>
    <w:rsid w:val="005F1AC9"/>
    <w:rsid w:val="005F1E59"/>
    <w:rsid w:val="005F2232"/>
    <w:rsid w:val="005F556C"/>
    <w:rsid w:val="00600729"/>
    <w:rsid w:val="006043EF"/>
    <w:rsid w:val="00605EF4"/>
    <w:rsid w:val="00613364"/>
    <w:rsid w:val="00613D74"/>
    <w:rsid w:val="006147A5"/>
    <w:rsid w:val="00616EF1"/>
    <w:rsid w:val="0062057F"/>
    <w:rsid w:val="00621ADC"/>
    <w:rsid w:val="006250AC"/>
    <w:rsid w:val="00627F80"/>
    <w:rsid w:val="00635D72"/>
    <w:rsid w:val="00641D98"/>
    <w:rsid w:val="00642CEE"/>
    <w:rsid w:val="00642FF7"/>
    <w:rsid w:val="00644BFE"/>
    <w:rsid w:val="00647690"/>
    <w:rsid w:val="00650A2E"/>
    <w:rsid w:val="006518CA"/>
    <w:rsid w:val="0066243B"/>
    <w:rsid w:val="00665422"/>
    <w:rsid w:val="006655B5"/>
    <w:rsid w:val="00670A25"/>
    <w:rsid w:val="00671097"/>
    <w:rsid w:val="006756BF"/>
    <w:rsid w:val="00683BC2"/>
    <w:rsid w:val="00685236"/>
    <w:rsid w:val="00686F02"/>
    <w:rsid w:val="00690BB2"/>
    <w:rsid w:val="0069168D"/>
    <w:rsid w:val="006935AE"/>
    <w:rsid w:val="006936EA"/>
    <w:rsid w:val="0069761E"/>
    <w:rsid w:val="006A221D"/>
    <w:rsid w:val="006A7616"/>
    <w:rsid w:val="006B1191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6B0B"/>
    <w:rsid w:val="006F010B"/>
    <w:rsid w:val="006F1BF0"/>
    <w:rsid w:val="006F481C"/>
    <w:rsid w:val="006F5DFC"/>
    <w:rsid w:val="006F7FD1"/>
    <w:rsid w:val="00710BBB"/>
    <w:rsid w:val="0071149D"/>
    <w:rsid w:val="007116B7"/>
    <w:rsid w:val="00711FC5"/>
    <w:rsid w:val="007138C7"/>
    <w:rsid w:val="00717711"/>
    <w:rsid w:val="007200AC"/>
    <w:rsid w:val="007237B8"/>
    <w:rsid w:val="00724053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45DAA"/>
    <w:rsid w:val="00750464"/>
    <w:rsid w:val="0075273D"/>
    <w:rsid w:val="007532A6"/>
    <w:rsid w:val="00755C0F"/>
    <w:rsid w:val="0075708C"/>
    <w:rsid w:val="0075758F"/>
    <w:rsid w:val="00760500"/>
    <w:rsid w:val="00763D37"/>
    <w:rsid w:val="0076614D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E72D2"/>
    <w:rsid w:val="007F61F6"/>
    <w:rsid w:val="007F6F2F"/>
    <w:rsid w:val="007F7534"/>
    <w:rsid w:val="00800499"/>
    <w:rsid w:val="00800751"/>
    <w:rsid w:val="008007F2"/>
    <w:rsid w:val="00800FD9"/>
    <w:rsid w:val="008029D4"/>
    <w:rsid w:val="00806CB4"/>
    <w:rsid w:val="008155A2"/>
    <w:rsid w:val="00820009"/>
    <w:rsid w:val="00820AFA"/>
    <w:rsid w:val="00822564"/>
    <w:rsid w:val="008250E3"/>
    <w:rsid w:val="00825975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238"/>
    <w:rsid w:val="008722FB"/>
    <w:rsid w:val="008723FA"/>
    <w:rsid w:val="00875EEE"/>
    <w:rsid w:val="00877C44"/>
    <w:rsid w:val="00881D69"/>
    <w:rsid w:val="008823AC"/>
    <w:rsid w:val="0088258E"/>
    <w:rsid w:val="008867D6"/>
    <w:rsid w:val="00890A42"/>
    <w:rsid w:val="00890F0B"/>
    <w:rsid w:val="00891BEA"/>
    <w:rsid w:val="00892D96"/>
    <w:rsid w:val="008960E7"/>
    <w:rsid w:val="008971DD"/>
    <w:rsid w:val="008A1F3C"/>
    <w:rsid w:val="008A2877"/>
    <w:rsid w:val="008A3CD4"/>
    <w:rsid w:val="008A650C"/>
    <w:rsid w:val="008B5582"/>
    <w:rsid w:val="008C0438"/>
    <w:rsid w:val="008C4E00"/>
    <w:rsid w:val="008D3ECD"/>
    <w:rsid w:val="008D6F2D"/>
    <w:rsid w:val="008E2D8A"/>
    <w:rsid w:val="008E4C3C"/>
    <w:rsid w:val="008E762D"/>
    <w:rsid w:val="008E7FDB"/>
    <w:rsid w:val="008F4E2F"/>
    <w:rsid w:val="008F6C5F"/>
    <w:rsid w:val="009003F6"/>
    <w:rsid w:val="00902393"/>
    <w:rsid w:val="0090675C"/>
    <w:rsid w:val="009072E2"/>
    <w:rsid w:val="00910001"/>
    <w:rsid w:val="00911AA4"/>
    <w:rsid w:val="00911D47"/>
    <w:rsid w:val="009135EE"/>
    <w:rsid w:val="00914C7C"/>
    <w:rsid w:val="00920EF4"/>
    <w:rsid w:val="00920FF0"/>
    <w:rsid w:val="00926118"/>
    <w:rsid w:val="00926202"/>
    <w:rsid w:val="009272F4"/>
    <w:rsid w:val="00931EBB"/>
    <w:rsid w:val="00932B11"/>
    <w:rsid w:val="00934B28"/>
    <w:rsid w:val="009404C4"/>
    <w:rsid w:val="0094654B"/>
    <w:rsid w:val="0095020A"/>
    <w:rsid w:val="00962188"/>
    <w:rsid w:val="00965890"/>
    <w:rsid w:val="009660F1"/>
    <w:rsid w:val="009672D5"/>
    <w:rsid w:val="00967618"/>
    <w:rsid w:val="0097490D"/>
    <w:rsid w:val="00976BF5"/>
    <w:rsid w:val="009775BE"/>
    <w:rsid w:val="0098110C"/>
    <w:rsid w:val="0098548F"/>
    <w:rsid w:val="009869A2"/>
    <w:rsid w:val="009875A1"/>
    <w:rsid w:val="00990B74"/>
    <w:rsid w:val="00991233"/>
    <w:rsid w:val="00995FD9"/>
    <w:rsid w:val="009976E4"/>
    <w:rsid w:val="009A0BD2"/>
    <w:rsid w:val="009A1155"/>
    <w:rsid w:val="009A18C8"/>
    <w:rsid w:val="009A1FA2"/>
    <w:rsid w:val="009A38C0"/>
    <w:rsid w:val="009A5E8E"/>
    <w:rsid w:val="009B2F47"/>
    <w:rsid w:val="009B4687"/>
    <w:rsid w:val="009B5ADA"/>
    <w:rsid w:val="009B70D8"/>
    <w:rsid w:val="009B7911"/>
    <w:rsid w:val="009C041F"/>
    <w:rsid w:val="009C04DA"/>
    <w:rsid w:val="009C1982"/>
    <w:rsid w:val="009C4970"/>
    <w:rsid w:val="009C5527"/>
    <w:rsid w:val="009C59B2"/>
    <w:rsid w:val="009D4515"/>
    <w:rsid w:val="009D4F79"/>
    <w:rsid w:val="009D6628"/>
    <w:rsid w:val="009D6CC9"/>
    <w:rsid w:val="009E2874"/>
    <w:rsid w:val="009E2F2E"/>
    <w:rsid w:val="009E3D89"/>
    <w:rsid w:val="009E5692"/>
    <w:rsid w:val="009F1AB3"/>
    <w:rsid w:val="009F3285"/>
    <w:rsid w:val="009F3FF5"/>
    <w:rsid w:val="009F7701"/>
    <w:rsid w:val="00A00946"/>
    <w:rsid w:val="00A029D0"/>
    <w:rsid w:val="00A03CF9"/>
    <w:rsid w:val="00A0622A"/>
    <w:rsid w:val="00A11177"/>
    <w:rsid w:val="00A13462"/>
    <w:rsid w:val="00A13532"/>
    <w:rsid w:val="00A158DE"/>
    <w:rsid w:val="00A15DF1"/>
    <w:rsid w:val="00A16543"/>
    <w:rsid w:val="00A1707A"/>
    <w:rsid w:val="00A2009A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493D"/>
    <w:rsid w:val="00A462A9"/>
    <w:rsid w:val="00A47DF8"/>
    <w:rsid w:val="00A50D6C"/>
    <w:rsid w:val="00A513AC"/>
    <w:rsid w:val="00A53860"/>
    <w:rsid w:val="00A5643A"/>
    <w:rsid w:val="00A60C18"/>
    <w:rsid w:val="00A61DB9"/>
    <w:rsid w:val="00A61F4E"/>
    <w:rsid w:val="00A6759C"/>
    <w:rsid w:val="00A70C5C"/>
    <w:rsid w:val="00A7440D"/>
    <w:rsid w:val="00A74FA9"/>
    <w:rsid w:val="00A902F3"/>
    <w:rsid w:val="00AA1663"/>
    <w:rsid w:val="00AA209D"/>
    <w:rsid w:val="00AB33DC"/>
    <w:rsid w:val="00AB4429"/>
    <w:rsid w:val="00AB517A"/>
    <w:rsid w:val="00AC4C0D"/>
    <w:rsid w:val="00AC52E6"/>
    <w:rsid w:val="00AC6FB1"/>
    <w:rsid w:val="00AC7B3D"/>
    <w:rsid w:val="00AD0BF6"/>
    <w:rsid w:val="00AD163D"/>
    <w:rsid w:val="00AD1CBA"/>
    <w:rsid w:val="00AE5AC4"/>
    <w:rsid w:val="00AF0C85"/>
    <w:rsid w:val="00AF1F46"/>
    <w:rsid w:val="00AF34B7"/>
    <w:rsid w:val="00AF5491"/>
    <w:rsid w:val="00AF758B"/>
    <w:rsid w:val="00B0447B"/>
    <w:rsid w:val="00B04ECB"/>
    <w:rsid w:val="00B10928"/>
    <w:rsid w:val="00B10ED3"/>
    <w:rsid w:val="00B1180A"/>
    <w:rsid w:val="00B12F16"/>
    <w:rsid w:val="00B142F1"/>
    <w:rsid w:val="00B20EF8"/>
    <w:rsid w:val="00B2206B"/>
    <w:rsid w:val="00B2345C"/>
    <w:rsid w:val="00B261EA"/>
    <w:rsid w:val="00B32E9F"/>
    <w:rsid w:val="00B36E1E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3332"/>
    <w:rsid w:val="00B74595"/>
    <w:rsid w:val="00B74F86"/>
    <w:rsid w:val="00B75CF7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3279"/>
    <w:rsid w:val="00BC3B48"/>
    <w:rsid w:val="00BC4057"/>
    <w:rsid w:val="00BC6762"/>
    <w:rsid w:val="00BC6D8D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064DC"/>
    <w:rsid w:val="00C1039A"/>
    <w:rsid w:val="00C10503"/>
    <w:rsid w:val="00C106FA"/>
    <w:rsid w:val="00C12486"/>
    <w:rsid w:val="00C164EA"/>
    <w:rsid w:val="00C16E3E"/>
    <w:rsid w:val="00C218FD"/>
    <w:rsid w:val="00C21A48"/>
    <w:rsid w:val="00C247CF"/>
    <w:rsid w:val="00C248C8"/>
    <w:rsid w:val="00C24AFE"/>
    <w:rsid w:val="00C31EAF"/>
    <w:rsid w:val="00C32C6B"/>
    <w:rsid w:val="00C406BB"/>
    <w:rsid w:val="00C4138B"/>
    <w:rsid w:val="00C41726"/>
    <w:rsid w:val="00C440CF"/>
    <w:rsid w:val="00C461F3"/>
    <w:rsid w:val="00C504EB"/>
    <w:rsid w:val="00C525E5"/>
    <w:rsid w:val="00C52FDB"/>
    <w:rsid w:val="00C53371"/>
    <w:rsid w:val="00C534A4"/>
    <w:rsid w:val="00C60E48"/>
    <w:rsid w:val="00C61F66"/>
    <w:rsid w:val="00C62E60"/>
    <w:rsid w:val="00C636D7"/>
    <w:rsid w:val="00C67634"/>
    <w:rsid w:val="00C708FE"/>
    <w:rsid w:val="00C72313"/>
    <w:rsid w:val="00C72FB6"/>
    <w:rsid w:val="00C730AE"/>
    <w:rsid w:val="00C7700E"/>
    <w:rsid w:val="00C8043D"/>
    <w:rsid w:val="00C81FA5"/>
    <w:rsid w:val="00C83116"/>
    <w:rsid w:val="00C869AA"/>
    <w:rsid w:val="00C8794B"/>
    <w:rsid w:val="00CA11F1"/>
    <w:rsid w:val="00CA34AC"/>
    <w:rsid w:val="00CA5989"/>
    <w:rsid w:val="00CA5B7A"/>
    <w:rsid w:val="00CA66F0"/>
    <w:rsid w:val="00CA6984"/>
    <w:rsid w:val="00CA6FB4"/>
    <w:rsid w:val="00CB02F3"/>
    <w:rsid w:val="00CB36AA"/>
    <w:rsid w:val="00CB4449"/>
    <w:rsid w:val="00CB4B42"/>
    <w:rsid w:val="00CB5920"/>
    <w:rsid w:val="00CB761A"/>
    <w:rsid w:val="00CB7BAD"/>
    <w:rsid w:val="00CC25EC"/>
    <w:rsid w:val="00CC5DEA"/>
    <w:rsid w:val="00CC68C1"/>
    <w:rsid w:val="00CD10F7"/>
    <w:rsid w:val="00CD19E0"/>
    <w:rsid w:val="00CD7459"/>
    <w:rsid w:val="00CE33E7"/>
    <w:rsid w:val="00CE77B4"/>
    <w:rsid w:val="00CF05D5"/>
    <w:rsid w:val="00CF2950"/>
    <w:rsid w:val="00CF553F"/>
    <w:rsid w:val="00CF7848"/>
    <w:rsid w:val="00D06902"/>
    <w:rsid w:val="00D10D15"/>
    <w:rsid w:val="00D140D6"/>
    <w:rsid w:val="00D157CC"/>
    <w:rsid w:val="00D178CB"/>
    <w:rsid w:val="00D20295"/>
    <w:rsid w:val="00D2167C"/>
    <w:rsid w:val="00D24360"/>
    <w:rsid w:val="00D26154"/>
    <w:rsid w:val="00D262D7"/>
    <w:rsid w:val="00D26F50"/>
    <w:rsid w:val="00D307C8"/>
    <w:rsid w:val="00D3150D"/>
    <w:rsid w:val="00D321EC"/>
    <w:rsid w:val="00D34899"/>
    <w:rsid w:val="00D37604"/>
    <w:rsid w:val="00D3789B"/>
    <w:rsid w:val="00D42170"/>
    <w:rsid w:val="00D5462E"/>
    <w:rsid w:val="00D569D4"/>
    <w:rsid w:val="00D5748F"/>
    <w:rsid w:val="00D623C0"/>
    <w:rsid w:val="00D63B84"/>
    <w:rsid w:val="00D70DFC"/>
    <w:rsid w:val="00D72981"/>
    <w:rsid w:val="00D7699F"/>
    <w:rsid w:val="00D77146"/>
    <w:rsid w:val="00D77906"/>
    <w:rsid w:val="00D84A94"/>
    <w:rsid w:val="00D84DFC"/>
    <w:rsid w:val="00D872C1"/>
    <w:rsid w:val="00D908A6"/>
    <w:rsid w:val="00D93EB4"/>
    <w:rsid w:val="00D97182"/>
    <w:rsid w:val="00DA067E"/>
    <w:rsid w:val="00DA18A3"/>
    <w:rsid w:val="00DA20EF"/>
    <w:rsid w:val="00DA31E4"/>
    <w:rsid w:val="00DA4063"/>
    <w:rsid w:val="00DB1341"/>
    <w:rsid w:val="00DC27E8"/>
    <w:rsid w:val="00DC3EC4"/>
    <w:rsid w:val="00DC6E59"/>
    <w:rsid w:val="00DD16BD"/>
    <w:rsid w:val="00DF14F0"/>
    <w:rsid w:val="00DF566D"/>
    <w:rsid w:val="00DF6613"/>
    <w:rsid w:val="00E0105B"/>
    <w:rsid w:val="00E027E1"/>
    <w:rsid w:val="00E04175"/>
    <w:rsid w:val="00E1441D"/>
    <w:rsid w:val="00E24235"/>
    <w:rsid w:val="00E26241"/>
    <w:rsid w:val="00E272D8"/>
    <w:rsid w:val="00E3052F"/>
    <w:rsid w:val="00E32CEC"/>
    <w:rsid w:val="00E35211"/>
    <w:rsid w:val="00E40289"/>
    <w:rsid w:val="00E40F20"/>
    <w:rsid w:val="00E463E5"/>
    <w:rsid w:val="00E64274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390D"/>
    <w:rsid w:val="00E74618"/>
    <w:rsid w:val="00E74725"/>
    <w:rsid w:val="00E76ABB"/>
    <w:rsid w:val="00E77AC1"/>
    <w:rsid w:val="00E81919"/>
    <w:rsid w:val="00E81A89"/>
    <w:rsid w:val="00E8474C"/>
    <w:rsid w:val="00E85B25"/>
    <w:rsid w:val="00E938EB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4415"/>
    <w:rsid w:val="00EC61FD"/>
    <w:rsid w:val="00ED4021"/>
    <w:rsid w:val="00ED6C09"/>
    <w:rsid w:val="00EE117B"/>
    <w:rsid w:val="00EE259E"/>
    <w:rsid w:val="00EE372E"/>
    <w:rsid w:val="00EF1574"/>
    <w:rsid w:val="00EF713C"/>
    <w:rsid w:val="00F028DD"/>
    <w:rsid w:val="00F033E0"/>
    <w:rsid w:val="00F06DC9"/>
    <w:rsid w:val="00F10C47"/>
    <w:rsid w:val="00F10E86"/>
    <w:rsid w:val="00F11D1B"/>
    <w:rsid w:val="00F11FEF"/>
    <w:rsid w:val="00F137C4"/>
    <w:rsid w:val="00F21BA6"/>
    <w:rsid w:val="00F30EAA"/>
    <w:rsid w:val="00F31DD0"/>
    <w:rsid w:val="00F35C7C"/>
    <w:rsid w:val="00F42A14"/>
    <w:rsid w:val="00F42F75"/>
    <w:rsid w:val="00F476B3"/>
    <w:rsid w:val="00F47CA2"/>
    <w:rsid w:val="00F47F11"/>
    <w:rsid w:val="00F55D68"/>
    <w:rsid w:val="00F5633F"/>
    <w:rsid w:val="00F617C3"/>
    <w:rsid w:val="00F61ACC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6FE1"/>
    <w:rsid w:val="00F874D8"/>
    <w:rsid w:val="00F91688"/>
    <w:rsid w:val="00F9454D"/>
    <w:rsid w:val="00F95088"/>
    <w:rsid w:val="00F9620F"/>
    <w:rsid w:val="00F97101"/>
    <w:rsid w:val="00F97317"/>
    <w:rsid w:val="00FA2D8B"/>
    <w:rsid w:val="00FA3D70"/>
    <w:rsid w:val="00FA5ACB"/>
    <w:rsid w:val="00FA5B1E"/>
    <w:rsid w:val="00FA6726"/>
    <w:rsid w:val="00FA7A00"/>
    <w:rsid w:val="00FA7BA8"/>
    <w:rsid w:val="00FA7C05"/>
    <w:rsid w:val="00FB1437"/>
    <w:rsid w:val="00FB5A60"/>
    <w:rsid w:val="00FC09C9"/>
    <w:rsid w:val="00FC1F82"/>
    <w:rsid w:val="00FC3481"/>
    <w:rsid w:val="00FC3CFC"/>
    <w:rsid w:val="00FC3E20"/>
    <w:rsid w:val="00FC4933"/>
    <w:rsid w:val="00FC4E14"/>
    <w:rsid w:val="00FC55BA"/>
    <w:rsid w:val="00FD29B6"/>
    <w:rsid w:val="00FD73F4"/>
    <w:rsid w:val="00FD786B"/>
    <w:rsid w:val="00FE1479"/>
    <w:rsid w:val="00FE3019"/>
    <w:rsid w:val="00FE315D"/>
    <w:rsid w:val="00FF16C5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9D95-FE39-477C-8ED3-73E9AFF5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Афонина Елена Анатольевна</cp:lastModifiedBy>
  <cp:revision>2</cp:revision>
  <cp:lastPrinted>2022-04-01T07:00:00Z</cp:lastPrinted>
  <dcterms:created xsi:type="dcterms:W3CDTF">2022-11-15T09:56:00Z</dcterms:created>
  <dcterms:modified xsi:type="dcterms:W3CDTF">2022-11-15T09:56:00Z</dcterms:modified>
</cp:coreProperties>
</file>