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  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05.07.2022  №</w:t>
      </w:r>
      <w:r>
        <w:rPr>
          <w:rFonts w:ascii="Times New Roman" w:hAnsi="Times New Roman" w:cs="Times New Roman"/>
          <w:sz w:val="28"/>
          <w:szCs w:val="28"/>
        </w:rPr>
        <w:t xml:space="preserve"> 313-п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ПОРЯД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ОК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предоставления и распределения субсидий местным бюджетам муниципальных образований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технологическое присоединение объектов капитального строительства к сетям инженерно-технического обеспечения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и распределения субсидий мес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тным бюджетам муниципальных образований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технологическое присоединение объектов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Порядок) регламентирует предоставление и расходование субсидий местным бюджетам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местные бюджеты) из областного бюджета Новосибирской области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областной бюджет)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по подключению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строительства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сетям инженерно-технического обеспечения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договором о подключении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(технологическом присоединении)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сетям инженерно-технического обеспечения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подключение (технологическое присоединение)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Целевое назначение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предоставления субсидий местным бюджетам является оказание государственной поддержки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образованиям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Получатель)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подключению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сетям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договором о подключении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(технологическом присоединении)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сетям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подключение (технологическое присоединение)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бюджетных ассигнований и лимитов бюджетных обязательств, предусмотренных министерству жилищно-коммунального хозяйства и энергетики Новосибирской области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ГРБС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порядке составления и ведения сводной бюджетной росписи и кассового плана областного бюджета Новосибирской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Порядок распределения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предельных уровней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местными бюджетами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предельных уровней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информации, представленной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местного самоуправления муниципальных образований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предварительной стоимости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подключению объектов капитального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сетям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 платы за подключение (технологическое присоединение) рассчитывается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законодательством.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 соответствовать следующим критериям отбора: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информации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муниципальных образований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предстоящем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проектировании,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сетей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технологического подключения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капитального строительства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наличие информации органов местного самоуправления муниципальных образований Новосибирской области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подключение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(технологическое присоединение)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сетям инженерно-технического обеспечения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распределении субсидий между</w:t>
      </w:r>
      <w:r>
        <w:rPr>
          <w:rFonts w:ascii="Times New Roman" w:hAnsi="Times New Roman" w:cs="Times New Roman"/>
          <w:sz w:val="28"/>
          <w:szCs w:val="28"/>
        </w:rPr>
        <w:t xml:space="preserve"> местными бюджетами объем субсидии не может превышать объем бюджетных ассигнований на исполнение расходных обязательств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 учетом предельного уровня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Новос</w:t>
      </w:r>
      <w:r>
        <w:rPr>
          <w:rFonts w:ascii="Times New Roman" w:hAnsi="Times New Roman" w:cs="Times New Roman"/>
          <w:sz w:val="28"/>
          <w:szCs w:val="28"/>
        </w:rPr>
        <w:t xml:space="preserve">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предельных уровнях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областью (в процентах) объемов расходных обязательств муниципальных образовани</w:t>
      </w:r>
      <w:r>
        <w:rPr>
          <w:rFonts w:ascii="Times New Roman" w:hAnsi="Times New Roman" w:cs="Times New Roman"/>
          <w:sz w:val="28"/>
          <w:szCs w:val="28"/>
        </w:rPr>
        <w:t xml:space="preserve">й Новосибирской области на текущ</w:t>
      </w:r>
      <w:r>
        <w:rPr>
          <w:rFonts w:ascii="Times New Roman" w:hAnsi="Times New Roman" w:cs="Times New Roman"/>
          <w:sz w:val="28"/>
          <w:szCs w:val="28"/>
        </w:rPr>
        <w:t xml:space="preserve">ий год и плановый период.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Распределение субсидий местным бюджетам устанавливается законом Новосибирской области об областном бюджете на соответствующий год и плановый период.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IV. Порядок предоставления субсидий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субсидии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субсидии, заключаемое между ГРБС и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олучателем,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типовой формой,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 09.01.2020 № </w:t>
      </w:r>
      <w:r>
        <w:rPr>
          <w:rFonts w:ascii="Times New Roman" w:hAnsi="Times New Roman" w:cs="Times New Roman"/>
          <w:sz w:val="28"/>
          <w:szCs w:val="28"/>
        </w:rPr>
        <w:t xml:space="preserve">1-НПА «Об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утверждении типовой формы соглашения о предоставлении субсидии из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области бюджету муниципального образования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соглашение).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должно содержать в себе положения, указанные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8 </w:t>
      </w:r>
      <w:r>
        <w:rPr>
          <w:rFonts w:ascii="Times New Roman" w:hAnsi="Times New Roman" w:cs="Times New Roman"/>
          <w:sz w:val="28"/>
          <w:szCs w:val="28"/>
        </w:rPr>
        <w:t xml:space="preserve">Правил формирования, предоставления и распределения субсидий из областного бюджета Новосибирской области бюджетам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установленных постановлением Правительства Новос</w:t>
      </w:r>
      <w:r>
        <w:rPr>
          <w:rFonts w:ascii="Times New Roman" w:hAnsi="Times New Roman" w:cs="Times New Roman"/>
          <w:sz w:val="28"/>
          <w:szCs w:val="28"/>
        </w:rPr>
        <w:t xml:space="preserve">ибирской области от 03.03.2020 №</w:t>
      </w:r>
      <w:r>
        <w:rPr>
          <w:rFonts w:ascii="Times New Roman" w:hAnsi="Times New Roman" w:cs="Times New Roman"/>
          <w:sz w:val="28"/>
          <w:szCs w:val="28"/>
        </w:rPr>
        <w:t xml:space="preserve"> 40-п.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P65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При предоставлении местному бюджету субсидии на финансовое обеспечение расходных обязательств муниципальных районов, относящихся 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вопросам местного значения поселений, в целях последующего предоставления субсидий в бюджеты поселений за счет средств указанных субсидий в соглашени</w:t>
      </w:r>
      <w:r>
        <w:rPr>
          <w:rFonts w:ascii="Times New Roman" w:hAnsi="Times New Roman" w:cs="Times New Roman"/>
          <w:sz w:val="28"/>
          <w:szCs w:val="28"/>
        </w:rPr>
        <w:t xml:space="preserve">и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в бюджет муниципального района устанавливаются предельные уровни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для консолидированного бюджета муниципального района, которые не могут превышать предельные уровни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для бюджета муниципального района.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" w:name="P66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наличие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олучателей, утверждающих поря</w:t>
      </w:r>
      <w:r>
        <w:rPr>
          <w:rFonts w:ascii="Times New Roman" w:hAnsi="Times New Roman" w:cs="Times New Roman"/>
          <w:sz w:val="28"/>
          <w:szCs w:val="28"/>
        </w:rPr>
        <w:t xml:space="preserve">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r>
        <w:rPr>
          <w:rFonts w:ascii="Times New Roman" w:hAnsi="Times New Roman" w:cs="Times New Roman"/>
          <w:sz w:val="28"/>
          <w:szCs w:val="28"/>
        </w:rPr>
        <w:t xml:space="preserve">софинансируются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поселения), субсидий юридическим лицам (за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исключением субсидий муниципальным учреждениям), индивидуальным предпринимателям, а также физическим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прочих субсидий юридическим лицам);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" w:name="P67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</w:r>
      <w:bookmarkStart w:id="4" w:name="P68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>
        <w:rPr>
          <w:rFonts w:ascii="Times New Roman" w:hAnsi="Times New Roman" w:cs="Times New Roman"/>
          <w:sz w:val="28"/>
          <w:szCs w:val="28"/>
        </w:rPr>
        <w:t xml:space="preserve">по исполнению расходных обязательств, в целях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олучателей субсидий просроченной (неурегулированной) задолженности по денежным обязательствам перед 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случаев, установленных местной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наличие неиспользованного остатка субсидий, предоставленных ранее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 наличие заявки на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по форме, установленной соглашением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подключение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(технологическое присоединение)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подключении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(технологическом присоединении)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с соблюдением следующих условий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5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 процентов платы за подключение вносится в течение 15 календарных дней со дня заключения договора о подключении;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5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50 процентов платы за подключение вносится в течение 90 календарных дней со дня заключения договора о подключении, но не позднее даты фактического подключения;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5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 процентов платы за подключение вносится в течение 15 календарных дней со дня подписания сторонами акта о подключении, фиксирующего техническую готовность к подаче ресурсов на подключаемые объекты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субсидии сокращаетс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объем бюджетных ассигнований на исполнение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Получателя</w:t>
      </w:r>
      <w:r>
        <w:rPr>
          <w:rFonts w:ascii="Times New Roman" w:hAnsi="Times New Roman" w:cs="Times New Roman"/>
          <w:sz w:val="28"/>
          <w:szCs w:val="28"/>
        </w:rPr>
        <w:t xml:space="preserve">, в целях </w:t>
      </w:r>
      <w:r>
        <w:rPr>
          <w:rFonts w:ascii="Times New Roman" w:hAnsi="Times New Roman" w:cs="Times New Roman"/>
          <w:sz w:val="28"/>
          <w:szCs w:val="28"/>
        </w:rPr>
        <w:t xml:space="preserve">софин</w:t>
      </w:r>
      <w:r>
        <w:rPr>
          <w:rFonts w:ascii="Times New Roman" w:hAnsi="Times New Roman" w:cs="Times New Roman"/>
          <w:sz w:val="28"/>
          <w:szCs w:val="28"/>
        </w:rPr>
        <w:t xml:space="preserve">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которых предоставляе</w:t>
      </w:r>
      <w:r>
        <w:rPr>
          <w:rFonts w:ascii="Times New Roman" w:hAnsi="Times New Roman" w:cs="Times New Roman"/>
          <w:sz w:val="28"/>
          <w:szCs w:val="28"/>
        </w:rPr>
        <w:t xml:space="preserve">тся субсиди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, установлен в местном бюджете ниже уровней, предусмотренных порядками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субсидий, пропорционально снижению соответствующего уровня финансирования исполнения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 счет средств местного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ГРБС рассматривает представленную заявку на предоставление субсидии </w:t>
      </w:r>
      <w:r>
        <w:rPr>
          <w:rFonts w:ascii="Times New Roman" w:hAnsi="Times New Roman" w:cs="Times New Roman"/>
          <w:sz w:val="28"/>
          <w:szCs w:val="28"/>
        </w:rPr>
        <w:t xml:space="preserve">и принимает решение о предоставлении субсидии либо решение об отказе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субсидии в течение 20 рабочих дней со дня ее представления.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субсидии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неисполнение условий предоставления субсидий, предусмотренных </w:t>
      </w:r>
      <w:hyperlink w:tooltip="#P66" w:anchor="P6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2, </w:t>
      </w:r>
      <w:hyperlink w:tooltip="#P68" w:anchor="P6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4, </w:t>
      </w:r>
      <w:hyperlink w:tooltip="#P74" w:anchor="P7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5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6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нарушения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субсидий, установленных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 ГРБС в течение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 xml:space="preserve">выявления нарушения направляет П</w:t>
      </w:r>
      <w:r>
        <w:rPr>
          <w:rFonts w:ascii="Times New Roman" w:hAnsi="Times New Roman" w:cs="Times New Roman"/>
          <w:sz w:val="28"/>
          <w:szCs w:val="28"/>
        </w:rPr>
        <w:t xml:space="preserve">олучателю уведомление об отказе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субсидии с указанием оснований для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</w:t>
      </w:r>
      <w:r>
        <w:rPr>
          <w:rFonts w:ascii="Times New Roman" w:hAnsi="Times New Roman" w:cs="Times New Roman"/>
          <w:sz w:val="28"/>
          <w:szCs w:val="28"/>
        </w:rPr>
        <w:t xml:space="preserve">Перечисление субсидии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 местному бюджету осуществляется в сроки, установленные в соглашении.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существление расходов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с лицевых счетов П</w:t>
      </w:r>
      <w:r>
        <w:rPr>
          <w:rFonts w:ascii="Times New Roman" w:hAnsi="Times New Roman" w:cs="Times New Roman"/>
          <w:sz w:val="28"/>
          <w:szCs w:val="28"/>
        </w:rPr>
        <w:t xml:space="preserve">олучателей или с лицевых счетов муниципальных казенных учреждений,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предприятий,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уполномоченных органами местного самоуправления, на основании муниципальных контрактов, гражданско-правовых договоров, заключенных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действующим законодательством, актов в</w:t>
      </w:r>
      <w:r>
        <w:rPr>
          <w:rFonts w:ascii="Times New Roman" w:hAnsi="Times New Roman" w:cs="Times New Roman"/>
          <w:sz w:val="28"/>
          <w:szCs w:val="28"/>
        </w:rPr>
        <w:t xml:space="preserve">ыполненных работ, счетов-фактур.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осуществление расходов производится с лицевых счетов Получателей на основании соглашений о предоставлении субсидий юридическим лицам (за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исключением субсидий государственным учреждениям), индивидуальным предпринимателям, а также физическим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договоров о подк</w:t>
      </w:r>
      <w:r>
        <w:rPr>
          <w:rFonts w:ascii="Times New Roman" w:hAnsi="Times New Roman" w:cs="Times New Roman"/>
          <w:sz w:val="28"/>
          <w:szCs w:val="28"/>
        </w:rPr>
        <w:t xml:space="preserve">лючении (оплате за подключение (технологическое присоединение), а также соглашений о предоставлении субсидий некоммерческим организациям, не являющимся казенными учреждениями, источником финансового обеспечения которых являются субсидии местным бюджетам,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порядками предоставления субсидий, установленными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Получатели вправе передавать субсидии и иные межбюджетные трансферты в бюджеты городских и сельских поселений, расположенных в границах соответствующих муниципальных районов, на цель, определенную </w:t>
      </w:r>
      <w:hyperlink r:id="rId10" w:tooltip="consultantplus://offline/ref=AA59BDA3E9DC2EAEAFB5D1F848A970A5ACBACDDFD7BA1E92EACA53A1AF92CEFF8A4DD4306D39C1AEA0DAD4C55F924EF66BA02B5E6343B054FFA7860DU33EF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V. Результаты использования субсидий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" w:name="P85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использования субсидии является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акта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подключении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сетям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VI. Порядок оценки эффективности использования субсидий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субсидии осуществляется ГРБС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основе отчета о достижении показателя результата использования субсидии, представляемого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в сроки, установленные в соглашении.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субсидии является </w:t>
      </w:r>
      <w:r>
        <w:rPr>
          <w:rFonts w:ascii="Times New Roman" w:hAnsi="Times New Roman" w:cs="Times New Roman"/>
          <w:sz w:val="28"/>
          <w:szCs w:val="28"/>
        </w:rPr>
        <w:t xml:space="preserve">достижение показателя результата использования субсидии, установленного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30 календарны</w:t>
      </w:r>
      <w:r>
        <w:rPr>
          <w:rFonts w:ascii="Times New Roman" w:hAnsi="Times New Roman" w:cs="Times New Roman"/>
          <w:sz w:val="28"/>
          <w:szCs w:val="28"/>
        </w:rPr>
        <w:t xml:space="preserve">х дней с момента представления П</w:t>
      </w:r>
      <w:r>
        <w:rPr>
          <w:rFonts w:ascii="Times New Roman" w:hAnsi="Times New Roman" w:cs="Times New Roman"/>
          <w:sz w:val="28"/>
          <w:szCs w:val="28"/>
        </w:rPr>
        <w:t xml:space="preserve">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отчета о достижении показателя результата использования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ГРБС </w:t>
      </w:r>
      <w:r>
        <w:rPr>
          <w:rFonts w:ascii="Times New Roman" w:hAnsi="Times New Roman" w:cs="Times New Roman"/>
          <w:sz w:val="28"/>
          <w:szCs w:val="28"/>
        </w:rPr>
        <w:t xml:space="preserve">готовит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достижении (</w:t>
      </w:r>
      <w:r>
        <w:rPr>
          <w:rFonts w:ascii="Times New Roman" w:hAnsi="Times New Roman" w:cs="Times New Roman"/>
          <w:sz w:val="28"/>
          <w:szCs w:val="28"/>
        </w:rPr>
        <w:t xml:space="preserve">недостижении</w:t>
      </w:r>
      <w:r>
        <w:rPr>
          <w:rFonts w:ascii="Times New Roman" w:hAnsi="Times New Roman" w:cs="Times New Roman"/>
          <w:sz w:val="28"/>
          <w:szCs w:val="28"/>
        </w:rPr>
        <w:t xml:space="preserve">) П</w:t>
      </w:r>
      <w:r>
        <w:rPr>
          <w:rFonts w:ascii="Times New Roman" w:hAnsi="Times New Roman" w:cs="Times New Roman"/>
          <w:sz w:val="28"/>
          <w:szCs w:val="28"/>
        </w:rPr>
        <w:t xml:space="preserve">олучателем субсидии результата, указанного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не достигнуто установленное соглашением значение показателя результата использования субсидии, указанного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 либо нарушены обязательства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соблюдению уровня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Получателя</w:t>
      </w:r>
      <w:r>
        <w:rPr>
          <w:rFonts w:ascii="Times New Roman" w:hAnsi="Times New Roman" w:cs="Times New Roman"/>
          <w:sz w:val="28"/>
          <w:szCs w:val="28"/>
        </w:rPr>
        <w:t xml:space="preserve">,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средства субсидии подлежат возврату в областной бюджет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 законодательством Российской Федерации и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расчета объема средств, подлежащих возврату из местного бюджета в областной бюджет, в объеме субсидии, предоставленной местному бюджету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отчетном финансовом году, установлен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Правилах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установленных постановлением Правительства Новос</w:t>
      </w:r>
      <w:r>
        <w:rPr>
          <w:rFonts w:ascii="Times New Roman" w:hAnsi="Times New Roman" w:cs="Times New Roman"/>
          <w:sz w:val="28"/>
          <w:szCs w:val="28"/>
        </w:rPr>
        <w:t xml:space="preserve">ибирской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03.03.2020 №</w:t>
      </w:r>
      <w:r>
        <w:rPr>
          <w:rFonts w:ascii="Times New Roman" w:hAnsi="Times New Roman" w:cs="Times New Roman"/>
          <w:sz w:val="28"/>
          <w:szCs w:val="28"/>
        </w:rPr>
        <w:t xml:space="preserve"> 40-п.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VII. Основания и порядок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 ответственности за нарушение</w:t>
      </w:r>
      <w:r>
        <w:rPr>
          <w:rFonts w:ascii="Times New Roman" w:hAnsi="Times New Roman" w:cs="Times New Roman"/>
          <w:sz w:val="28"/>
          <w:szCs w:val="28"/>
        </w:rPr>
        <w:t xml:space="preserve"> условий соглашений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ГРБС и органы государственного финансового контроля Новосибирской области осуществляют обязательную проверку соблюдения условий, целей и порядка предоставления субсидий их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Остаток бюджетных средств, не использованный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подлежит возврату в областной бюджет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бюджетным законодательством Российской Федерации и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Получател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ответственность за нецелевое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субсидии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Получател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r>
        <w:rPr>
          <w:rFonts w:ascii="Times New Roman" w:hAnsi="Times New Roman" w:cs="Times New Roman"/>
          <w:sz w:val="28"/>
          <w:szCs w:val="28"/>
        </w:rPr>
        <w:t xml:space="preserve">недостижение</w:t>
      </w:r>
      <w:r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 в соответствии с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Получатель и ГРБС несут ответственность за неисполнение или ненадлежащее исполнение обязательств по соглашению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28294861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0"/>
    <w:next w:val="860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61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1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1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1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1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1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1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1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0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0"/>
    <w:next w:val="860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1"/>
    <w:link w:val="705"/>
    <w:uiPriority w:val="10"/>
    <w:rPr>
      <w:sz w:val="48"/>
      <w:szCs w:val="48"/>
    </w:rPr>
  </w:style>
  <w:style w:type="paragraph" w:styleId="707">
    <w:name w:val="Subtitle"/>
    <w:basedOn w:val="860"/>
    <w:next w:val="860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1"/>
    <w:link w:val="707"/>
    <w:uiPriority w:val="11"/>
    <w:rPr>
      <w:sz w:val="24"/>
      <w:szCs w:val="24"/>
    </w:rPr>
  </w:style>
  <w:style w:type="paragraph" w:styleId="709">
    <w:name w:val="Quote"/>
    <w:basedOn w:val="860"/>
    <w:next w:val="86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0"/>
    <w:next w:val="86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1"/>
    <w:link w:val="876"/>
    <w:uiPriority w:val="99"/>
  </w:style>
  <w:style w:type="character" w:styleId="714">
    <w:name w:val="Footer Char"/>
    <w:basedOn w:val="861"/>
    <w:link w:val="878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78"/>
    <w:uiPriority w:val="99"/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866">
    <w:name w:val="Table Grid"/>
    <w:basedOn w:val="8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7">
    <w:name w:val="annotation reference"/>
    <w:basedOn w:val="861"/>
    <w:uiPriority w:val="99"/>
    <w:semiHidden/>
    <w:unhideWhenUsed/>
    <w:rPr>
      <w:sz w:val="16"/>
      <w:szCs w:val="16"/>
    </w:rPr>
  </w:style>
  <w:style w:type="paragraph" w:styleId="868">
    <w:name w:val="annotation text"/>
    <w:basedOn w:val="860"/>
    <w:link w:val="86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9" w:customStyle="1">
    <w:name w:val="Текст примечания Знак"/>
    <w:basedOn w:val="861"/>
    <w:link w:val="868"/>
    <w:uiPriority w:val="99"/>
    <w:semiHidden/>
    <w:rPr>
      <w:sz w:val="20"/>
      <w:szCs w:val="20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basedOn w:val="869"/>
    <w:link w:val="870"/>
    <w:uiPriority w:val="99"/>
    <w:semiHidden/>
    <w:rPr>
      <w:b/>
      <w:bCs/>
      <w:sz w:val="20"/>
      <w:szCs w:val="20"/>
    </w:rPr>
  </w:style>
  <w:style w:type="paragraph" w:styleId="872">
    <w:name w:val="Balloon Text"/>
    <w:basedOn w:val="86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861"/>
    <w:link w:val="872"/>
    <w:uiPriority w:val="99"/>
    <w:semiHidden/>
    <w:rPr>
      <w:rFonts w:ascii="Segoe UI" w:hAnsi="Segoe UI" w:cs="Segoe UI"/>
      <w:sz w:val="18"/>
      <w:szCs w:val="18"/>
    </w:rPr>
  </w:style>
  <w:style w:type="paragraph" w:styleId="874">
    <w:name w:val="Revision"/>
    <w:hidden/>
    <w:uiPriority w:val="99"/>
    <w:semiHidden/>
    <w:pPr>
      <w:spacing w:after="0" w:line="240" w:lineRule="auto"/>
    </w:pPr>
  </w:style>
  <w:style w:type="paragraph" w:styleId="875">
    <w:name w:val="Normal (Web)"/>
    <w:basedOn w:val="86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>
    <w:name w:val="Header"/>
    <w:basedOn w:val="860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61"/>
    <w:link w:val="876"/>
    <w:uiPriority w:val="99"/>
  </w:style>
  <w:style w:type="paragraph" w:styleId="878">
    <w:name w:val="Footer"/>
    <w:basedOn w:val="86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61"/>
    <w:link w:val="87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AA59BDA3E9DC2EAEAFB5D1F848A970A5ACBACDDFD7BA1E92EACA53A1AF92CEFF8A4DD4306D39C1AEA0DAD4C55F924EF66BA02B5E6343B054FFA7860DU33E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Корбанов Денис Анатольевич</dc:creator>
  <cp:keywords/>
  <dc:description/>
  <cp:revision>86</cp:revision>
  <dcterms:created xsi:type="dcterms:W3CDTF">2021-08-23T04:37:00Z</dcterms:created>
  <dcterms:modified xsi:type="dcterms:W3CDTF">2024-05-27T09:25:34Z</dcterms:modified>
</cp:coreProperties>
</file>