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65" w:rsidRDefault="00F44B65" w:rsidP="00F44B65">
      <w:pPr>
        <w:ind w:firstLine="0"/>
        <w:jc w:val="right"/>
      </w:pPr>
    </w:p>
    <w:p w:rsidR="00B23025" w:rsidRDefault="00B23025" w:rsidP="002A5064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C6260B">
        <w:rPr>
          <w:sz w:val="20"/>
          <w:szCs w:val="20"/>
        </w:rPr>
        <w:t xml:space="preserve">               </w:t>
      </w:r>
      <w:r w:rsidRPr="00B2302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 xml:space="preserve">№ 1 </w:t>
      </w:r>
    </w:p>
    <w:p w:rsidR="00C6260B" w:rsidRDefault="00C6260B" w:rsidP="002A5064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8555FC">
        <w:rPr>
          <w:sz w:val="20"/>
          <w:szCs w:val="20"/>
        </w:rPr>
        <w:t xml:space="preserve">                    </w:t>
      </w:r>
      <w:bookmarkStart w:id="0" w:name="_GoBack"/>
      <w:bookmarkEnd w:id="0"/>
      <w:r>
        <w:rPr>
          <w:sz w:val="20"/>
          <w:szCs w:val="20"/>
        </w:rPr>
        <w:t>к  постановлени</w:t>
      </w:r>
      <w:r w:rsidR="008555FC">
        <w:rPr>
          <w:sz w:val="20"/>
          <w:szCs w:val="20"/>
        </w:rPr>
        <w:t>ю</w:t>
      </w:r>
    </w:p>
    <w:p w:rsidR="002A5064" w:rsidRDefault="00C6260B" w:rsidP="002A5064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828B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Губернатора Новосибирской области </w:t>
      </w:r>
    </w:p>
    <w:p w:rsidR="003C65FF" w:rsidRDefault="003C65FF" w:rsidP="002A5064">
      <w:pPr>
        <w:ind w:firstLine="0"/>
        <w:jc w:val="center"/>
        <w:rPr>
          <w:sz w:val="20"/>
          <w:szCs w:val="20"/>
        </w:rPr>
      </w:pPr>
    </w:p>
    <w:p w:rsidR="003C65FF" w:rsidRPr="003C65FF" w:rsidRDefault="003C65FF" w:rsidP="008555FC">
      <w:pPr>
        <w:ind w:firstLine="0"/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B828BD">
        <w:rPr>
          <w:b/>
        </w:rPr>
        <w:t xml:space="preserve">                </w:t>
      </w:r>
    </w:p>
    <w:p w:rsidR="002A5064" w:rsidRDefault="002A5064" w:rsidP="002A5064">
      <w:pPr>
        <w:ind w:firstLine="0"/>
      </w:pPr>
    </w:p>
    <w:p w:rsidR="002A5064" w:rsidRDefault="002A5064" w:rsidP="002A5064">
      <w:pPr>
        <w:ind w:firstLine="0"/>
      </w:pPr>
    </w:p>
    <w:tbl>
      <w:tblPr>
        <w:tblStyle w:val="a3"/>
        <w:tblW w:w="159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684"/>
        <w:gridCol w:w="1159"/>
        <w:gridCol w:w="1061"/>
        <w:gridCol w:w="1103"/>
        <w:gridCol w:w="955"/>
        <w:gridCol w:w="708"/>
        <w:gridCol w:w="851"/>
        <w:gridCol w:w="2410"/>
        <w:gridCol w:w="1134"/>
        <w:gridCol w:w="1134"/>
        <w:gridCol w:w="992"/>
        <w:gridCol w:w="1134"/>
        <w:gridCol w:w="533"/>
      </w:tblGrid>
      <w:tr w:rsidR="00F152C4" w:rsidRPr="00D777CB" w:rsidTr="00B23025">
        <w:trPr>
          <w:trHeight w:val="2056"/>
        </w:trPr>
        <w:tc>
          <w:tcPr>
            <w:tcW w:w="993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rFonts w:cs="Times New Roman"/>
                <w:b/>
                <w:sz w:val="12"/>
                <w:szCs w:val="12"/>
              </w:rPr>
              <w:t>Уникальный номер государственной (муниципальной) услуги, работы</w:t>
            </w:r>
          </w:p>
        </w:tc>
        <w:tc>
          <w:tcPr>
            <w:tcW w:w="1134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Наименование государственной (муниципальной) услуги, работы</w:t>
            </w:r>
          </w:p>
        </w:tc>
        <w:tc>
          <w:tcPr>
            <w:tcW w:w="684" w:type="dxa"/>
            <w:vMerge w:val="restart"/>
          </w:tcPr>
          <w:p w:rsidR="00CD655E" w:rsidRPr="00DB5C7A" w:rsidRDefault="00CD655E" w:rsidP="00BD6F0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Код ОК</w:t>
            </w:r>
            <w:r w:rsidR="00BD6F0E">
              <w:rPr>
                <w:b/>
                <w:sz w:val="12"/>
                <w:szCs w:val="12"/>
              </w:rPr>
              <w:t>ПД 2</w:t>
            </w:r>
          </w:p>
        </w:tc>
        <w:tc>
          <w:tcPr>
            <w:tcW w:w="1159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Вид услуги, работы (государственная или муниципальная)</w:t>
            </w:r>
          </w:p>
        </w:tc>
        <w:tc>
          <w:tcPr>
            <w:tcW w:w="1061" w:type="dxa"/>
            <w:vMerge w:val="restart"/>
          </w:tcPr>
          <w:p w:rsidR="00CD655E" w:rsidRPr="00506C05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proofErr w:type="gramStart"/>
            <w:r w:rsidRPr="00506C05">
              <w:rPr>
                <w:b/>
                <w:sz w:val="12"/>
                <w:szCs w:val="12"/>
              </w:rPr>
              <w:t>Тип (типы) государственных (муниципальных) учреждений (бюджетное, автономное, казенное), которые вправе оказывать государственную (муниципальную) услугу (выполнять работу)</w:t>
            </w:r>
            <w:proofErr w:type="gramEnd"/>
          </w:p>
        </w:tc>
        <w:tc>
          <w:tcPr>
            <w:tcW w:w="1103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Содержание государственной (муниципальной) услуги, работы</w:t>
            </w:r>
          </w:p>
        </w:tc>
        <w:tc>
          <w:tcPr>
            <w:tcW w:w="955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Условия (формы) оказания государственной (муниципальной) услуги, выполнения работы</w:t>
            </w:r>
          </w:p>
        </w:tc>
        <w:tc>
          <w:tcPr>
            <w:tcW w:w="708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Признак отнесения к услуге или работе</w:t>
            </w:r>
          </w:p>
        </w:tc>
        <w:tc>
          <w:tcPr>
            <w:tcW w:w="851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Указание на бесплатность или платность государственной (муниципальной) услуги, работы</w:t>
            </w:r>
          </w:p>
        </w:tc>
        <w:tc>
          <w:tcPr>
            <w:tcW w:w="2410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 xml:space="preserve">Реквизиты </w:t>
            </w:r>
          </w:p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proofErr w:type="gramStart"/>
            <w:r w:rsidRPr="00DB5C7A">
              <w:rPr>
                <w:b/>
                <w:sz w:val="12"/>
                <w:szCs w:val="12"/>
              </w:rPr>
              <w:t>(с указанием статей, частей, пунктов, подпунктов, абзацев) правовых актов, являющихся основанием для формирования (изменения) Регионального перечня</w:t>
            </w:r>
            <w:proofErr w:type="gramEnd"/>
          </w:p>
        </w:tc>
        <w:tc>
          <w:tcPr>
            <w:tcW w:w="1134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Категории потребителей государственной (муниципальной) услуги, работы</w:t>
            </w:r>
          </w:p>
        </w:tc>
        <w:tc>
          <w:tcPr>
            <w:tcW w:w="2126" w:type="dxa"/>
            <w:gridSpan w:val="2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Наименования показателей, характеризующих качество</w:t>
            </w:r>
          </w:p>
          <w:p w:rsidR="00CD655E" w:rsidRPr="00DB5C7A" w:rsidRDefault="00CD655E" w:rsidP="00D777CB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 xml:space="preserve"> (в случае их наличия) и объем государственной (муниципальной) услуги, работы и единицы их измерения</w:t>
            </w:r>
          </w:p>
        </w:tc>
        <w:tc>
          <w:tcPr>
            <w:tcW w:w="1134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Наименование публично-правого образования, к расходным обязательствам которого относится оказание государственной (муниципальной) услуги или выполнение работы</w:t>
            </w:r>
          </w:p>
        </w:tc>
        <w:tc>
          <w:tcPr>
            <w:tcW w:w="533" w:type="dxa"/>
            <w:vMerge w:val="restart"/>
          </w:tcPr>
          <w:p w:rsidR="00CD655E" w:rsidRPr="00DB5C7A" w:rsidRDefault="00CD655E" w:rsidP="002A5064">
            <w:pPr>
              <w:ind w:firstLine="0"/>
              <w:jc w:val="center"/>
              <w:rPr>
                <w:b/>
                <w:sz w:val="12"/>
                <w:szCs w:val="12"/>
              </w:rPr>
            </w:pPr>
            <w:proofErr w:type="gramStart"/>
            <w:r w:rsidRPr="00DB5C7A">
              <w:rPr>
                <w:b/>
                <w:sz w:val="12"/>
                <w:szCs w:val="12"/>
              </w:rPr>
              <w:t>Дата вступления в силу (дата признания утратившей силу (при наличии) информации о государственной (муниципальной) услуге или работе</w:t>
            </w:r>
            <w:proofErr w:type="gramEnd"/>
          </w:p>
        </w:tc>
      </w:tr>
      <w:tr w:rsidR="00F152C4" w:rsidTr="00B23025">
        <w:tc>
          <w:tcPr>
            <w:tcW w:w="993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684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59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061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03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955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708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851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2410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CD655E" w:rsidRPr="00DB5C7A" w:rsidRDefault="00CD655E" w:rsidP="002A5064">
            <w:pPr>
              <w:ind w:firstLine="0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Объем</w:t>
            </w:r>
          </w:p>
        </w:tc>
        <w:tc>
          <w:tcPr>
            <w:tcW w:w="992" w:type="dxa"/>
          </w:tcPr>
          <w:p w:rsidR="00CD655E" w:rsidRPr="00DB5C7A" w:rsidRDefault="00CD655E" w:rsidP="002A5064">
            <w:pPr>
              <w:ind w:firstLine="0"/>
              <w:rPr>
                <w:b/>
                <w:sz w:val="12"/>
                <w:szCs w:val="12"/>
              </w:rPr>
            </w:pPr>
            <w:r w:rsidRPr="00DB5C7A">
              <w:rPr>
                <w:b/>
                <w:sz w:val="12"/>
                <w:szCs w:val="12"/>
              </w:rPr>
              <w:t>Качество</w:t>
            </w:r>
          </w:p>
        </w:tc>
        <w:tc>
          <w:tcPr>
            <w:tcW w:w="1134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  <w:tc>
          <w:tcPr>
            <w:tcW w:w="533" w:type="dxa"/>
            <w:vMerge/>
          </w:tcPr>
          <w:p w:rsidR="00CD655E" w:rsidRPr="00CD655E" w:rsidRDefault="00CD655E" w:rsidP="002A5064">
            <w:pPr>
              <w:ind w:firstLine="0"/>
              <w:rPr>
                <w:sz w:val="13"/>
                <w:szCs w:val="13"/>
              </w:rPr>
            </w:pPr>
          </w:p>
        </w:tc>
      </w:tr>
      <w:tr w:rsidR="00F152C4" w:rsidTr="00B23025">
        <w:tc>
          <w:tcPr>
            <w:tcW w:w="993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</w:t>
            </w:r>
          </w:p>
        </w:tc>
        <w:tc>
          <w:tcPr>
            <w:tcW w:w="113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2</w:t>
            </w:r>
          </w:p>
        </w:tc>
        <w:tc>
          <w:tcPr>
            <w:tcW w:w="68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3</w:t>
            </w:r>
          </w:p>
        </w:tc>
        <w:tc>
          <w:tcPr>
            <w:tcW w:w="1159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4</w:t>
            </w:r>
          </w:p>
        </w:tc>
        <w:tc>
          <w:tcPr>
            <w:tcW w:w="1061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5</w:t>
            </w:r>
          </w:p>
        </w:tc>
        <w:tc>
          <w:tcPr>
            <w:tcW w:w="1103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6</w:t>
            </w:r>
          </w:p>
        </w:tc>
        <w:tc>
          <w:tcPr>
            <w:tcW w:w="955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7</w:t>
            </w:r>
          </w:p>
        </w:tc>
        <w:tc>
          <w:tcPr>
            <w:tcW w:w="708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8</w:t>
            </w:r>
          </w:p>
        </w:tc>
        <w:tc>
          <w:tcPr>
            <w:tcW w:w="851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9</w:t>
            </w:r>
          </w:p>
        </w:tc>
        <w:tc>
          <w:tcPr>
            <w:tcW w:w="2410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10</w:t>
            </w:r>
          </w:p>
        </w:tc>
        <w:tc>
          <w:tcPr>
            <w:tcW w:w="113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11</w:t>
            </w:r>
          </w:p>
        </w:tc>
        <w:tc>
          <w:tcPr>
            <w:tcW w:w="113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12</w:t>
            </w:r>
          </w:p>
        </w:tc>
        <w:tc>
          <w:tcPr>
            <w:tcW w:w="992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13</w:t>
            </w:r>
          </w:p>
        </w:tc>
        <w:tc>
          <w:tcPr>
            <w:tcW w:w="1134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14</w:t>
            </w:r>
          </w:p>
        </w:tc>
        <w:tc>
          <w:tcPr>
            <w:tcW w:w="533" w:type="dxa"/>
          </w:tcPr>
          <w:p w:rsidR="002A5064" w:rsidRPr="00CD655E" w:rsidRDefault="00CD655E" w:rsidP="00CD655E">
            <w:pPr>
              <w:ind w:firstLine="0"/>
              <w:jc w:val="center"/>
              <w:rPr>
                <w:b/>
                <w:sz w:val="13"/>
                <w:szCs w:val="13"/>
              </w:rPr>
            </w:pPr>
            <w:r w:rsidRPr="00CD655E">
              <w:rPr>
                <w:b/>
                <w:sz w:val="13"/>
                <w:szCs w:val="13"/>
              </w:rPr>
              <w:t>15</w:t>
            </w:r>
          </w:p>
        </w:tc>
      </w:tr>
      <w:tr w:rsidR="007100F6" w:rsidTr="007100F6">
        <w:tc>
          <w:tcPr>
            <w:tcW w:w="15985" w:type="dxa"/>
            <w:gridSpan w:val="15"/>
          </w:tcPr>
          <w:p w:rsidR="007100F6" w:rsidRPr="007100F6" w:rsidRDefault="007100F6" w:rsidP="007100F6">
            <w:pPr>
              <w:ind w:left="-57" w:right="-57"/>
              <w:jc w:val="center"/>
              <w:rPr>
                <w:rFonts w:eastAsia="Times New Roman"/>
                <w:b/>
                <w:bCs/>
                <w:spacing w:val="-2"/>
                <w:sz w:val="12"/>
                <w:szCs w:val="12"/>
                <w:lang w:eastAsia="ru-RU"/>
              </w:rPr>
            </w:pPr>
            <w:r w:rsidRPr="007100F6">
              <w:rPr>
                <w:rFonts w:eastAsia="Times New Roman"/>
                <w:bCs/>
                <w:spacing w:val="-2"/>
                <w:sz w:val="12"/>
                <w:szCs w:val="12"/>
                <w:lang w:eastAsia="ru-RU"/>
              </w:rPr>
              <w:t xml:space="preserve">08. </w:t>
            </w:r>
            <w:r w:rsidRPr="007100F6">
              <w:rPr>
                <w:sz w:val="12"/>
                <w:szCs w:val="12"/>
              </w:rPr>
              <w:t>«Государственная регистрация прав на недвижимое имущество и сделок с ним и государственный кадастровый учет объектов недвижимости, государственная кадастровая оценка»</w:t>
            </w:r>
          </w:p>
        </w:tc>
      </w:tr>
      <w:tr w:rsidR="007100F6" w:rsidTr="007100F6">
        <w:tc>
          <w:tcPr>
            <w:tcW w:w="15985" w:type="dxa"/>
            <w:gridSpan w:val="15"/>
          </w:tcPr>
          <w:p w:rsidR="007100F6" w:rsidRPr="007100F6" w:rsidRDefault="007100F6" w:rsidP="007100F6">
            <w:pPr>
              <w:ind w:left="-57" w:right="-57"/>
              <w:jc w:val="center"/>
              <w:rPr>
                <w:rFonts w:eastAsia="Times New Roman"/>
                <w:bCs/>
                <w:spacing w:val="-2"/>
                <w:sz w:val="12"/>
                <w:szCs w:val="12"/>
                <w:lang w:eastAsia="ru-RU"/>
              </w:rPr>
            </w:pPr>
            <w:r w:rsidRPr="007100F6">
              <w:rPr>
                <w:rFonts w:eastAsia="Times New Roman"/>
                <w:bCs/>
                <w:spacing w:val="-2"/>
                <w:sz w:val="12"/>
                <w:szCs w:val="12"/>
                <w:lang w:eastAsia="ru-RU"/>
              </w:rPr>
              <w:t>8.1. Государственные услуги, работы</w:t>
            </w:r>
          </w:p>
        </w:tc>
      </w:tr>
      <w:tr w:rsidR="007100F6" w:rsidRPr="00873F25" w:rsidTr="00B23025">
        <w:tc>
          <w:tcPr>
            <w:tcW w:w="993" w:type="dxa"/>
          </w:tcPr>
          <w:p w:rsidR="007100F6" w:rsidRPr="00E57A81" w:rsidRDefault="007100F6" w:rsidP="007100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08.1.841112.1.00001</w:t>
            </w:r>
          </w:p>
        </w:tc>
        <w:tc>
          <w:tcPr>
            <w:tcW w:w="1134" w:type="dxa"/>
          </w:tcPr>
          <w:p w:rsidR="007100F6" w:rsidRDefault="007100F6" w:rsidP="00206743">
            <w:pPr>
              <w:ind w:firstLine="0"/>
              <w:jc w:val="left"/>
              <w:rPr>
                <w:rStyle w:val="Bodytext2"/>
                <w:rFonts w:eastAsiaTheme="minorHAnsi"/>
                <w:sz w:val="12"/>
                <w:szCs w:val="12"/>
              </w:rPr>
            </w:pPr>
            <w:r>
              <w:rPr>
                <w:rStyle w:val="Bodytext2"/>
                <w:rFonts w:eastAsiaTheme="minorHAnsi"/>
                <w:sz w:val="12"/>
                <w:szCs w:val="12"/>
              </w:rPr>
              <w:t>Предоставление</w:t>
            </w:r>
          </w:p>
          <w:p w:rsidR="007100F6" w:rsidRPr="000D2FA6" w:rsidRDefault="007100F6" w:rsidP="00206743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"/>
                <w:rFonts w:eastAsiaTheme="minorHAnsi"/>
                <w:sz w:val="12"/>
                <w:szCs w:val="12"/>
              </w:rPr>
              <w:t>разъяснений</w:t>
            </w:r>
          </w:p>
          <w:p w:rsidR="007100F6" w:rsidRPr="000D2FA6" w:rsidRDefault="007100F6" w:rsidP="00206743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результатов</w:t>
            </w:r>
          </w:p>
          <w:p w:rsidR="007100F6" w:rsidRPr="000D2FA6" w:rsidRDefault="007100F6" w:rsidP="00206743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определения</w:t>
            </w:r>
          </w:p>
          <w:p w:rsidR="007100F6" w:rsidRPr="000D2FA6" w:rsidRDefault="007100F6" w:rsidP="00206743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кадастровой</w:t>
            </w:r>
          </w:p>
          <w:p w:rsidR="007100F6" w:rsidRPr="000D2FA6" w:rsidRDefault="007100F6" w:rsidP="00206743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стоимости</w:t>
            </w:r>
          </w:p>
        </w:tc>
        <w:tc>
          <w:tcPr>
            <w:tcW w:w="684" w:type="dxa"/>
          </w:tcPr>
          <w:p w:rsidR="007100F6" w:rsidRPr="00E57A81" w:rsidRDefault="007100F6" w:rsidP="006D408C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7100F6" w:rsidRPr="00E57A81" w:rsidRDefault="007100F6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7100F6" w:rsidRPr="00E57A81" w:rsidRDefault="007100F6" w:rsidP="00434891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бюджетное</w:t>
            </w:r>
            <w:r w:rsidRPr="00E57A81">
              <w:rPr>
                <w:rFonts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103" w:type="dxa"/>
          </w:tcPr>
          <w:p w:rsidR="007100F6" w:rsidRPr="000D2FA6" w:rsidRDefault="007100F6" w:rsidP="00382162">
            <w:pPr>
              <w:tabs>
                <w:tab w:val="left" w:pos="480"/>
              </w:tabs>
              <w:ind w:firstLine="0"/>
              <w:jc w:val="center"/>
              <w:rPr>
                <w:rFonts w:cs="Times New Roman"/>
                <w:b/>
                <w:sz w:val="12"/>
                <w:szCs w:val="12"/>
              </w:rPr>
            </w:pPr>
            <w:r>
              <w:rPr>
                <w:rStyle w:val="Bodytext2"/>
                <w:rFonts w:eastAsiaTheme="minorHAnsi"/>
                <w:sz w:val="12"/>
                <w:szCs w:val="12"/>
              </w:rPr>
              <w:t>п</w:t>
            </w: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редоставление разъяснений, связанных с определением кадастровой стоимости</w:t>
            </w:r>
          </w:p>
        </w:tc>
        <w:tc>
          <w:tcPr>
            <w:tcW w:w="955" w:type="dxa"/>
          </w:tcPr>
          <w:p w:rsidR="007100F6" w:rsidRPr="00E57A81" w:rsidRDefault="007100F6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в электронном виде</w:t>
            </w:r>
          </w:p>
          <w:p w:rsidR="007100F6" w:rsidRPr="00E57A81" w:rsidRDefault="007100F6" w:rsidP="006E0E4A">
            <w:pPr>
              <w:rPr>
                <w:rFonts w:cs="Times New Roman"/>
                <w:sz w:val="12"/>
                <w:szCs w:val="12"/>
              </w:rPr>
            </w:pPr>
          </w:p>
          <w:p w:rsidR="007100F6" w:rsidRPr="00E57A81" w:rsidRDefault="007100F6" w:rsidP="006E0E4A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7100F6" w:rsidRPr="00E57A81" w:rsidRDefault="007100F6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7100F6" w:rsidRPr="00E57A81" w:rsidRDefault="007100F6" w:rsidP="00C7673C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бес</w:t>
            </w:r>
            <w:r w:rsidRPr="00E57A81">
              <w:rPr>
                <w:rFonts w:cs="Times New Roman"/>
                <w:sz w:val="12"/>
                <w:szCs w:val="12"/>
              </w:rPr>
              <w:t>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7100F6" w:rsidRDefault="0052282B" w:rsidP="002101F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="007100F6"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="007100F6"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 w:rsidR="007100F6">
              <w:rPr>
                <w:rFonts w:cs="Times New Roman"/>
                <w:sz w:val="12"/>
                <w:szCs w:val="12"/>
              </w:rPr>
              <w:t xml:space="preserve"> 04.05.2018 №163</w:t>
            </w:r>
            <w:r w:rsidR="007100F6" w:rsidRPr="00807980">
              <w:rPr>
                <w:rFonts w:cs="Times New Roman"/>
                <w:sz w:val="12"/>
                <w:szCs w:val="12"/>
              </w:rPr>
              <w:t>-</w:t>
            </w:r>
            <w:r w:rsidR="007100F6" w:rsidRPr="00CF6B1C">
              <w:rPr>
                <w:rFonts w:cs="Times New Roman"/>
                <w:sz w:val="12"/>
                <w:szCs w:val="12"/>
              </w:rPr>
              <w:t xml:space="preserve">рп </w:t>
            </w:r>
            <w:r w:rsidR="007100F6">
              <w:rPr>
                <w:rFonts w:cs="Times New Roman"/>
                <w:sz w:val="12"/>
                <w:szCs w:val="12"/>
              </w:rPr>
              <w:t>«</w:t>
            </w:r>
            <w:r w:rsidR="007100F6"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7100F6" w:rsidRPr="00E57A81" w:rsidRDefault="007100F6" w:rsidP="00CF6B1C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7100F6" w:rsidRPr="00E57A81" w:rsidRDefault="007100F6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7100F6" w:rsidRPr="00E57A81" w:rsidRDefault="007100F6" w:rsidP="006D408C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самоуправления, юридические лица</w:t>
            </w:r>
          </w:p>
        </w:tc>
        <w:tc>
          <w:tcPr>
            <w:tcW w:w="1134" w:type="dxa"/>
          </w:tcPr>
          <w:p w:rsidR="007100F6" w:rsidRDefault="007100F6" w:rsidP="006D408C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объектов недвижимости, в отношении которых представлены разъяснения</w:t>
            </w:r>
          </w:p>
          <w:p w:rsidR="007100F6" w:rsidRPr="000D2FA6" w:rsidRDefault="007100F6" w:rsidP="006A538B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(единица)</w:t>
            </w:r>
          </w:p>
        </w:tc>
        <w:tc>
          <w:tcPr>
            <w:tcW w:w="992" w:type="dxa"/>
          </w:tcPr>
          <w:p w:rsidR="007100F6" w:rsidRPr="000D2FA6" w:rsidRDefault="007100F6" w:rsidP="006A538B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полнота и понятность предоставления разъяснений  (балл)</w:t>
            </w:r>
          </w:p>
        </w:tc>
        <w:tc>
          <w:tcPr>
            <w:tcW w:w="1134" w:type="dxa"/>
          </w:tcPr>
          <w:p w:rsidR="007100F6" w:rsidRPr="00E57A81" w:rsidRDefault="007100F6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7100F6" w:rsidRPr="00E57A81" w:rsidRDefault="007100F6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52282B" w:rsidRPr="00873F25" w:rsidTr="00B23025">
        <w:trPr>
          <w:trHeight w:val="1515"/>
        </w:trPr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08.1.841112.1.</w:t>
            </w:r>
            <w:r w:rsidRPr="00C5753E">
              <w:rPr>
                <w:rFonts w:cs="Times New Roman"/>
                <w:sz w:val="12"/>
                <w:szCs w:val="12"/>
              </w:rPr>
              <w:t>00002</w:t>
            </w:r>
          </w:p>
        </w:tc>
        <w:tc>
          <w:tcPr>
            <w:tcW w:w="1134" w:type="dxa"/>
          </w:tcPr>
          <w:p w:rsidR="0052282B" w:rsidRDefault="0052282B" w:rsidP="00204AB4">
            <w:pPr>
              <w:ind w:firstLine="0"/>
              <w:jc w:val="left"/>
              <w:rPr>
                <w:rStyle w:val="Bodytext2"/>
                <w:rFonts w:eastAsiaTheme="minorHAnsi"/>
                <w:sz w:val="12"/>
                <w:szCs w:val="12"/>
              </w:rPr>
            </w:pPr>
            <w:r>
              <w:rPr>
                <w:rStyle w:val="Bodytext2"/>
                <w:rFonts w:eastAsiaTheme="minorHAnsi"/>
                <w:sz w:val="12"/>
                <w:szCs w:val="12"/>
              </w:rPr>
              <w:t>Предоставление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"/>
                <w:rFonts w:eastAsiaTheme="minorHAnsi"/>
                <w:sz w:val="12"/>
                <w:szCs w:val="12"/>
              </w:rPr>
              <w:t>разъяснений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результатов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определения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кадастровой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стоимости</w:t>
            </w:r>
          </w:p>
        </w:tc>
        <w:tc>
          <w:tcPr>
            <w:tcW w:w="684" w:type="dxa"/>
          </w:tcPr>
          <w:p w:rsidR="0052282B" w:rsidRPr="00873F25" w:rsidRDefault="0052282B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52282B" w:rsidRPr="00934195" w:rsidRDefault="0052282B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7C4381" w:rsidRDefault="0052282B" w:rsidP="0088511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7C438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Default="0052282B" w:rsidP="00382162">
            <w:pPr>
              <w:tabs>
                <w:tab w:val="left" w:pos="480"/>
              </w:tabs>
              <w:ind w:firstLine="0"/>
              <w:jc w:val="center"/>
              <w:rPr>
                <w:rStyle w:val="Bodytext2"/>
                <w:rFonts w:eastAsiaTheme="minorHAnsi"/>
                <w:sz w:val="12"/>
                <w:szCs w:val="12"/>
              </w:rPr>
            </w:pPr>
            <w:r>
              <w:rPr>
                <w:rStyle w:val="Bodytext2"/>
                <w:rFonts w:eastAsiaTheme="minorHAnsi"/>
                <w:sz w:val="12"/>
                <w:szCs w:val="12"/>
              </w:rPr>
              <w:t>п</w:t>
            </w:r>
            <w:r w:rsidRPr="000D2FA6">
              <w:rPr>
                <w:rStyle w:val="Bodytext2"/>
                <w:rFonts w:eastAsiaTheme="minorHAnsi"/>
                <w:sz w:val="12"/>
                <w:szCs w:val="12"/>
              </w:rPr>
              <w:t>редоставление разъяснений, связанных с определением кадастровой стоимости</w:t>
            </w:r>
          </w:p>
          <w:p w:rsidR="0052282B" w:rsidRDefault="0052282B" w:rsidP="00382162">
            <w:pPr>
              <w:tabs>
                <w:tab w:val="left" w:pos="480"/>
              </w:tabs>
              <w:ind w:firstLine="0"/>
              <w:jc w:val="center"/>
              <w:rPr>
                <w:rStyle w:val="Bodytext2"/>
                <w:rFonts w:eastAsiaTheme="minorHAnsi"/>
                <w:sz w:val="12"/>
                <w:szCs w:val="12"/>
              </w:rPr>
            </w:pPr>
          </w:p>
          <w:p w:rsidR="0052282B" w:rsidRDefault="0052282B" w:rsidP="00382162">
            <w:pPr>
              <w:tabs>
                <w:tab w:val="left" w:pos="480"/>
              </w:tabs>
              <w:ind w:firstLine="0"/>
              <w:jc w:val="center"/>
              <w:rPr>
                <w:rStyle w:val="Bodytext2"/>
                <w:rFonts w:eastAsiaTheme="minorHAnsi"/>
                <w:sz w:val="12"/>
                <w:szCs w:val="12"/>
              </w:rPr>
            </w:pPr>
          </w:p>
          <w:p w:rsidR="0052282B" w:rsidRPr="000D2FA6" w:rsidRDefault="0052282B" w:rsidP="00434891">
            <w:pPr>
              <w:tabs>
                <w:tab w:val="left" w:pos="480"/>
              </w:tabs>
              <w:ind w:firstLine="0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955" w:type="dxa"/>
          </w:tcPr>
          <w:p w:rsidR="0052282B" w:rsidRPr="00873F25" w:rsidRDefault="0052282B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</w:tc>
        <w:tc>
          <w:tcPr>
            <w:tcW w:w="708" w:type="dxa"/>
          </w:tcPr>
          <w:p w:rsidR="0052282B" w:rsidRPr="00873F25" w:rsidRDefault="0052282B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17F85">
              <w:rPr>
                <w:rFonts w:cs="Times New Roman"/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52282B" w:rsidRPr="00873F25" w:rsidRDefault="0052282B" w:rsidP="0088511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бес</w:t>
            </w:r>
            <w:r w:rsidRPr="00E57A81">
              <w:rPr>
                <w:rFonts w:cs="Times New Roman"/>
                <w:sz w:val="12"/>
                <w:szCs w:val="12"/>
              </w:rPr>
              <w:t>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E57A81" w:rsidRDefault="0052282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52282B" w:rsidRPr="00E57A81" w:rsidRDefault="0052282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самоуправления, юридические лица</w:t>
            </w:r>
          </w:p>
        </w:tc>
        <w:tc>
          <w:tcPr>
            <w:tcW w:w="1134" w:type="dxa"/>
          </w:tcPr>
          <w:p w:rsidR="0052282B" w:rsidRDefault="0052282B" w:rsidP="00547779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объектов недвижимости, в отношении которых представлены разъяснения</w:t>
            </w:r>
          </w:p>
          <w:p w:rsidR="0052282B" w:rsidRPr="000D2FA6" w:rsidRDefault="0052282B" w:rsidP="006A538B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6A538B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полнота и понятность предоставления разъяснений (балл)</w:t>
            </w:r>
          </w:p>
        </w:tc>
        <w:tc>
          <w:tcPr>
            <w:tcW w:w="1134" w:type="dxa"/>
          </w:tcPr>
          <w:p w:rsidR="0052282B" w:rsidRPr="00873F25" w:rsidRDefault="0052282B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36071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52282B" w:rsidRPr="00873F25" w:rsidRDefault="0052282B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52282B" w:rsidRPr="00873F25" w:rsidTr="00B23025"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08.1.841112.1.</w:t>
            </w:r>
            <w:r w:rsidRPr="00C5753E">
              <w:rPr>
                <w:rFonts w:cs="Times New Roman"/>
                <w:sz w:val="12"/>
                <w:szCs w:val="12"/>
              </w:rPr>
              <w:t>0000</w:t>
            </w:r>
            <w:r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1134" w:type="dxa"/>
          </w:tcPr>
          <w:p w:rsidR="0052282B" w:rsidRDefault="0052282B" w:rsidP="00204AB4">
            <w:pPr>
              <w:ind w:firstLine="0"/>
              <w:jc w:val="left"/>
              <w:rPr>
                <w:rStyle w:val="Bodytext29pt"/>
                <w:rFonts w:eastAsiaTheme="minorHAnsi"/>
                <w:sz w:val="12"/>
                <w:szCs w:val="12"/>
              </w:rPr>
            </w:pPr>
            <w:r w:rsidRPr="000D2FA6">
              <w:rPr>
                <w:rStyle w:val="Bodytext29pt"/>
                <w:rFonts w:eastAsiaTheme="minorHAnsi"/>
                <w:sz w:val="12"/>
                <w:szCs w:val="12"/>
              </w:rPr>
              <w:t xml:space="preserve">Рассмотрение обращений, связанных с наличием </w:t>
            </w:r>
            <w:r w:rsidRPr="000D2FA6"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ошибок, допущенных при определении кадастровой стоимости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4" w:type="dxa"/>
          </w:tcPr>
          <w:p w:rsidR="0052282B" w:rsidRPr="00873F25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84.11.12.000</w:t>
            </w:r>
          </w:p>
        </w:tc>
        <w:tc>
          <w:tcPr>
            <w:tcW w:w="1159" w:type="dxa"/>
          </w:tcPr>
          <w:p w:rsidR="0052282B" w:rsidRPr="001914C2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1914C2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Pr="008B2C83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р</w:t>
            </w:r>
            <w:r w:rsidRPr="008B2C83">
              <w:rPr>
                <w:rStyle w:val="Bodytext29pt"/>
                <w:rFonts w:eastAsiaTheme="minorHAnsi"/>
                <w:sz w:val="12"/>
                <w:szCs w:val="12"/>
              </w:rPr>
              <w:t xml:space="preserve">ассмотрение обращений об исправлении ошибок, </w:t>
            </w:r>
            <w:r w:rsidRPr="008B2C83"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допущенных при определении кадастровой стоимости</w:t>
            </w:r>
          </w:p>
        </w:tc>
        <w:tc>
          <w:tcPr>
            <w:tcW w:w="955" w:type="dxa"/>
          </w:tcPr>
          <w:p w:rsidR="0052282B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lastRenderedPageBreak/>
              <w:t>в электронном виде</w:t>
            </w:r>
          </w:p>
          <w:p w:rsidR="0052282B" w:rsidRPr="001914C2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2282B" w:rsidRPr="00873F25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17F85">
              <w:rPr>
                <w:rFonts w:cs="Times New Roman"/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52282B" w:rsidRPr="001914C2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 xml:space="preserve">О реорганизации областного государственного унитарного </w:t>
            </w:r>
            <w:r w:rsidRPr="007942D9">
              <w:rPr>
                <w:color w:val="000000"/>
                <w:sz w:val="12"/>
                <w:szCs w:val="12"/>
              </w:rPr>
              <w:lastRenderedPageBreak/>
              <w:t>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E57A8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52282B" w:rsidRPr="00E57A8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 xml:space="preserve">органы местного </w:t>
            </w:r>
            <w:r w:rsidRPr="00E57A81">
              <w:rPr>
                <w:rFonts w:cs="Times New Roman"/>
                <w:sz w:val="12"/>
                <w:szCs w:val="12"/>
              </w:rPr>
              <w:lastRenderedPageBreak/>
              <w:t>самоуправления, юридические лица</w:t>
            </w:r>
          </w:p>
        </w:tc>
        <w:tc>
          <w:tcPr>
            <w:tcW w:w="1134" w:type="dxa"/>
          </w:tcPr>
          <w:p w:rsidR="0052282B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 xml:space="preserve">количество рассмотренных обращений, связанных с </w:t>
            </w:r>
            <w:r>
              <w:rPr>
                <w:rFonts w:cs="Times New Roman"/>
                <w:sz w:val="12"/>
                <w:szCs w:val="12"/>
              </w:rPr>
              <w:lastRenderedPageBreak/>
              <w:t>наличием ошибок, допущенных при определении кадастровой стоимости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 xml:space="preserve">срок рассмотрения обращений и исправления </w:t>
            </w:r>
            <w:r>
              <w:rPr>
                <w:rFonts w:cs="Times New Roman"/>
                <w:sz w:val="12"/>
                <w:szCs w:val="12"/>
              </w:rPr>
              <w:lastRenderedPageBreak/>
              <w:t>ошибок при определении кадастровой стоимости (балл)</w:t>
            </w:r>
          </w:p>
        </w:tc>
        <w:tc>
          <w:tcPr>
            <w:tcW w:w="1134" w:type="dxa"/>
          </w:tcPr>
          <w:p w:rsidR="0052282B" w:rsidRPr="001914C2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36071">
              <w:rPr>
                <w:rFonts w:cs="Times New Roman"/>
                <w:sz w:val="12"/>
                <w:szCs w:val="12"/>
              </w:rPr>
              <w:lastRenderedPageBreak/>
              <w:t>Новосибирская область</w:t>
            </w:r>
          </w:p>
        </w:tc>
        <w:tc>
          <w:tcPr>
            <w:tcW w:w="533" w:type="dxa"/>
          </w:tcPr>
          <w:p w:rsidR="0052282B" w:rsidRPr="00873F25" w:rsidRDefault="0052282B" w:rsidP="00732B0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52282B" w:rsidRPr="001914C2" w:rsidTr="00B23025">
        <w:trPr>
          <w:trHeight w:val="1688"/>
        </w:trPr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08.1.841112.1.</w:t>
            </w:r>
            <w:r w:rsidRPr="00C5753E">
              <w:rPr>
                <w:rFonts w:cs="Times New Roman"/>
                <w:sz w:val="12"/>
                <w:szCs w:val="12"/>
              </w:rPr>
              <w:t>0000</w:t>
            </w:r>
            <w:r>
              <w:rPr>
                <w:rFonts w:cs="Times New Roman"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52282B" w:rsidRDefault="0052282B" w:rsidP="00204AB4">
            <w:pPr>
              <w:ind w:firstLine="0"/>
              <w:jc w:val="left"/>
              <w:rPr>
                <w:rStyle w:val="Bodytext29pt"/>
                <w:rFonts w:eastAsiaTheme="minorHAnsi"/>
                <w:sz w:val="12"/>
                <w:szCs w:val="12"/>
              </w:rPr>
            </w:pPr>
            <w:r w:rsidRPr="000D2FA6">
              <w:rPr>
                <w:rStyle w:val="Bodytext29pt"/>
                <w:rFonts w:eastAsiaTheme="minorHAnsi"/>
                <w:sz w:val="12"/>
                <w:szCs w:val="12"/>
              </w:rPr>
              <w:t>Рассмотрение обращений, связанных с наличием ошибок, допущенных при определении кадастровой стоимости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84" w:type="dxa"/>
          </w:tcPr>
          <w:p w:rsidR="0052282B" w:rsidRPr="00873F25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52282B" w:rsidRPr="0058230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58230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Pr="008B2C83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р</w:t>
            </w:r>
            <w:r w:rsidRPr="008B2C83">
              <w:rPr>
                <w:rStyle w:val="Bodytext29pt"/>
                <w:rFonts w:eastAsiaTheme="minorHAnsi"/>
                <w:sz w:val="12"/>
                <w:szCs w:val="12"/>
              </w:rPr>
              <w:t>ассмотрение обращений об исправлении ошибок, допущенных при определении кадастровой стоимости</w:t>
            </w:r>
          </w:p>
        </w:tc>
        <w:tc>
          <w:tcPr>
            <w:tcW w:w="955" w:type="dxa"/>
          </w:tcPr>
          <w:p w:rsidR="0052282B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  <w:p w:rsidR="0052282B" w:rsidRPr="0058230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2282B" w:rsidRPr="00873F25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17F85">
              <w:rPr>
                <w:rFonts w:cs="Times New Roman"/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52282B" w:rsidRPr="0058230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E57A8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 xml:space="preserve">рганы государственной власти, </w:t>
            </w:r>
          </w:p>
          <w:p w:rsidR="0052282B" w:rsidRPr="00E57A8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самоуправления, юридические лица</w:t>
            </w:r>
          </w:p>
        </w:tc>
        <w:tc>
          <w:tcPr>
            <w:tcW w:w="1134" w:type="dxa"/>
          </w:tcPr>
          <w:p w:rsidR="0052282B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рассмотренных обращений, связанных с наличием ошибок, допущенных при определении кадастровой стоимости</w:t>
            </w:r>
          </w:p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204AB4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срок рассмотрения обращений и исправления ошибок при определении кадастровой стоимости (балл)</w:t>
            </w:r>
          </w:p>
        </w:tc>
        <w:tc>
          <w:tcPr>
            <w:tcW w:w="1134" w:type="dxa"/>
          </w:tcPr>
          <w:p w:rsidR="0052282B" w:rsidRPr="00582301" w:rsidRDefault="0052282B" w:rsidP="00204A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36071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  <w:hideMark/>
          </w:tcPr>
          <w:p w:rsidR="0052282B" w:rsidRPr="001914C2" w:rsidRDefault="0052282B" w:rsidP="001914C2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> </w:t>
            </w:r>
          </w:p>
        </w:tc>
      </w:tr>
      <w:tr w:rsidR="0052282B" w:rsidRPr="001914C2" w:rsidTr="00B23025">
        <w:trPr>
          <w:trHeight w:val="1981"/>
        </w:trPr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0000</w:t>
            </w:r>
            <w:r>
              <w:rPr>
                <w:rFonts w:cs="Times New Roman"/>
                <w:sz w:val="12"/>
                <w:szCs w:val="12"/>
              </w:rPr>
              <w:t>5</w:t>
            </w:r>
          </w:p>
        </w:tc>
        <w:tc>
          <w:tcPr>
            <w:tcW w:w="1134" w:type="dxa"/>
          </w:tcPr>
          <w:p w:rsidR="0052282B" w:rsidRPr="000D2FA6" w:rsidRDefault="0052282B" w:rsidP="00A218BE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Хранение копий отчетов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 и документов, формируемых в ходе определения кадастровой стоимости</w:t>
            </w:r>
          </w:p>
        </w:tc>
        <w:tc>
          <w:tcPr>
            <w:tcW w:w="684" w:type="dxa"/>
          </w:tcPr>
          <w:p w:rsidR="0052282B" w:rsidRPr="00873F25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х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ранение копий отчетов об итогах государственной кадаст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ровой оценки и иных документов  и материалов,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формируемых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и использованных ходе определения кадастровой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стоимости</w:t>
            </w:r>
          </w:p>
        </w:tc>
        <w:tc>
          <w:tcPr>
            <w:tcW w:w="955" w:type="dxa"/>
          </w:tcPr>
          <w:p w:rsidR="0052282B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в </w:t>
            </w:r>
            <w:r w:rsidRPr="001914C2">
              <w:rPr>
                <w:rFonts w:cs="Times New Roman"/>
                <w:sz w:val="12"/>
                <w:szCs w:val="12"/>
              </w:rPr>
              <w:t>электронном виде</w:t>
            </w:r>
          </w:p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</w:p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хранящейся информации</w:t>
            </w:r>
          </w:p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соблюдение требований к хранению документов (балл)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52282B" w:rsidRDefault="00522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2282B" w:rsidRPr="00582301" w:rsidTr="00B23025">
        <w:trPr>
          <w:trHeight w:val="1554"/>
        </w:trPr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0000</w:t>
            </w:r>
            <w:r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Хранение копий отчетов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 и документов, формируемых в ходе определения кадастровой стоимости</w:t>
            </w:r>
          </w:p>
        </w:tc>
        <w:tc>
          <w:tcPr>
            <w:tcW w:w="684" w:type="dxa"/>
          </w:tcPr>
          <w:p w:rsidR="0052282B" w:rsidRPr="00873F25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х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ранение копий отчетов об итогах государственной кадаст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ровой оценки и иных документов  и материалов,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формируемых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и использованных ходе определения кадастровой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стоимости</w:t>
            </w:r>
          </w:p>
        </w:tc>
        <w:tc>
          <w:tcPr>
            <w:tcW w:w="955" w:type="dxa"/>
          </w:tcPr>
          <w:p w:rsidR="0052282B" w:rsidRPr="00873F25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</w:tc>
        <w:tc>
          <w:tcPr>
            <w:tcW w:w="708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E57A8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органы государственной власти</w:t>
            </w:r>
          </w:p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хранящейся информации</w:t>
            </w:r>
          </w:p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соблюдение требований к хранению документов (балл)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  <w:hideMark/>
          </w:tcPr>
          <w:p w:rsidR="0052282B" w:rsidRPr="00582301" w:rsidRDefault="0052282B" w:rsidP="00582301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 </w:t>
            </w:r>
          </w:p>
        </w:tc>
      </w:tr>
      <w:tr w:rsidR="0052282B" w:rsidRPr="001914C2" w:rsidTr="00B23025">
        <w:trPr>
          <w:trHeight w:val="1725"/>
        </w:trPr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00007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Определение кадастровой стоимости объектов недвижимости в соответствии со статьей 16 Федерального закона от 03.07.2016 № 237-ФЗ «О государственной кадастровой оценке»</w:t>
            </w:r>
          </w:p>
        </w:tc>
        <w:tc>
          <w:tcPr>
            <w:tcW w:w="684" w:type="dxa"/>
          </w:tcPr>
          <w:p w:rsidR="0052282B" w:rsidRPr="00873F25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proofErr w:type="gramStart"/>
            <w:r>
              <w:rPr>
                <w:rStyle w:val="Bodytext29pt"/>
                <w:rFonts w:eastAsiaTheme="minorHAnsi"/>
                <w:sz w:val="12"/>
                <w:szCs w:val="12"/>
              </w:rPr>
              <w:t>о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которых произошло изменение их количественных и (или) качественных характеристик, в период между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датой проведения последней государственной кадастровой оценки и датой проведения очередной государственной кадастровой оценки</w:t>
            </w:r>
            <w:proofErr w:type="gramEnd"/>
          </w:p>
        </w:tc>
        <w:tc>
          <w:tcPr>
            <w:tcW w:w="955" w:type="dxa"/>
          </w:tcPr>
          <w:p w:rsidR="0052282B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в</w:t>
            </w:r>
          </w:p>
          <w:p w:rsidR="0052282B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работ</w:t>
            </w:r>
            <w:r>
              <w:rPr>
                <w:rFonts w:cs="Times New Roman"/>
                <w:sz w:val="12"/>
                <w:szCs w:val="12"/>
              </w:rPr>
              <w:t>а</w:t>
            </w:r>
          </w:p>
        </w:tc>
        <w:tc>
          <w:tcPr>
            <w:tcW w:w="851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  <w:r w:rsidRPr="00127DFE">
              <w:rPr>
                <w:rFonts w:cs="Times New Roman"/>
                <w:sz w:val="12"/>
                <w:szCs w:val="12"/>
              </w:rPr>
              <w:t xml:space="preserve"> интересах общества</w:t>
            </w:r>
            <w:r>
              <w:rPr>
                <w:rFonts w:cs="Times New Roman"/>
                <w:sz w:val="12"/>
                <w:szCs w:val="12"/>
              </w:rPr>
              <w:t>, органы государственной власти</w:t>
            </w:r>
          </w:p>
        </w:tc>
        <w:tc>
          <w:tcPr>
            <w:tcW w:w="1134" w:type="dxa"/>
          </w:tcPr>
          <w:p w:rsidR="0052282B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объектов недвижимости, для которых определена кадастровая стоимость</w:t>
            </w:r>
          </w:p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точность определенной кадастровой стоимости</w:t>
            </w:r>
            <w:proofErr w:type="gramStart"/>
            <w:r>
              <w:rPr>
                <w:rFonts w:cs="Times New Roman"/>
                <w:sz w:val="12"/>
                <w:szCs w:val="12"/>
              </w:rPr>
              <w:t>.</w:t>
            </w:r>
            <w:proofErr w:type="gramEnd"/>
            <w:r>
              <w:rPr>
                <w:rFonts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cs="Times New Roman"/>
                <w:sz w:val="12"/>
                <w:szCs w:val="12"/>
              </w:rPr>
              <w:t>п</w:t>
            </w:r>
            <w:proofErr w:type="gramEnd"/>
            <w:r>
              <w:rPr>
                <w:rFonts w:cs="Times New Roman"/>
                <w:sz w:val="12"/>
                <w:szCs w:val="12"/>
              </w:rPr>
              <w:t>роцент)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52282B" w:rsidRPr="00582301" w:rsidRDefault="0052282B" w:rsidP="00582301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 </w:t>
            </w:r>
          </w:p>
        </w:tc>
      </w:tr>
      <w:tr w:rsidR="0052282B" w:rsidRPr="001914C2" w:rsidTr="00B23025">
        <w:trPr>
          <w:trHeight w:val="414"/>
        </w:trPr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lastRenderedPageBreak/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00008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Определение кадастровой стоимости объектов недвижимости в соответствии со статьей 16 Федерального закона от 03.07.2016 № 237-ФЗ «О государственной кадастровой оценке»</w:t>
            </w:r>
          </w:p>
        </w:tc>
        <w:tc>
          <w:tcPr>
            <w:tcW w:w="684" w:type="dxa"/>
          </w:tcPr>
          <w:p w:rsidR="0052282B" w:rsidRPr="00873F25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proofErr w:type="gramStart"/>
            <w:r>
              <w:rPr>
                <w:rStyle w:val="Bodytext29pt"/>
                <w:rFonts w:eastAsiaTheme="minorHAnsi"/>
                <w:sz w:val="12"/>
                <w:szCs w:val="12"/>
              </w:rPr>
              <w:t>о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которых произошло изменение 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</w:t>
            </w:r>
            <w:proofErr w:type="gramEnd"/>
          </w:p>
        </w:tc>
        <w:tc>
          <w:tcPr>
            <w:tcW w:w="955" w:type="dxa"/>
          </w:tcPr>
          <w:p w:rsidR="0052282B" w:rsidRPr="00873F25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</w:tc>
        <w:tc>
          <w:tcPr>
            <w:tcW w:w="708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работ</w:t>
            </w:r>
            <w:r>
              <w:rPr>
                <w:rFonts w:cs="Times New Roman"/>
                <w:sz w:val="12"/>
                <w:szCs w:val="12"/>
              </w:rPr>
              <w:t>а</w:t>
            </w:r>
          </w:p>
        </w:tc>
        <w:tc>
          <w:tcPr>
            <w:tcW w:w="851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  <w:r w:rsidRPr="00127DFE">
              <w:rPr>
                <w:rFonts w:cs="Times New Roman"/>
                <w:sz w:val="12"/>
                <w:szCs w:val="12"/>
              </w:rPr>
              <w:t xml:space="preserve"> интересах общества</w:t>
            </w:r>
            <w:r w:rsidRPr="00FB7D48">
              <w:rPr>
                <w:rFonts w:cs="Times New Roman"/>
                <w:sz w:val="12"/>
                <w:szCs w:val="12"/>
              </w:rPr>
              <w:t>, органы государственной власти</w:t>
            </w:r>
          </w:p>
        </w:tc>
        <w:tc>
          <w:tcPr>
            <w:tcW w:w="1134" w:type="dxa"/>
          </w:tcPr>
          <w:p w:rsidR="0052282B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объектов недвижимости, для которых определена кадастровая стоимость</w:t>
            </w:r>
          </w:p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точность определенной кадастровой стоимости</w:t>
            </w:r>
            <w:proofErr w:type="gramStart"/>
            <w:r>
              <w:rPr>
                <w:rFonts w:cs="Times New Roman"/>
                <w:sz w:val="12"/>
                <w:szCs w:val="12"/>
              </w:rPr>
              <w:t>.</w:t>
            </w:r>
            <w:proofErr w:type="gramEnd"/>
            <w:r>
              <w:rPr>
                <w:rFonts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cs="Times New Roman"/>
                <w:sz w:val="12"/>
                <w:szCs w:val="12"/>
              </w:rPr>
              <w:t>п</w:t>
            </w:r>
            <w:proofErr w:type="gramEnd"/>
            <w:r>
              <w:rPr>
                <w:rFonts w:cs="Times New Roman"/>
                <w:sz w:val="12"/>
                <w:szCs w:val="12"/>
              </w:rPr>
              <w:t>роцент)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52282B" w:rsidRDefault="00522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282B" w:rsidRPr="001914C2" w:rsidTr="00B23025">
        <w:trPr>
          <w:trHeight w:val="414"/>
        </w:trPr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08.1.841112.0.</w:t>
            </w:r>
            <w:r w:rsidRPr="00C5753E">
              <w:rPr>
                <w:rFonts w:cs="Times New Roman"/>
                <w:sz w:val="12"/>
                <w:szCs w:val="12"/>
              </w:rPr>
              <w:t>00009</w:t>
            </w:r>
          </w:p>
        </w:tc>
        <w:tc>
          <w:tcPr>
            <w:tcW w:w="1134" w:type="dxa"/>
          </w:tcPr>
          <w:p w:rsidR="0052282B" w:rsidRPr="00B31D7F" w:rsidRDefault="0052282B" w:rsidP="005B32F6">
            <w:pPr>
              <w:tabs>
                <w:tab w:val="left" w:pos="480"/>
              </w:tabs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B31D7F">
              <w:rPr>
                <w:rStyle w:val="Bodytext29pt"/>
                <w:rFonts w:eastAsiaTheme="minorHAnsi"/>
                <w:sz w:val="12"/>
                <w:szCs w:val="12"/>
              </w:rPr>
              <w:t>Определение кадастровой</w:t>
            </w:r>
            <w:r w:rsidRPr="00B31D7F">
              <w:rPr>
                <w:rStyle w:val="Bodytext29pt"/>
                <w:rFonts w:eastAsiaTheme="minorHAnsi"/>
                <w:b/>
                <w:sz w:val="12"/>
                <w:szCs w:val="12"/>
              </w:rPr>
              <w:t xml:space="preserve"> </w:t>
            </w:r>
            <w:r w:rsidRPr="00B31D7F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стоимости объектов недвижимости в соответствии со статьей 14 Федерального закона от 03.07.2016 № 237-ФЗ «О государственной кадастровой оценке»</w:t>
            </w:r>
          </w:p>
        </w:tc>
        <w:tc>
          <w:tcPr>
            <w:tcW w:w="684" w:type="dxa"/>
          </w:tcPr>
          <w:p w:rsidR="0052282B" w:rsidRPr="00873F25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Pr="000D2FA6" w:rsidRDefault="0052282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о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пределение кадастровой стоимости и объектов недвижимости в рамках </w:t>
            </w:r>
            <w:r w:rsidRPr="00B31D7F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государственной кадастровой оценки</w:t>
            </w:r>
          </w:p>
        </w:tc>
        <w:tc>
          <w:tcPr>
            <w:tcW w:w="955" w:type="dxa"/>
          </w:tcPr>
          <w:p w:rsidR="0052282B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</w:p>
          <w:p w:rsidR="0052282B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  <w:p w:rsidR="0052282B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работ</w:t>
            </w:r>
            <w:r>
              <w:rPr>
                <w:rFonts w:cs="Times New Roman"/>
                <w:sz w:val="12"/>
                <w:szCs w:val="12"/>
              </w:rPr>
              <w:t>а</w:t>
            </w:r>
          </w:p>
        </w:tc>
        <w:tc>
          <w:tcPr>
            <w:tcW w:w="851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  <w:r w:rsidRPr="00127DFE">
              <w:rPr>
                <w:rFonts w:cs="Times New Roman"/>
                <w:sz w:val="12"/>
                <w:szCs w:val="12"/>
              </w:rPr>
              <w:t xml:space="preserve"> интересах общества</w:t>
            </w:r>
            <w:r w:rsidRPr="00A95E3C">
              <w:rPr>
                <w:rFonts w:cs="Times New Roman"/>
                <w:sz w:val="12"/>
                <w:szCs w:val="12"/>
              </w:rPr>
              <w:t>, органы государственной власти</w:t>
            </w:r>
            <w:r>
              <w:rPr>
                <w:rFonts w:cs="Times New Roman"/>
                <w:sz w:val="12"/>
                <w:szCs w:val="12"/>
              </w:rPr>
              <w:t xml:space="preserve">, </w:t>
            </w: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самоуправления, юридические лица</w:t>
            </w:r>
            <w:r>
              <w:rPr>
                <w:rFonts w:cs="Times New Roman"/>
                <w:sz w:val="12"/>
                <w:szCs w:val="12"/>
              </w:rPr>
              <w:t>, физические лица</w:t>
            </w:r>
          </w:p>
        </w:tc>
        <w:tc>
          <w:tcPr>
            <w:tcW w:w="1134" w:type="dxa"/>
          </w:tcPr>
          <w:p w:rsidR="0052282B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объектов недвижимости, для которых определена кадастровая стоимость</w:t>
            </w:r>
          </w:p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точность определенной кадастровой стоимости (процент)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52282B" w:rsidRPr="002A7DB4" w:rsidRDefault="0052282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 </w:t>
            </w:r>
          </w:p>
        </w:tc>
      </w:tr>
      <w:tr w:rsidR="0052282B" w:rsidRPr="001914C2" w:rsidTr="00B23025">
        <w:trPr>
          <w:trHeight w:val="414"/>
        </w:trPr>
        <w:tc>
          <w:tcPr>
            <w:tcW w:w="993" w:type="dxa"/>
          </w:tcPr>
          <w:p w:rsidR="0052282B" w:rsidRPr="00E57A81" w:rsidRDefault="0052282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08.1.841112.0.</w:t>
            </w:r>
            <w:r w:rsidRPr="00C5753E">
              <w:rPr>
                <w:rFonts w:cs="Times New Roman"/>
                <w:sz w:val="12"/>
                <w:szCs w:val="12"/>
              </w:rPr>
              <w:t>00010</w:t>
            </w:r>
          </w:p>
        </w:tc>
        <w:tc>
          <w:tcPr>
            <w:tcW w:w="1134" w:type="dxa"/>
          </w:tcPr>
          <w:p w:rsidR="0052282B" w:rsidRPr="00B31D7F" w:rsidRDefault="0052282B" w:rsidP="005B32F6">
            <w:pPr>
              <w:tabs>
                <w:tab w:val="left" w:pos="480"/>
              </w:tabs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B31D7F">
              <w:rPr>
                <w:rStyle w:val="Bodytext29pt"/>
                <w:rFonts w:eastAsiaTheme="minorHAnsi"/>
                <w:sz w:val="12"/>
                <w:szCs w:val="12"/>
              </w:rPr>
              <w:t>Определение кадастровой</w:t>
            </w:r>
            <w:r w:rsidRPr="00B31D7F">
              <w:rPr>
                <w:rStyle w:val="Bodytext29pt"/>
                <w:rFonts w:eastAsiaTheme="minorHAnsi"/>
                <w:b/>
                <w:sz w:val="12"/>
                <w:szCs w:val="12"/>
              </w:rPr>
              <w:t xml:space="preserve"> </w:t>
            </w:r>
            <w:r w:rsidRPr="00B31D7F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 xml:space="preserve">стоимости объектов недвижимости в соответствии со статьей 14 Федерального закона от 03.07.2016 № 237-ФЗ «О </w:t>
            </w:r>
            <w:r w:rsidRPr="00B31D7F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lastRenderedPageBreak/>
              <w:t>государственной кадастровой оценке»</w:t>
            </w:r>
          </w:p>
        </w:tc>
        <w:tc>
          <w:tcPr>
            <w:tcW w:w="684" w:type="dxa"/>
          </w:tcPr>
          <w:p w:rsidR="0052282B" w:rsidRPr="00873F25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84.11.12.000</w:t>
            </w:r>
          </w:p>
        </w:tc>
        <w:tc>
          <w:tcPr>
            <w:tcW w:w="1159" w:type="dxa"/>
          </w:tcPr>
          <w:p w:rsidR="0052282B" w:rsidRPr="00582301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52282B" w:rsidRPr="000D2FA6" w:rsidRDefault="0052282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о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пределение кадастровой стоимости и объектов недвижимости в рамках </w:t>
            </w:r>
            <w:r w:rsidRPr="00B31D7F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государственной кадастровой оценки</w:t>
            </w:r>
          </w:p>
        </w:tc>
        <w:tc>
          <w:tcPr>
            <w:tcW w:w="955" w:type="dxa"/>
          </w:tcPr>
          <w:p w:rsidR="0052282B" w:rsidRPr="00873F25" w:rsidRDefault="0052282B" w:rsidP="005228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</w:tc>
        <w:tc>
          <w:tcPr>
            <w:tcW w:w="708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работ</w:t>
            </w:r>
            <w:r>
              <w:rPr>
                <w:rFonts w:cs="Times New Roman"/>
                <w:sz w:val="12"/>
                <w:szCs w:val="12"/>
              </w:rPr>
              <w:t>а</w:t>
            </w:r>
          </w:p>
        </w:tc>
        <w:tc>
          <w:tcPr>
            <w:tcW w:w="851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52282B" w:rsidRDefault="0052282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52282B" w:rsidRPr="00E57A81" w:rsidRDefault="0052282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  <w:r w:rsidRPr="00127DFE">
              <w:rPr>
                <w:rFonts w:cs="Times New Roman"/>
                <w:sz w:val="12"/>
                <w:szCs w:val="12"/>
              </w:rPr>
              <w:t xml:space="preserve"> интересах общества</w:t>
            </w:r>
            <w:r w:rsidRPr="00A95E3C">
              <w:rPr>
                <w:rFonts w:cs="Times New Roman"/>
                <w:sz w:val="12"/>
                <w:szCs w:val="12"/>
              </w:rPr>
              <w:t>, органы государственной власти</w:t>
            </w:r>
            <w:r>
              <w:rPr>
                <w:rFonts w:cs="Times New Roman"/>
                <w:sz w:val="12"/>
                <w:szCs w:val="12"/>
              </w:rPr>
              <w:t xml:space="preserve">, </w:t>
            </w: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самоуправления, юридические лица</w:t>
            </w:r>
            <w:r>
              <w:rPr>
                <w:rFonts w:cs="Times New Roman"/>
                <w:sz w:val="12"/>
                <w:szCs w:val="12"/>
              </w:rPr>
              <w:t>, физические лица</w:t>
            </w:r>
          </w:p>
        </w:tc>
        <w:tc>
          <w:tcPr>
            <w:tcW w:w="1134" w:type="dxa"/>
          </w:tcPr>
          <w:p w:rsidR="0052282B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объектов недвижимости, для которых определена кадастровая стоимость</w:t>
            </w:r>
          </w:p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52282B" w:rsidRPr="000D2FA6" w:rsidRDefault="0052282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точность определенной кадастровой стоимости (процент)</w:t>
            </w:r>
          </w:p>
        </w:tc>
        <w:tc>
          <w:tcPr>
            <w:tcW w:w="1134" w:type="dxa"/>
          </w:tcPr>
          <w:p w:rsidR="0052282B" w:rsidRPr="000D2FA6" w:rsidRDefault="0052282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52282B" w:rsidRPr="002A7DB4" w:rsidRDefault="0052282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08.1.841112.0.</w:t>
            </w:r>
            <w:r w:rsidRPr="00C5753E">
              <w:rPr>
                <w:rFonts w:cs="Times New Roman"/>
                <w:sz w:val="12"/>
                <w:szCs w:val="12"/>
              </w:rPr>
              <w:t>00011</w:t>
            </w:r>
          </w:p>
        </w:tc>
        <w:tc>
          <w:tcPr>
            <w:tcW w:w="1134" w:type="dxa"/>
          </w:tcPr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Сбор, обработка,</w:t>
            </w:r>
          </w:p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систематизация и</w:t>
            </w:r>
          </w:p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накопление</w:t>
            </w:r>
          </w:p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информации при</w:t>
            </w:r>
            <w:r w:rsidRPr="00FD4D15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определении</w:t>
            </w:r>
          </w:p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кадастровой</w:t>
            </w:r>
            <w:r w:rsidRPr="00FD4D15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стоимости</w:t>
            </w:r>
          </w:p>
        </w:tc>
        <w:tc>
          <w:tcPr>
            <w:tcW w:w="684" w:type="dxa"/>
          </w:tcPr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</w:t>
            </w: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бор, обработка, систематизация и накопление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</w:t>
            </w:r>
          </w:p>
        </w:tc>
        <w:tc>
          <w:tcPr>
            <w:tcW w:w="955" w:type="dxa"/>
          </w:tcPr>
          <w:p w:rsidR="00FB567B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</w:p>
          <w:p w:rsidR="00FB567B" w:rsidRPr="006E0E4A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</w:tc>
        <w:tc>
          <w:tcPr>
            <w:tcW w:w="708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работ</w:t>
            </w:r>
            <w:r>
              <w:rPr>
                <w:rFonts w:cs="Times New Roman"/>
                <w:sz w:val="12"/>
                <w:szCs w:val="12"/>
              </w:rPr>
              <w:t>а</w:t>
            </w:r>
          </w:p>
        </w:tc>
        <w:tc>
          <w:tcPr>
            <w:tcW w:w="851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C242E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  <w:r w:rsidRPr="00127DFE">
              <w:rPr>
                <w:rFonts w:cs="Times New Roman"/>
                <w:sz w:val="12"/>
                <w:szCs w:val="12"/>
              </w:rPr>
              <w:t xml:space="preserve"> интересах общества, </w:t>
            </w:r>
            <w:r w:rsidRPr="00A95E3C">
              <w:rPr>
                <w:rFonts w:cs="Times New Roman"/>
                <w:sz w:val="12"/>
                <w:szCs w:val="12"/>
              </w:rPr>
              <w:t>органы государственной власти</w:t>
            </w:r>
          </w:p>
        </w:tc>
        <w:tc>
          <w:tcPr>
            <w:tcW w:w="1134" w:type="dxa"/>
          </w:tcPr>
          <w:p w:rsidR="00FB567B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собранной информации</w:t>
            </w:r>
          </w:p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достоверность собранной информации (балл)</w:t>
            </w:r>
          </w:p>
        </w:tc>
        <w:tc>
          <w:tcPr>
            <w:tcW w:w="1134" w:type="dxa"/>
          </w:tcPr>
          <w:p w:rsidR="00FB567B" w:rsidRPr="000D2FA6" w:rsidRDefault="00FB567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08.1.841112.0.</w:t>
            </w:r>
            <w:r w:rsidRPr="00C5753E">
              <w:rPr>
                <w:rFonts w:cs="Times New Roman"/>
                <w:sz w:val="12"/>
                <w:szCs w:val="12"/>
              </w:rPr>
              <w:t>00012</w:t>
            </w:r>
          </w:p>
        </w:tc>
        <w:tc>
          <w:tcPr>
            <w:tcW w:w="1134" w:type="dxa"/>
          </w:tcPr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Сбор, обработка,</w:t>
            </w:r>
          </w:p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систематизация и</w:t>
            </w:r>
          </w:p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накопление</w:t>
            </w:r>
          </w:p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информации при</w:t>
            </w:r>
            <w:r w:rsidRPr="00FD4D15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определении</w:t>
            </w:r>
          </w:p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кадастровой</w:t>
            </w:r>
            <w:r w:rsidRPr="00FD4D15">
              <w:rPr>
                <w:rFonts w:cs="Times New Roman"/>
                <w:b/>
                <w:sz w:val="12"/>
                <w:szCs w:val="12"/>
              </w:rPr>
              <w:t xml:space="preserve"> </w:t>
            </w: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стоимости</w:t>
            </w:r>
          </w:p>
        </w:tc>
        <w:tc>
          <w:tcPr>
            <w:tcW w:w="684" w:type="dxa"/>
          </w:tcPr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FD4D15" w:rsidRDefault="00FB567B" w:rsidP="005B32F6">
            <w:pPr>
              <w:ind w:firstLine="0"/>
              <w:jc w:val="left"/>
              <w:rPr>
                <w:rFonts w:cs="Times New Roman"/>
                <w:b/>
                <w:sz w:val="12"/>
                <w:szCs w:val="12"/>
              </w:rPr>
            </w:pPr>
            <w:r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с</w:t>
            </w:r>
            <w:r w:rsidRPr="00FD4D15">
              <w:rPr>
                <w:rStyle w:val="Bodytext285ptBold"/>
                <w:rFonts w:eastAsiaTheme="minorHAnsi"/>
                <w:b w:val="0"/>
                <w:sz w:val="12"/>
                <w:szCs w:val="12"/>
              </w:rPr>
              <w:t>бор, обработка, систематизация и накопление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</w:t>
            </w:r>
          </w:p>
        </w:tc>
        <w:tc>
          <w:tcPr>
            <w:tcW w:w="955" w:type="dxa"/>
          </w:tcPr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</w:tc>
        <w:tc>
          <w:tcPr>
            <w:tcW w:w="708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работ</w:t>
            </w:r>
            <w:r>
              <w:rPr>
                <w:rFonts w:cs="Times New Roman"/>
                <w:sz w:val="12"/>
                <w:szCs w:val="12"/>
              </w:rPr>
              <w:t>а</w:t>
            </w:r>
          </w:p>
        </w:tc>
        <w:tc>
          <w:tcPr>
            <w:tcW w:w="851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  <w:r w:rsidRPr="00127DFE">
              <w:rPr>
                <w:rFonts w:cs="Times New Roman"/>
                <w:sz w:val="12"/>
                <w:szCs w:val="12"/>
              </w:rPr>
              <w:t xml:space="preserve"> интересах общества</w:t>
            </w:r>
            <w:r w:rsidRPr="00A95E3C">
              <w:rPr>
                <w:rFonts w:cs="Times New Roman"/>
                <w:sz w:val="12"/>
                <w:szCs w:val="12"/>
              </w:rPr>
              <w:t>, органы государственной власти</w:t>
            </w:r>
          </w:p>
        </w:tc>
        <w:tc>
          <w:tcPr>
            <w:tcW w:w="1134" w:type="dxa"/>
          </w:tcPr>
          <w:p w:rsidR="00FB567B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собранной информации</w:t>
            </w:r>
          </w:p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достоверность собранной информации (балл)</w:t>
            </w:r>
          </w:p>
        </w:tc>
        <w:tc>
          <w:tcPr>
            <w:tcW w:w="1134" w:type="dxa"/>
          </w:tcPr>
          <w:p w:rsidR="00FB567B" w:rsidRPr="000D2FA6" w:rsidRDefault="00FB567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08.1.841112.0.</w:t>
            </w:r>
            <w:r w:rsidRPr="00C5753E">
              <w:rPr>
                <w:rFonts w:cs="Times New Roman"/>
                <w:sz w:val="12"/>
                <w:szCs w:val="12"/>
              </w:rPr>
              <w:t>00013</w:t>
            </w:r>
          </w:p>
        </w:tc>
        <w:tc>
          <w:tcPr>
            <w:tcW w:w="1134" w:type="dxa"/>
          </w:tcPr>
          <w:p w:rsidR="00FB567B" w:rsidRPr="000D2FA6" w:rsidRDefault="00FB567B" w:rsidP="005706DA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Хранение копий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документов, и материалов, использованных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при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 определени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>и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 кадастровой стоимости</w:t>
            </w:r>
          </w:p>
        </w:tc>
        <w:tc>
          <w:tcPr>
            <w:tcW w:w="684" w:type="dxa"/>
          </w:tcPr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х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ранение копий отчетов об итогах государственной кадаст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ровой оценки и иных документов  и материалов,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формируемых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и использованных ходе определения кадастровой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стоимости</w:t>
            </w:r>
          </w:p>
        </w:tc>
        <w:tc>
          <w:tcPr>
            <w:tcW w:w="955" w:type="dxa"/>
          </w:tcPr>
          <w:p w:rsidR="00FB567B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в </w:t>
            </w:r>
            <w:r w:rsidRPr="001914C2">
              <w:rPr>
                <w:rFonts w:cs="Times New Roman"/>
                <w:sz w:val="12"/>
                <w:szCs w:val="12"/>
              </w:rPr>
              <w:t>электронном виде</w:t>
            </w:r>
          </w:p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</w:p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хранящейся информации</w:t>
            </w:r>
          </w:p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соблюдение требований к хранению документов (балл)</w:t>
            </w:r>
          </w:p>
        </w:tc>
        <w:tc>
          <w:tcPr>
            <w:tcW w:w="1134" w:type="dxa"/>
          </w:tcPr>
          <w:p w:rsidR="00FB567B" w:rsidRPr="000D2FA6" w:rsidRDefault="00FB567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08.1.841112.0.</w:t>
            </w:r>
            <w:r w:rsidRPr="00C5753E">
              <w:rPr>
                <w:rFonts w:cs="Times New Roman"/>
                <w:sz w:val="12"/>
                <w:szCs w:val="12"/>
              </w:rPr>
              <w:t>00014</w:t>
            </w:r>
          </w:p>
        </w:tc>
        <w:tc>
          <w:tcPr>
            <w:tcW w:w="1134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Хранение копий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документов, и материалов, использованных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при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 определени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>и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 кадастровой стоимости</w:t>
            </w:r>
          </w:p>
        </w:tc>
        <w:tc>
          <w:tcPr>
            <w:tcW w:w="684" w:type="dxa"/>
          </w:tcPr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х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ранение копий отчетов об итогах государственной кадаст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ровой оценки и иных документов  и материалов,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формируемых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и использованных ходе определения кадастровой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стоимости</w:t>
            </w:r>
          </w:p>
        </w:tc>
        <w:tc>
          <w:tcPr>
            <w:tcW w:w="955" w:type="dxa"/>
          </w:tcPr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</w:tc>
        <w:tc>
          <w:tcPr>
            <w:tcW w:w="708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органы государственной власти</w:t>
            </w:r>
          </w:p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хранящейся информации</w:t>
            </w:r>
          </w:p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соблюдение требований к хранению документов (балл)</w:t>
            </w:r>
          </w:p>
        </w:tc>
        <w:tc>
          <w:tcPr>
            <w:tcW w:w="1134" w:type="dxa"/>
          </w:tcPr>
          <w:p w:rsidR="00FB567B" w:rsidRPr="000D2FA6" w:rsidRDefault="00FB567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lastRenderedPageBreak/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0001</w:t>
            </w:r>
            <w:r>
              <w:rPr>
                <w:rFonts w:cs="Times New Roman"/>
                <w:sz w:val="12"/>
                <w:szCs w:val="12"/>
              </w:rPr>
              <w:t>5</w:t>
            </w:r>
          </w:p>
        </w:tc>
        <w:tc>
          <w:tcPr>
            <w:tcW w:w="1134" w:type="dxa"/>
          </w:tcPr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Представление в федеральный орган исполнительной власти,</w:t>
            </w:r>
          </w:p>
          <w:p w:rsidR="00FB567B" w:rsidRPr="000D2FA6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осуществляющий государственный кадастровый учет и государственную регистрацию прав, информации о данных рынка недвижимости</w:t>
            </w:r>
          </w:p>
        </w:tc>
        <w:tc>
          <w:tcPr>
            <w:tcW w:w="684" w:type="dxa"/>
          </w:tcPr>
          <w:p w:rsidR="00FB567B" w:rsidRPr="00873F25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74425D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proofErr w:type="gramStart"/>
            <w:r>
              <w:rPr>
                <w:rStyle w:val="Bodytext29pt"/>
                <w:rFonts w:eastAsiaTheme="minorHAnsi"/>
                <w:sz w:val="12"/>
                <w:szCs w:val="12"/>
              </w:rPr>
              <w:t>е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жеквартальное представление в федеральный орган исполнительной, власти, осуществляющий государственный кадастровый учет и государственную регистрацию прав, информации о данных рынка недвижимости, полученных в ходе сбора, обработки, систематизации и накопления информации, необходимой для определения кадастровой стоимости, в том числе о данных рынка недвижимости, а также информации, использованной при проведении государственной кадастровой оценки и формируемой в результате ее проведения</w:t>
            </w:r>
            <w:proofErr w:type="gramEnd"/>
          </w:p>
        </w:tc>
        <w:tc>
          <w:tcPr>
            <w:tcW w:w="955" w:type="dxa"/>
          </w:tcPr>
          <w:p w:rsidR="00FB567B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</w:p>
          <w:p w:rsidR="00FB567B" w:rsidRPr="006E0E4A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</w:tc>
        <w:tc>
          <w:tcPr>
            <w:tcW w:w="708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A26BD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</w:p>
          <w:p w:rsidR="00FB567B" w:rsidRPr="002A7DB4" w:rsidRDefault="00FB567B" w:rsidP="00A26BD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E57A81">
              <w:rPr>
                <w:rFonts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</w:tcPr>
          <w:p w:rsidR="00FB567B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предоставленной информации</w:t>
            </w:r>
          </w:p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полнота предоставленной информации (балл)</w:t>
            </w:r>
          </w:p>
        </w:tc>
        <w:tc>
          <w:tcPr>
            <w:tcW w:w="1134" w:type="dxa"/>
          </w:tcPr>
          <w:p w:rsidR="00FB567B" w:rsidRPr="000D2FA6" w:rsidRDefault="00FB567B" w:rsidP="00E0022B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0001</w:t>
            </w:r>
            <w:r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1134" w:type="dxa"/>
          </w:tcPr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Представление в федеральный орган исполнительной власти,</w:t>
            </w:r>
          </w:p>
          <w:p w:rsidR="00FB567B" w:rsidRPr="000D2FA6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осуще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>ствляю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щий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государственный кадастровый учет и государственную регистрацию прав информации, необходимой для ведения Единого государственного реестра недвижимости</w:t>
            </w:r>
          </w:p>
        </w:tc>
        <w:tc>
          <w:tcPr>
            <w:tcW w:w="684" w:type="dxa"/>
          </w:tcPr>
          <w:p w:rsidR="00FB567B" w:rsidRPr="00873F25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74425D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п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редставление в федеральный орган исполнительной власти, осуществляющий государственный кадастровый учет и государственную регистрацию прав, имеющейся в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распоряжении бюджетного учреждени</w:t>
            </w:r>
            <w:r w:rsidRPr="00102ECA">
              <w:rPr>
                <w:rStyle w:val="Bodytext29ptItalic"/>
                <w:rFonts w:eastAsiaTheme="minorHAnsi"/>
                <w:sz w:val="12"/>
                <w:szCs w:val="12"/>
              </w:rPr>
              <w:t xml:space="preserve">я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информации, необходимой для ведения Единого государственного реестра недвижимости</w:t>
            </w:r>
          </w:p>
        </w:tc>
        <w:tc>
          <w:tcPr>
            <w:tcW w:w="955" w:type="dxa"/>
          </w:tcPr>
          <w:p w:rsidR="00FB567B" w:rsidRDefault="00FB567B" w:rsidP="003919D0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</w:p>
          <w:p w:rsidR="00FB567B" w:rsidRPr="00873F25" w:rsidRDefault="00FB567B" w:rsidP="003919D0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</w:tc>
        <w:tc>
          <w:tcPr>
            <w:tcW w:w="708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органы государственной власти</w:t>
            </w:r>
            <w:r w:rsidRPr="00E57A81"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FB567B" w:rsidRPr="002A7DB4" w:rsidRDefault="00FB567B" w:rsidP="00B46FA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представленной информации</w:t>
            </w:r>
          </w:p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полнота предоставленной информации (балл)</w:t>
            </w:r>
          </w:p>
        </w:tc>
        <w:tc>
          <w:tcPr>
            <w:tcW w:w="1134" w:type="dxa"/>
          </w:tcPr>
          <w:p w:rsidR="00FB567B" w:rsidRPr="000D2FA6" w:rsidRDefault="00FB567B" w:rsidP="00E0022B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0001</w:t>
            </w:r>
            <w:r>
              <w:rPr>
                <w:rFonts w:cs="Times New Roman"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Представление в федеральный орган исполнительной власти,</w:t>
            </w:r>
          </w:p>
          <w:p w:rsidR="00FB567B" w:rsidRPr="000D2FA6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осуществляющи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й государственный кадастровый учет и государственную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регистрацию прав информации, необходимой для ведения Единого государственного реестра недвижимости</w:t>
            </w:r>
          </w:p>
        </w:tc>
        <w:tc>
          <w:tcPr>
            <w:tcW w:w="684" w:type="dxa"/>
          </w:tcPr>
          <w:p w:rsidR="00FB567B" w:rsidRPr="00873F25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74425D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п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редставление в федеральный орган исполнительной власти, осуществляющий государственный кадастровый учет и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государственную регистрацию прав, имеющейся в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распоряжении бюджетного учреждени</w:t>
            </w:r>
            <w:r w:rsidRPr="00102ECA">
              <w:rPr>
                <w:rStyle w:val="Bodytext29ptItalic"/>
                <w:rFonts w:eastAsiaTheme="minorHAnsi"/>
                <w:sz w:val="12"/>
                <w:szCs w:val="12"/>
              </w:rPr>
              <w:t xml:space="preserve">я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информации, необходимой для ведения Единого государственного реестра недвижимости</w:t>
            </w:r>
          </w:p>
        </w:tc>
        <w:tc>
          <w:tcPr>
            <w:tcW w:w="955" w:type="dxa"/>
          </w:tcPr>
          <w:p w:rsidR="00FB567B" w:rsidRPr="00873F25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lastRenderedPageBreak/>
              <w:t>на бумажном носителе</w:t>
            </w:r>
          </w:p>
        </w:tc>
        <w:tc>
          <w:tcPr>
            <w:tcW w:w="708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органы государственной власти</w:t>
            </w:r>
            <w:r w:rsidRPr="00E57A81"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FB567B" w:rsidRPr="002A7DB4" w:rsidRDefault="00FB567B" w:rsidP="00B46FA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представленной информации</w:t>
            </w:r>
          </w:p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полнота предоставленной информации (балл)</w:t>
            </w:r>
          </w:p>
        </w:tc>
        <w:tc>
          <w:tcPr>
            <w:tcW w:w="1134" w:type="dxa"/>
          </w:tcPr>
          <w:p w:rsidR="00FB567B" w:rsidRPr="000D2FA6" w:rsidRDefault="00FB567B" w:rsidP="00E0022B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08.1.841112.1.</w:t>
            </w:r>
            <w:r w:rsidRPr="00C5753E">
              <w:rPr>
                <w:rFonts w:cs="Times New Roman"/>
                <w:sz w:val="12"/>
                <w:szCs w:val="12"/>
              </w:rPr>
              <w:t>000</w:t>
            </w:r>
            <w:r>
              <w:rPr>
                <w:rFonts w:cs="Times New Roman"/>
                <w:sz w:val="12"/>
                <w:szCs w:val="12"/>
              </w:rPr>
              <w:t>18</w:t>
            </w:r>
          </w:p>
        </w:tc>
        <w:tc>
          <w:tcPr>
            <w:tcW w:w="1134" w:type="dxa"/>
          </w:tcPr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Представление копий хранящихся отчетов и документов, сформированных в ходе определения кадастровой стоимости, а также документов и материалов, которые</w:t>
            </w:r>
          </w:p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использовались при</w:t>
            </w:r>
            <w:r w:rsidRPr="00102ECA">
              <w:rPr>
                <w:rFonts w:cs="Times New Roman"/>
                <w:sz w:val="12"/>
                <w:szCs w:val="12"/>
              </w:rPr>
              <w:t xml:space="preserve">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определении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кадастровой стоимости</w:t>
            </w:r>
          </w:p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уполномоченным</w:t>
            </w:r>
          </w:p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государственным</w:t>
            </w:r>
          </w:p>
          <w:p w:rsidR="00FB567B" w:rsidRPr="000D2FA6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3955A3">
              <w:rPr>
                <w:rStyle w:val="Bodytext29ptItalic"/>
                <w:rFonts w:eastAsiaTheme="minorHAnsi"/>
                <w:i w:val="0"/>
                <w:sz w:val="12"/>
                <w:szCs w:val="12"/>
              </w:rPr>
              <w:t>органам по их</w:t>
            </w:r>
            <w:r w:rsidRPr="00102ECA">
              <w:rPr>
                <w:rFonts w:cs="Times New Roman"/>
                <w:sz w:val="12"/>
                <w:szCs w:val="12"/>
              </w:rPr>
              <w:t xml:space="preserve">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требованию</w:t>
            </w:r>
          </w:p>
        </w:tc>
        <w:tc>
          <w:tcPr>
            <w:tcW w:w="684" w:type="dxa"/>
          </w:tcPr>
          <w:p w:rsidR="00FB567B" w:rsidRDefault="00FB567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п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редставление </w:t>
            </w:r>
            <w:r w:rsidRPr="00E0022B">
              <w:rPr>
                <w:rStyle w:val="Bodytext29ptItalic"/>
                <w:rFonts w:eastAsiaTheme="minorHAnsi"/>
                <w:i w:val="0"/>
                <w:sz w:val="12"/>
                <w:szCs w:val="12"/>
              </w:rPr>
              <w:t xml:space="preserve">в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случаях,</w:t>
            </w:r>
          </w:p>
          <w:p w:rsidR="00FB567B" w:rsidRPr="0074425D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предусмотренных законодательством Российской Федерации, копий </w:t>
            </w:r>
            <w:r w:rsidRPr="00E0022B">
              <w:rPr>
                <w:rStyle w:val="Bodytext29ptItalic"/>
                <w:rFonts w:eastAsiaTheme="minorHAnsi"/>
                <w:i w:val="0"/>
                <w:sz w:val="12"/>
                <w:szCs w:val="12"/>
              </w:rPr>
              <w:t xml:space="preserve">хранящихся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правоохранительным, судебным и иным уполномоченным государственным органам по их требованию</w:t>
            </w:r>
          </w:p>
        </w:tc>
        <w:tc>
          <w:tcPr>
            <w:tcW w:w="955" w:type="dxa"/>
          </w:tcPr>
          <w:p w:rsidR="00FB567B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</w:p>
          <w:p w:rsidR="00FB567B" w:rsidRPr="00873F25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</w:tc>
        <w:tc>
          <w:tcPr>
            <w:tcW w:w="708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2A7DB4" w:rsidRDefault="00FB567B" w:rsidP="00AF073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</w:p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представленной информации</w:t>
            </w:r>
          </w:p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срок представления копий  хранящихся документов (балл)</w:t>
            </w:r>
          </w:p>
        </w:tc>
        <w:tc>
          <w:tcPr>
            <w:tcW w:w="1134" w:type="dxa"/>
          </w:tcPr>
          <w:p w:rsidR="00FB567B" w:rsidRPr="000D2FA6" w:rsidRDefault="00FB567B" w:rsidP="00E0022B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08.1.841112.1.</w:t>
            </w:r>
            <w:r w:rsidRPr="00C5753E">
              <w:rPr>
                <w:rFonts w:cs="Times New Roman"/>
                <w:sz w:val="12"/>
                <w:szCs w:val="12"/>
              </w:rPr>
              <w:t>000</w:t>
            </w:r>
            <w:r>
              <w:rPr>
                <w:rFonts w:cs="Times New Roman"/>
                <w:sz w:val="12"/>
                <w:szCs w:val="12"/>
              </w:rPr>
              <w:t>19</w:t>
            </w:r>
          </w:p>
        </w:tc>
        <w:tc>
          <w:tcPr>
            <w:tcW w:w="1134" w:type="dxa"/>
          </w:tcPr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Представление копий хранящихся отчетов и документов, сформированных в ходе определения кадастровой стоимости, а также документов и материалов, которые</w:t>
            </w:r>
          </w:p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использовались при</w:t>
            </w:r>
            <w:r w:rsidRPr="00102ECA">
              <w:rPr>
                <w:rFonts w:cs="Times New Roman"/>
                <w:sz w:val="12"/>
                <w:szCs w:val="12"/>
              </w:rPr>
              <w:t xml:space="preserve">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определении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кадастровой стоимости</w:t>
            </w:r>
          </w:p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уполномоченным</w:t>
            </w:r>
          </w:p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государственным</w:t>
            </w:r>
          </w:p>
          <w:p w:rsidR="00FB567B" w:rsidRPr="000D2FA6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3955A3">
              <w:rPr>
                <w:rStyle w:val="Bodytext29ptItalic"/>
                <w:rFonts w:eastAsiaTheme="minorHAnsi"/>
                <w:i w:val="0"/>
                <w:sz w:val="12"/>
                <w:szCs w:val="12"/>
              </w:rPr>
              <w:t>органам по их</w:t>
            </w:r>
            <w:r w:rsidRPr="00102ECA">
              <w:rPr>
                <w:rFonts w:cs="Times New Roman"/>
                <w:sz w:val="12"/>
                <w:szCs w:val="12"/>
              </w:rPr>
              <w:t xml:space="preserve">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требованию</w:t>
            </w:r>
          </w:p>
        </w:tc>
        <w:tc>
          <w:tcPr>
            <w:tcW w:w="684" w:type="dxa"/>
          </w:tcPr>
          <w:p w:rsidR="00FB567B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102ECA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п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редставление </w:t>
            </w:r>
            <w:r w:rsidRPr="00E0022B">
              <w:rPr>
                <w:rStyle w:val="Bodytext29ptItalic"/>
                <w:rFonts w:eastAsiaTheme="minorHAnsi"/>
                <w:i w:val="0"/>
                <w:sz w:val="12"/>
                <w:szCs w:val="12"/>
              </w:rPr>
              <w:t xml:space="preserve">в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случаях,</w:t>
            </w:r>
          </w:p>
          <w:p w:rsidR="00FB567B" w:rsidRPr="0074425D" w:rsidRDefault="00FB567B" w:rsidP="00E0022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 xml:space="preserve">предусмотренных законодательством Российской Федерации, копий </w:t>
            </w:r>
            <w:r w:rsidRPr="00E0022B">
              <w:rPr>
                <w:rStyle w:val="Bodytext29ptItalic"/>
                <w:rFonts w:eastAsiaTheme="minorHAnsi"/>
                <w:i w:val="0"/>
                <w:sz w:val="12"/>
                <w:szCs w:val="12"/>
              </w:rPr>
              <w:t xml:space="preserve">хранящихся 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t>отчетов и документов, сформированных в ходе определения кадастровой стоимости, а также документов и материалов, которые использовались при определении кадастровой стоимости, правоохранительным, судебным и иным уполномоченны</w:t>
            </w:r>
            <w:r w:rsidRPr="00102ECA"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м государственным органам по их требованию</w:t>
            </w:r>
          </w:p>
        </w:tc>
        <w:tc>
          <w:tcPr>
            <w:tcW w:w="955" w:type="dxa"/>
          </w:tcPr>
          <w:p w:rsidR="00FB567B" w:rsidRPr="00873F25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lastRenderedPageBreak/>
              <w:t>на бумажном носителе</w:t>
            </w:r>
          </w:p>
        </w:tc>
        <w:tc>
          <w:tcPr>
            <w:tcW w:w="708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2A7DB4" w:rsidRDefault="00FB567B" w:rsidP="00AF0737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E57A81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</w:p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представленной информации</w:t>
            </w:r>
          </w:p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срок представления копий  хранящихся документов (балл)</w:t>
            </w:r>
          </w:p>
        </w:tc>
        <w:tc>
          <w:tcPr>
            <w:tcW w:w="1134" w:type="dxa"/>
          </w:tcPr>
          <w:p w:rsidR="00FB567B" w:rsidRPr="000D2FA6" w:rsidRDefault="00FB567B" w:rsidP="00E0022B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lastRenderedPageBreak/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</w:t>
            </w:r>
            <w:r>
              <w:rPr>
                <w:rFonts w:cs="Times New Roman"/>
                <w:sz w:val="12"/>
                <w:szCs w:val="12"/>
              </w:rPr>
              <w:t>20</w:t>
            </w:r>
          </w:p>
        </w:tc>
        <w:tc>
          <w:tcPr>
            <w:tcW w:w="1134" w:type="dxa"/>
          </w:tcPr>
          <w:p w:rsidR="00FB567B" w:rsidRPr="000D2FA6" w:rsidRDefault="00FB567B" w:rsidP="006A538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Обеспечение деятельности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684" w:type="dxa"/>
          </w:tcPr>
          <w:p w:rsidR="00FB567B" w:rsidRPr="00873F25" w:rsidRDefault="00FB567B" w:rsidP="006A538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6A538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6A538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74425D" w:rsidRDefault="00FB567B" w:rsidP="006A538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техническое обеспечение работы 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955" w:type="dxa"/>
          </w:tcPr>
          <w:p w:rsidR="00FB567B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в</w:t>
            </w:r>
          </w:p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</w:tc>
        <w:tc>
          <w:tcPr>
            <w:tcW w:w="708" w:type="dxa"/>
          </w:tcPr>
          <w:p w:rsidR="00FB567B" w:rsidRPr="002A7DB4" w:rsidRDefault="00FB567B" w:rsidP="006A538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2A7DB4" w:rsidRDefault="00FB567B" w:rsidP="006A538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6A538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органы государственной власти</w:t>
            </w:r>
            <w:r w:rsidRPr="00E57A81"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FB567B" w:rsidRPr="002A7DB4" w:rsidRDefault="00FB567B" w:rsidP="006A538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рассмотренных обращений</w:t>
            </w:r>
          </w:p>
          <w:p w:rsidR="00FB567B" w:rsidRPr="000D2FA6" w:rsidRDefault="00FB567B" w:rsidP="00D64D31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своевременность рассмотрения обращений (балл)</w:t>
            </w:r>
          </w:p>
        </w:tc>
        <w:tc>
          <w:tcPr>
            <w:tcW w:w="1134" w:type="dxa"/>
          </w:tcPr>
          <w:p w:rsidR="00FB567B" w:rsidRPr="000D2FA6" w:rsidRDefault="00FB567B" w:rsidP="006A538B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227BEE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08.1.841112.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</w:t>
            </w:r>
            <w:r>
              <w:rPr>
                <w:rFonts w:cs="Times New Roman"/>
                <w:sz w:val="12"/>
                <w:szCs w:val="12"/>
              </w:rPr>
              <w:t>21</w:t>
            </w:r>
          </w:p>
        </w:tc>
        <w:tc>
          <w:tcPr>
            <w:tcW w:w="1134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Обеспечение деятельности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684" w:type="dxa"/>
          </w:tcPr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84.11.12.000</w:t>
            </w:r>
          </w:p>
        </w:tc>
        <w:tc>
          <w:tcPr>
            <w:tcW w:w="1159" w:type="dxa"/>
          </w:tcPr>
          <w:p w:rsidR="00FB567B" w:rsidRPr="0058230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74425D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техническое обеспечение работы 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955" w:type="dxa"/>
          </w:tcPr>
          <w:p w:rsidR="00FB567B" w:rsidRPr="00873F25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</w:tc>
        <w:tc>
          <w:tcPr>
            <w:tcW w:w="708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52282B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Подпункт 1 пункта 2 р</w:t>
            </w:r>
            <w:r w:rsidRPr="0080798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807980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</w:t>
            </w:r>
            <w:r>
              <w:rPr>
                <w:rFonts w:cs="Times New Roman"/>
                <w:sz w:val="12"/>
                <w:szCs w:val="12"/>
              </w:rPr>
              <w:t xml:space="preserve"> 04.05.2018 №163</w:t>
            </w:r>
            <w:r w:rsidRPr="00807980">
              <w:rPr>
                <w:rFonts w:cs="Times New Roman"/>
                <w:sz w:val="12"/>
                <w:szCs w:val="12"/>
              </w:rPr>
              <w:t>-</w:t>
            </w:r>
            <w:r w:rsidRPr="00CF6B1C">
              <w:rPr>
                <w:rFonts w:cs="Times New Roman"/>
                <w:sz w:val="12"/>
                <w:szCs w:val="12"/>
              </w:rPr>
              <w:t xml:space="preserve">рп </w:t>
            </w:r>
            <w:r>
              <w:rPr>
                <w:rFonts w:cs="Times New Roman"/>
                <w:sz w:val="12"/>
                <w:szCs w:val="12"/>
              </w:rPr>
              <w:t>«</w:t>
            </w:r>
            <w:r w:rsidRPr="007942D9">
              <w:rPr>
                <w:color w:val="000000"/>
                <w:sz w:val="12"/>
                <w:szCs w:val="12"/>
              </w:rPr>
              <w:t>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</w:p>
          <w:p w:rsidR="00FB567B" w:rsidRPr="00E57A81" w:rsidRDefault="00FB567B" w:rsidP="0052282B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органы государственной власти</w:t>
            </w:r>
            <w:r w:rsidRPr="00E57A81">
              <w:rPr>
                <w:rFonts w:cs="Times New Roman"/>
                <w:sz w:val="12"/>
                <w:szCs w:val="12"/>
              </w:rPr>
              <w:t xml:space="preserve"> </w:t>
            </w:r>
          </w:p>
          <w:p w:rsidR="00FB567B" w:rsidRPr="002A7DB4" w:rsidRDefault="00FB567B" w:rsidP="005B32F6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количество рассмотренных обращений</w:t>
            </w:r>
          </w:p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Pr="000D2FA6" w:rsidRDefault="00FB567B" w:rsidP="005B32F6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своевременность рассмотрения обращений (балл)</w:t>
            </w:r>
          </w:p>
        </w:tc>
        <w:tc>
          <w:tcPr>
            <w:tcW w:w="1134" w:type="dxa"/>
          </w:tcPr>
          <w:p w:rsidR="00FB567B" w:rsidRPr="000D2FA6" w:rsidRDefault="00FB567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444470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</w:t>
            </w:r>
            <w:r>
              <w:rPr>
                <w:rFonts w:cs="Times New Roman"/>
                <w:sz w:val="12"/>
                <w:szCs w:val="12"/>
              </w:rPr>
              <w:t>1.</w:t>
            </w:r>
            <w:r w:rsidRPr="00C5753E">
              <w:rPr>
                <w:rFonts w:cs="Times New Roman"/>
                <w:sz w:val="12"/>
                <w:szCs w:val="12"/>
              </w:rPr>
              <w:t>910112.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0002</w:t>
            </w:r>
            <w:r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:rsidR="00FB567B" w:rsidRPr="00102ECA" w:rsidRDefault="00FB567B" w:rsidP="00E0022B">
            <w:pPr>
              <w:ind w:firstLine="0"/>
              <w:jc w:val="left"/>
              <w:rPr>
                <w:rStyle w:val="Bodytext29pt"/>
                <w:rFonts w:eastAsiaTheme="minorHAnsi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>Постоянное хранение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 документации об объектах государственного технического учета и технической инвентаризации</w:t>
            </w:r>
            <w:r>
              <w:t xml:space="preserve"> </w:t>
            </w:r>
            <w:r w:rsidRPr="00120B1A">
              <w:rPr>
                <w:rStyle w:val="Bodytext29pt"/>
                <w:rFonts w:eastAsiaTheme="minorHAnsi"/>
                <w:sz w:val="12"/>
                <w:szCs w:val="12"/>
              </w:rPr>
              <w:t>(регистрационные книги, реестры, копии правоустанавливающих документов и тому подобное)</w:t>
            </w:r>
          </w:p>
        </w:tc>
        <w:tc>
          <w:tcPr>
            <w:tcW w:w="684" w:type="dxa"/>
          </w:tcPr>
          <w:p w:rsidR="00FB567B" w:rsidRDefault="00FB567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91.01.12.</w:t>
            </w:r>
          </w:p>
          <w:p w:rsidR="00FB567B" w:rsidRDefault="00FB567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000</w:t>
            </w:r>
          </w:p>
        </w:tc>
        <w:tc>
          <w:tcPr>
            <w:tcW w:w="1159" w:type="dxa"/>
          </w:tcPr>
          <w:p w:rsidR="00FB567B" w:rsidRPr="00582301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E0022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580570" w:rsidRDefault="00FB567B" w:rsidP="00333E3B">
            <w:pPr>
              <w:ind w:firstLine="0"/>
              <w:jc w:val="left"/>
              <w:rPr>
                <w:rStyle w:val="Bodytext29pt"/>
                <w:rFonts w:eastAsiaTheme="minorHAnsi"/>
                <w:sz w:val="12"/>
                <w:szCs w:val="12"/>
              </w:rPr>
            </w:pPr>
            <w:proofErr w:type="gramStart"/>
            <w:r>
              <w:rPr>
                <w:rStyle w:val="Bodytext29pt"/>
                <w:rFonts w:eastAsiaTheme="minorHAnsi"/>
                <w:sz w:val="12"/>
                <w:szCs w:val="12"/>
              </w:rPr>
              <w:t>постоянное хранение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подобного),  в том числе поэтажных, ситуационных  планов и (или) экспликаций объектов недвижимости;</w:t>
            </w:r>
            <w:proofErr w:type="gramEnd"/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учетно-технической документации; проектно-разрешительной документации;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правоустанавливающих документов</w:t>
            </w:r>
          </w:p>
        </w:tc>
        <w:tc>
          <w:tcPr>
            <w:tcW w:w="955" w:type="dxa"/>
          </w:tcPr>
          <w:p w:rsidR="00FB567B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в</w:t>
            </w:r>
          </w:p>
          <w:p w:rsidR="00FB567B" w:rsidRPr="00873F25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</w:tc>
        <w:tc>
          <w:tcPr>
            <w:tcW w:w="708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2A7DB4" w:rsidRDefault="00FB567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бесплатн</w:t>
            </w:r>
            <w:r>
              <w:rPr>
                <w:rFonts w:cs="Times New Roman"/>
                <w:sz w:val="12"/>
                <w:szCs w:val="12"/>
              </w:rPr>
              <w:t>ая</w:t>
            </w:r>
          </w:p>
        </w:tc>
        <w:tc>
          <w:tcPr>
            <w:tcW w:w="2410" w:type="dxa"/>
          </w:tcPr>
          <w:p w:rsidR="00FB567B" w:rsidRDefault="00FB567B" w:rsidP="00A7469C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1. Подпункт 1 пункта 2 распоряжения</w:t>
            </w:r>
            <w:r w:rsidRPr="009F377B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 04.05.2018 №163-рп «О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  <w:r>
              <w:rPr>
                <w:rFonts w:cs="Times New Roman"/>
                <w:sz w:val="12"/>
                <w:szCs w:val="12"/>
              </w:rPr>
              <w:t>,</w:t>
            </w:r>
          </w:p>
          <w:p w:rsidR="00FB567B" w:rsidRDefault="00FB567B" w:rsidP="005B32F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2.Пункт 2 р</w:t>
            </w:r>
            <w:r w:rsidRPr="0031584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315840">
              <w:rPr>
                <w:rFonts w:cs="Times New Roman"/>
                <w:sz w:val="12"/>
                <w:szCs w:val="12"/>
              </w:rPr>
              <w:t xml:space="preserve"> Правительства Новосибирской области от 20.07.2016 N 255-рп</w:t>
            </w: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315840">
              <w:rPr>
                <w:rFonts w:cs="Times New Roman"/>
                <w:sz w:val="12"/>
                <w:szCs w:val="12"/>
              </w:rPr>
              <w:t>"О мерах по реализации статьи 45 Федерального закона от 24.07.2007 N 221-ФЗ "О государственном кадастре недвижимости" в части хранения учетно-технической документации об объектах государственного технического учета и технической инвентаризации"</w:t>
            </w:r>
            <w:r>
              <w:rPr>
                <w:rFonts w:cs="Times New Roman"/>
                <w:sz w:val="12"/>
                <w:szCs w:val="12"/>
              </w:rPr>
              <w:t>.</w:t>
            </w:r>
          </w:p>
          <w:p w:rsidR="00FB567B" w:rsidRPr="002A7DB4" w:rsidRDefault="00FB567B" w:rsidP="00A7469C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B46FA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315840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</w:p>
          <w:p w:rsidR="00FB567B" w:rsidRPr="00E57A81" w:rsidRDefault="00FB567B" w:rsidP="00315840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хранящейся информации</w:t>
            </w:r>
          </w:p>
          <w:p w:rsidR="00FB567B" w:rsidRPr="000D2FA6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</w:t>
            </w:r>
            <w:r w:rsidRPr="00315840">
              <w:rPr>
                <w:rFonts w:cs="Times New Roman"/>
                <w:sz w:val="12"/>
                <w:szCs w:val="12"/>
              </w:rPr>
              <w:t>облюде</w:t>
            </w:r>
            <w:r>
              <w:rPr>
                <w:rFonts w:cs="Times New Roman"/>
                <w:sz w:val="12"/>
                <w:szCs w:val="12"/>
              </w:rPr>
              <w:t xml:space="preserve">ние требований к хранению </w:t>
            </w:r>
            <w:r w:rsidRPr="00315840">
              <w:rPr>
                <w:rFonts w:cs="Times New Roman"/>
                <w:sz w:val="12"/>
                <w:szCs w:val="12"/>
              </w:rPr>
              <w:t>документов (</w:t>
            </w:r>
            <w:r>
              <w:rPr>
                <w:rFonts w:cs="Times New Roman"/>
                <w:sz w:val="12"/>
                <w:szCs w:val="12"/>
              </w:rPr>
              <w:t>б</w:t>
            </w:r>
            <w:r w:rsidRPr="00315840">
              <w:rPr>
                <w:rFonts w:cs="Times New Roman"/>
                <w:sz w:val="12"/>
                <w:szCs w:val="12"/>
              </w:rPr>
              <w:t>алл)</w:t>
            </w:r>
          </w:p>
        </w:tc>
        <w:tc>
          <w:tcPr>
            <w:tcW w:w="1134" w:type="dxa"/>
          </w:tcPr>
          <w:p w:rsidR="00FB567B" w:rsidRPr="000D2FA6" w:rsidRDefault="00FB567B" w:rsidP="00333E3B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2A7DB4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444470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lastRenderedPageBreak/>
              <w:t>08.</w:t>
            </w:r>
            <w:r>
              <w:rPr>
                <w:rFonts w:cs="Times New Roman"/>
                <w:sz w:val="12"/>
                <w:szCs w:val="12"/>
              </w:rPr>
              <w:t>1.</w:t>
            </w:r>
            <w:r w:rsidRPr="00C5753E">
              <w:rPr>
                <w:rFonts w:cs="Times New Roman"/>
                <w:sz w:val="12"/>
                <w:szCs w:val="12"/>
              </w:rPr>
              <w:t>910112.</w:t>
            </w:r>
            <w:r>
              <w:rPr>
                <w:rFonts w:cs="Times New Roman"/>
                <w:sz w:val="12"/>
                <w:szCs w:val="12"/>
              </w:rPr>
              <w:t>0.</w:t>
            </w:r>
            <w:r w:rsidRPr="00C5753E">
              <w:rPr>
                <w:rFonts w:cs="Times New Roman"/>
                <w:sz w:val="12"/>
                <w:szCs w:val="12"/>
              </w:rPr>
              <w:t>0002</w:t>
            </w:r>
            <w:r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1134" w:type="dxa"/>
          </w:tcPr>
          <w:p w:rsidR="00FB567B" w:rsidRPr="00102ECA" w:rsidRDefault="00FB567B" w:rsidP="00333E3B">
            <w:pPr>
              <w:ind w:firstLine="0"/>
              <w:jc w:val="left"/>
              <w:rPr>
                <w:rStyle w:val="Bodytext29pt"/>
                <w:rFonts w:eastAsiaTheme="minorHAnsi"/>
                <w:sz w:val="12"/>
                <w:szCs w:val="12"/>
              </w:rPr>
            </w:pP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Постоянное хранение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 документации об объектах государственного технического учета и технической инвентаризации </w:t>
            </w:r>
            <w:r w:rsidRPr="00315840">
              <w:rPr>
                <w:rStyle w:val="Bodytext29pt"/>
                <w:rFonts w:eastAsiaTheme="minorHAnsi"/>
                <w:sz w:val="12"/>
                <w:szCs w:val="12"/>
              </w:rPr>
              <w:t>(регистрационные книги, реестры, копии правоустанавливающих документов и тому подобное)</w:t>
            </w:r>
          </w:p>
        </w:tc>
        <w:tc>
          <w:tcPr>
            <w:tcW w:w="684" w:type="dxa"/>
          </w:tcPr>
          <w:p w:rsidR="00FB567B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91.01.12.</w:t>
            </w:r>
          </w:p>
          <w:p w:rsidR="00FB567B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000</w:t>
            </w:r>
          </w:p>
        </w:tc>
        <w:tc>
          <w:tcPr>
            <w:tcW w:w="1159" w:type="dxa"/>
          </w:tcPr>
          <w:p w:rsidR="00FB567B" w:rsidRPr="00582301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580570" w:rsidRDefault="00FB567B" w:rsidP="00333E3B">
            <w:pPr>
              <w:ind w:firstLine="0"/>
              <w:jc w:val="left"/>
              <w:rPr>
                <w:rStyle w:val="Bodytext29pt"/>
                <w:rFonts w:eastAsiaTheme="minorHAnsi"/>
                <w:sz w:val="12"/>
                <w:szCs w:val="12"/>
              </w:rPr>
            </w:pPr>
            <w:proofErr w:type="gramStart"/>
            <w:r>
              <w:rPr>
                <w:rStyle w:val="Bodytext29pt"/>
                <w:rFonts w:eastAsiaTheme="minorHAnsi"/>
                <w:sz w:val="12"/>
                <w:szCs w:val="12"/>
              </w:rPr>
              <w:t>постоянное хранение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подобного),  в том числе поэтажных, ситуационных  планов и (или) экспликаций объектов недвижимости;</w:t>
            </w:r>
            <w:proofErr w:type="gramEnd"/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учетно-технической документации; проектно-разрешительной документации; правоустанавливающих документов</w:t>
            </w:r>
          </w:p>
        </w:tc>
        <w:tc>
          <w:tcPr>
            <w:tcW w:w="955" w:type="dxa"/>
          </w:tcPr>
          <w:p w:rsidR="00FB567B" w:rsidRPr="00873F25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t>на бумажном носителе</w:t>
            </w:r>
          </w:p>
        </w:tc>
        <w:tc>
          <w:tcPr>
            <w:tcW w:w="708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бесплатная</w:t>
            </w:r>
          </w:p>
        </w:tc>
        <w:tc>
          <w:tcPr>
            <w:tcW w:w="2410" w:type="dxa"/>
          </w:tcPr>
          <w:p w:rsidR="00FB567B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1. Подпункт 1 пункта 2 распоряжения</w:t>
            </w:r>
            <w:r w:rsidRPr="009F377B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 04.05.2018 №163-рп «О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  <w:r>
              <w:rPr>
                <w:rFonts w:cs="Times New Roman"/>
                <w:sz w:val="12"/>
                <w:szCs w:val="12"/>
              </w:rPr>
              <w:t>,</w:t>
            </w:r>
          </w:p>
          <w:p w:rsidR="00FB567B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2.Пункт 2 р</w:t>
            </w:r>
            <w:r w:rsidRPr="0031584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315840">
              <w:rPr>
                <w:rFonts w:cs="Times New Roman"/>
                <w:sz w:val="12"/>
                <w:szCs w:val="12"/>
              </w:rPr>
              <w:t xml:space="preserve"> Правительства Новосибирской области от 20.07.2016 N 255-рп</w:t>
            </w: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315840">
              <w:rPr>
                <w:rFonts w:cs="Times New Roman"/>
                <w:sz w:val="12"/>
                <w:szCs w:val="12"/>
              </w:rPr>
              <w:t>"О мерах по реализации статьи 45 Федерального закона от 24.07.2007 N 221-ФЗ "О государственном кадастре недвижимости" в части хранения учетно-технической документации об объектах государственного технического учета и технической инвентаризации"</w:t>
            </w:r>
            <w:r>
              <w:rPr>
                <w:rFonts w:cs="Times New Roman"/>
                <w:sz w:val="12"/>
                <w:szCs w:val="12"/>
              </w:rPr>
              <w:t>.</w:t>
            </w:r>
          </w:p>
          <w:p w:rsidR="00FB567B" w:rsidRPr="002A7DB4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B46FA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315840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</w:p>
          <w:p w:rsidR="00FB567B" w:rsidRPr="00E57A81" w:rsidRDefault="00FB567B" w:rsidP="00315840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объем хранящейся информации</w:t>
            </w:r>
          </w:p>
          <w:p w:rsidR="00FB567B" w:rsidRPr="000D2FA6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(единица)</w:t>
            </w:r>
          </w:p>
        </w:tc>
        <w:tc>
          <w:tcPr>
            <w:tcW w:w="992" w:type="dxa"/>
          </w:tcPr>
          <w:p w:rsidR="00FB567B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с</w:t>
            </w:r>
            <w:r w:rsidRPr="00315840">
              <w:rPr>
                <w:rFonts w:cs="Times New Roman"/>
                <w:sz w:val="12"/>
                <w:szCs w:val="12"/>
              </w:rPr>
              <w:t>облюдение требований к хранению документов (</w:t>
            </w:r>
            <w:r>
              <w:rPr>
                <w:rFonts w:cs="Times New Roman"/>
                <w:sz w:val="12"/>
                <w:szCs w:val="12"/>
              </w:rPr>
              <w:t>б</w:t>
            </w:r>
            <w:r w:rsidRPr="00315840">
              <w:rPr>
                <w:rFonts w:cs="Times New Roman"/>
                <w:sz w:val="12"/>
                <w:szCs w:val="12"/>
              </w:rPr>
              <w:t>алл)</w:t>
            </w:r>
          </w:p>
        </w:tc>
        <w:tc>
          <w:tcPr>
            <w:tcW w:w="1134" w:type="dxa"/>
          </w:tcPr>
          <w:p w:rsidR="00FB567B" w:rsidRPr="000D2FA6" w:rsidRDefault="00FB567B" w:rsidP="00333E3B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0D2FA6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8C700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t>08.</w:t>
            </w:r>
            <w:r>
              <w:rPr>
                <w:rFonts w:cs="Times New Roman"/>
                <w:sz w:val="12"/>
                <w:szCs w:val="12"/>
              </w:rPr>
              <w:t>1.</w:t>
            </w:r>
            <w:r w:rsidRPr="00C5753E">
              <w:rPr>
                <w:rFonts w:cs="Times New Roman"/>
                <w:sz w:val="12"/>
                <w:szCs w:val="12"/>
              </w:rPr>
              <w:t>910112.</w:t>
            </w:r>
            <w:r>
              <w:rPr>
                <w:rFonts w:cs="Times New Roman"/>
                <w:sz w:val="12"/>
                <w:szCs w:val="12"/>
              </w:rPr>
              <w:t>1.</w:t>
            </w:r>
            <w:r w:rsidRPr="00C5753E">
              <w:rPr>
                <w:rFonts w:cs="Times New Roman"/>
                <w:sz w:val="12"/>
                <w:szCs w:val="12"/>
              </w:rPr>
              <w:t>0002</w:t>
            </w:r>
            <w:r>
              <w:rPr>
                <w:rFonts w:cs="Times New Roman"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FB567B" w:rsidRPr="000D2FA6" w:rsidRDefault="00FB567B" w:rsidP="00333E3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Предоставление сведений из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 документации об объектах государственного технического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учета и технической инвентаризации</w:t>
            </w:r>
          </w:p>
        </w:tc>
        <w:tc>
          <w:tcPr>
            <w:tcW w:w="684" w:type="dxa"/>
          </w:tcPr>
          <w:p w:rsidR="00FB567B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91.01.12.</w:t>
            </w:r>
          </w:p>
          <w:p w:rsidR="00FB567B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000</w:t>
            </w:r>
          </w:p>
        </w:tc>
        <w:tc>
          <w:tcPr>
            <w:tcW w:w="1159" w:type="dxa"/>
          </w:tcPr>
          <w:p w:rsidR="00FB567B" w:rsidRPr="00582301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74425D" w:rsidRDefault="00FB567B" w:rsidP="00333E3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proofErr w:type="gramStart"/>
            <w:r>
              <w:rPr>
                <w:rFonts w:cs="Times New Roman"/>
                <w:sz w:val="12"/>
                <w:szCs w:val="12"/>
              </w:rPr>
              <w:t xml:space="preserve">предоставление сведений из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 документации об объектах государственного технического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учета и технической инвентаризации (регистрационных книг, реестров, копий правоустанавливающих документов и тому подобного),  в том числе поэтажных, ситуационных  планов и (или) экспликаций объектов недвижимости;</w:t>
            </w:r>
            <w:proofErr w:type="gramEnd"/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учетно-технической документации; проектно-разрешительной документации; правоустанавливающих </w:t>
            </w:r>
            <w:proofErr w:type="gramStart"/>
            <w:r>
              <w:rPr>
                <w:rStyle w:val="Bodytext29pt"/>
                <w:rFonts w:eastAsiaTheme="minorHAnsi"/>
                <w:sz w:val="12"/>
                <w:szCs w:val="12"/>
              </w:rPr>
              <w:t>документов</w:t>
            </w:r>
            <w:proofErr w:type="gramEnd"/>
            <w:r>
              <w:t xml:space="preserve"> </w:t>
            </w:r>
            <w:r w:rsidRPr="00855845">
              <w:rPr>
                <w:rStyle w:val="Bodytext29pt"/>
                <w:rFonts w:eastAsiaTheme="minorHAnsi"/>
                <w:sz w:val="12"/>
                <w:szCs w:val="12"/>
              </w:rPr>
              <w:t>а также предоставление копий   технических паспортов объектов недвижимости. Подготовка ответов  на запросы о предоставлении сведений по  учтенным объектам недвижимости.</w:t>
            </w:r>
          </w:p>
        </w:tc>
        <w:tc>
          <w:tcPr>
            <w:tcW w:w="955" w:type="dxa"/>
          </w:tcPr>
          <w:p w:rsidR="00FB567B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lastRenderedPageBreak/>
              <w:t>в</w:t>
            </w:r>
          </w:p>
          <w:p w:rsidR="00FB567B" w:rsidRPr="00873F25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914C2">
              <w:rPr>
                <w:rFonts w:cs="Times New Roman"/>
                <w:sz w:val="12"/>
                <w:szCs w:val="12"/>
              </w:rPr>
              <w:t xml:space="preserve">электронном </w:t>
            </w:r>
            <w:proofErr w:type="gramStart"/>
            <w:r w:rsidRPr="001914C2">
              <w:rPr>
                <w:rFonts w:cs="Times New Roman"/>
                <w:sz w:val="12"/>
                <w:szCs w:val="12"/>
              </w:rPr>
              <w:t>виде</w:t>
            </w:r>
            <w:proofErr w:type="gramEnd"/>
          </w:p>
        </w:tc>
        <w:tc>
          <w:tcPr>
            <w:tcW w:w="708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FB567B" w:rsidRPr="002A7DB4" w:rsidRDefault="00FB567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платная</w:t>
            </w:r>
          </w:p>
        </w:tc>
        <w:tc>
          <w:tcPr>
            <w:tcW w:w="2410" w:type="dxa"/>
          </w:tcPr>
          <w:p w:rsidR="00FB567B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1. Подпункт 1 пункта 2 распоряжения</w:t>
            </w:r>
            <w:r w:rsidRPr="009F377B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 04.05.2018 №163-рп «О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  <w:r>
              <w:rPr>
                <w:rFonts w:cs="Times New Roman"/>
                <w:sz w:val="12"/>
                <w:szCs w:val="12"/>
              </w:rPr>
              <w:t>,</w:t>
            </w:r>
          </w:p>
          <w:p w:rsidR="00FB567B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2.Пункт 2 р</w:t>
            </w:r>
            <w:r w:rsidRPr="0031584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315840">
              <w:rPr>
                <w:rFonts w:cs="Times New Roman"/>
                <w:sz w:val="12"/>
                <w:szCs w:val="12"/>
              </w:rPr>
              <w:t xml:space="preserve"> Правительства Новосибирской области от 20.07.2016 N 255-рп</w:t>
            </w: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315840">
              <w:rPr>
                <w:rFonts w:cs="Times New Roman"/>
                <w:sz w:val="12"/>
                <w:szCs w:val="12"/>
              </w:rPr>
              <w:t>"О мерах по реализации статьи 45 Федерального закона от 24.07.2007 N 221-ФЗ "О государственном кадастре недвижимости" в части хранения учетно-технической документации об объектах государственного технического учета и технической инвентаризации"</w:t>
            </w:r>
            <w:r>
              <w:rPr>
                <w:rFonts w:cs="Times New Roman"/>
                <w:sz w:val="12"/>
                <w:szCs w:val="12"/>
              </w:rPr>
              <w:t>.</w:t>
            </w:r>
          </w:p>
          <w:p w:rsidR="00FB567B" w:rsidRPr="002A7DB4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A95E3C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  <w:r>
              <w:rPr>
                <w:rFonts w:cs="Times New Roman"/>
                <w:sz w:val="12"/>
                <w:szCs w:val="12"/>
              </w:rPr>
              <w:t xml:space="preserve">, </w:t>
            </w: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самоуправления, юридические лица</w:t>
            </w:r>
            <w:r>
              <w:rPr>
                <w:rFonts w:cs="Times New Roman"/>
                <w:sz w:val="12"/>
                <w:szCs w:val="12"/>
              </w:rPr>
              <w:t>, физические лица</w:t>
            </w:r>
          </w:p>
        </w:tc>
        <w:tc>
          <w:tcPr>
            <w:tcW w:w="1134" w:type="dxa"/>
          </w:tcPr>
          <w:p w:rsidR="00FB567B" w:rsidRPr="00855845" w:rsidRDefault="00FB567B" w:rsidP="0085584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855845">
              <w:rPr>
                <w:rFonts w:cs="Times New Roman"/>
                <w:sz w:val="12"/>
                <w:szCs w:val="12"/>
              </w:rPr>
              <w:t>бъем пред</w:t>
            </w:r>
            <w:r>
              <w:rPr>
                <w:rFonts w:cs="Times New Roman"/>
                <w:sz w:val="12"/>
                <w:szCs w:val="12"/>
              </w:rPr>
              <w:t>о</w:t>
            </w:r>
            <w:r w:rsidRPr="00855845">
              <w:rPr>
                <w:rFonts w:cs="Times New Roman"/>
                <w:sz w:val="12"/>
                <w:szCs w:val="12"/>
              </w:rPr>
              <w:t>ставленной информации</w:t>
            </w:r>
          </w:p>
          <w:p w:rsidR="00FB567B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855845">
              <w:rPr>
                <w:rFonts w:cs="Times New Roman"/>
                <w:sz w:val="12"/>
                <w:szCs w:val="12"/>
              </w:rPr>
              <w:t>(</w:t>
            </w:r>
            <w:r>
              <w:rPr>
                <w:rFonts w:cs="Times New Roman"/>
                <w:sz w:val="12"/>
                <w:szCs w:val="12"/>
              </w:rPr>
              <w:t>е</w:t>
            </w:r>
            <w:r w:rsidRPr="00855845">
              <w:rPr>
                <w:rFonts w:cs="Times New Roman"/>
                <w:sz w:val="12"/>
                <w:szCs w:val="12"/>
              </w:rPr>
              <w:t>диница)</w:t>
            </w:r>
          </w:p>
        </w:tc>
        <w:tc>
          <w:tcPr>
            <w:tcW w:w="992" w:type="dxa"/>
          </w:tcPr>
          <w:p w:rsidR="00FB567B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</w:t>
            </w:r>
            <w:r w:rsidRPr="00855845">
              <w:rPr>
                <w:rFonts w:cs="Times New Roman"/>
                <w:sz w:val="12"/>
                <w:szCs w:val="12"/>
              </w:rPr>
              <w:t>олнота пред</w:t>
            </w:r>
            <w:r>
              <w:rPr>
                <w:rFonts w:cs="Times New Roman"/>
                <w:sz w:val="12"/>
                <w:szCs w:val="12"/>
              </w:rPr>
              <w:t>о</w:t>
            </w:r>
            <w:r w:rsidRPr="00855845">
              <w:rPr>
                <w:rFonts w:cs="Times New Roman"/>
                <w:sz w:val="12"/>
                <w:szCs w:val="12"/>
              </w:rPr>
              <w:t>ставленной информации (</w:t>
            </w:r>
            <w:r>
              <w:rPr>
                <w:rFonts w:cs="Times New Roman"/>
                <w:sz w:val="12"/>
                <w:szCs w:val="12"/>
              </w:rPr>
              <w:t>б</w:t>
            </w:r>
            <w:r w:rsidRPr="00855845">
              <w:rPr>
                <w:rFonts w:cs="Times New Roman"/>
                <w:sz w:val="12"/>
                <w:szCs w:val="12"/>
              </w:rPr>
              <w:t>алл)</w:t>
            </w:r>
          </w:p>
        </w:tc>
        <w:tc>
          <w:tcPr>
            <w:tcW w:w="1134" w:type="dxa"/>
          </w:tcPr>
          <w:p w:rsidR="00FB567B" w:rsidRPr="000D2FA6" w:rsidRDefault="00FB567B" w:rsidP="00547779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855845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FB567B" w:rsidRPr="001914C2" w:rsidTr="00B23025">
        <w:trPr>
          <w:trHeight w:val="414"/>
        </w:trPr>
        <w:tc>
          <w:tcPr>
            <w:tcW w:w="993" w:type="dxa"/>
          </w:tcPr>
          <w:p w:rsidR="00FB567B" w:rsidRPr="00E57A81" w:rsidRDefault="00FB567B" w:rsidP="008C700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C5753E">
              <w:rPr>
                <w:rFonts w:cs="Times New Roman"/>
                <w:sz w:val="12"/>
                <w:szCs w:val="12"/>
              </w:rPr>
              <w:lastRenderedPageBreak/>
              <w:t>08.</w:t>
            </w:r>
            <w:r>
              <w:rPr>
                <w:rFonts w:cs="Times New Roman"/>
                <w:sz w:val="12"/>
                <w:szCs w:val="12"/>
              </w:rPr>
              <w:t>1.</w:t>
            </w:r>
            <w:r w:rsidRPr="00C5753E">
              <w:rPr>
                <w:rFonts w:cs="Times New Roman"/>
                <w:sz w:val="12"/>
                <w:szCs w:val="12"/>
              </w:rPr>
              <w:t>910112.</w:t>
            </w:r>
            <w:r>
              <w:rPr>
                <w:rFonts w:cs="Times New Roman"/>
                <w:sz w:val="12"/>
                <w:szCs w:val="12"/>
              </w:rPr>
              <w:t>1.</w:t>
            </w:r>
            <w:r w:rsidRPr="00C5753E">
              <w:rPr>
                <w:rFonts w:cs="Times New Roman"/>
                <w:sz w:val="12"/>
                <w:szCs w:val="12"/>
              </w:rPr>
              <w:t>0002</w:t>
            </w:r>
            <w:r>
              <w:rPr>
                <w:rFonts w:cs="Times New Roman"/>
                <w:sz w:val="12"/>
                <w:szCs w:val="12"/>
              </w:rPr>
              <w:t>5</w:t>
            </w:r>
          </w:p>
        </w:tc>
        <w:tc>
          <w:tcPr>
            <w:tcW w:w="1134" w:type="dxa"/>
          </w:tcPr>
          <w:p w:rsidR="00FB567B" w:rsidRPr="000D2FA6" w:rsidRDefault="00FB567B" w:rsidP="00333E3B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Предоставление сведений из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>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 документации об объектах государственного технического учета и технической инвентаризации</w:t>
            </w:r>
          </w:p>
        </w:tc>
        <w:tc>
          <w:tcPr>
            <w:tcW w:w="684" w:type="dxa"/>
          </w:tcPr>
          <w:p w:rsidR="00FB567B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91.01.12.</w:t>
            </w:r>
          </w:p>
          <w:p w:rsidR="00FB567B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000</w:t>
            </w:r>
          </w:p>
        </w:tc>
        <w:tc>
          <w:tcPr>
            <w:tcW w:w="1159" w:type="dxa"/>
          </w:tcPr>
          <w:p w:rsidR="00FB567B" w:rsidRPr="00582301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582301">
              <w:rPr>
                <w:rFonts w:cs="Times New Roman"/>
                <w:sz w:val="12"/>
                <w:szCs w:val="12"/>
              </w:rPr>
              <w:t xml:space="preserve"> </w:t>
            </w:r>
            <w:r w:rsidRPr="00934195">
              <w:rPr>
                <w:rFonts w:cs="Times New Roman"/>
                <w:sz w:val="12"/>
                <w:szCs w:val="12"/>
              </w:rPr>
              <w:t>государственная</w:t>
            </w:r>
          </w:p>
        </w:tc>
        <w:tc>
          <w:tcPr>
            <w:tcW w:w="1061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2A7DB4">
              <w:rPr>
                <w:rFonts w:cs="Times New Roman"/>
                <w:sz w:val="12"/>
                <w:szCs w:val="12"/>
              </w:rPr>
              <w:t>бюджетное</w:t>
            </w:r>
          </w:p>
        </w:tc>
        <w:tc>
          <w:tcPr>
            <w:tcW w:w="1103" w:type="dxa"/>
          </w:tcPr>
          <w:p w:rsidR="00FB567B" w:rsidRPr="007D05F1" w:rsidRDefault="00FB567B" w:rsidP="00333E3B">
            <w:pPr>
              <w:ind w:firstLine="0"/>
              <w:jc w:val="left"/>
              <w:rPr>
                <w:rFonts w:cs="Times New Roman"/>
                <w:color w:val="000000"/>
                <w:sz w:val="12"/>
                <w:szCs w:val="12"/>
                <w:lang w:eastAsia="ru-RU" w:bidi="ru-RU"/>
              </w:rPr>
            </w:pPr>
            <w:proofErr w:type="gramStart"/>
            <w:r>
              <w:rPr>
                <w:rFonts w:cs="Times New Roman"/>
                <w:sz w:val="12"/>
                <w:szCs w:val="12"/>
              </w:rPr>
              <w:t xml:space="preserve">предоставление сведений из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</w:t>
            </w:r>
            <w:r>
              <w:rPr>
                <w:rStyle w:val="Bodytext29pt"/>
                <w:rFonts w:eastAsiaTheme="minorHAnsi"/>
                <w:sz w:val="12"/>
                <w:szCs w:val="12"/>
              </w:rPr>
              <w:lastRenderedPageBreak/>
              <w:t>подобного),  в том числе поэтажных, ситуационных  планов и (или) экспликаций объектов недвижимости;</w:t>
            </w:r>
            <w:proofErr w:type="gramEnd"/>
            <w:r>
              <w:rPr>
                <w:rStyle w:val="Bodytext29pt"/>
                <w:rFonts w:eastAsiaTheme="minorHAnsi"/>
                <w:sz w:val="12"/>
                <w:szCs w:val="12"/>
              </w:rPr>
              <w:t xml:space="preserve"> учетно-технической документации; проектно-разрешительной документации; правоустанавливающих документов,</w:t>
            </w:r>
            <w:r>
              <w:t xml:space="preserve"> </w:t>
            </w:r>
            <w:r w:rsidRPr="00855845">
              <w:rPr>
                <w:rStyle w:val="Bodytext29pt"/>
                <w:rFonts w:eastAsiaTheme="minorHAnsi"/>
                <w:sz w:val="12"/>
                <w:szCs w:val="12"/>
              </w:rPr>
              <w:t>а также предоставление копий   технических паспортов объектов недвижимости. Подготовка ответов  на запросы о предоставлении сведений по  учтенным объектам недвижимости.</w:t>
            </w:r>
          </w:p>
        </w:tc>
        <w:tc>
          <w:tcPr>
            <w:tcW w:w="955" w:type="dxa"/>
          </w:tcPr>
          <w:p w:rsidR="00FB567B" w:rsidRPr="00873F25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6E0E4A">
              <w:rPr>
                <w:rFonts w:cs="Times New Roman"/>
                <w:sz w:val="12"/>
                <w:szCs w:val="12"/>
              </w:rPr>
              <w:lastRenderedPageBreak/>
              <w:t>на бумажном носителе</w:t>
            </w:r>
          </w:p>
        </w:tc>
        <w:tc>
          <w:tcPr>
            <w:tcW w:w="708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FB567B" w:rsidRPr="002A7DB4" w:rsidRDefault="00FB567B" w:rsidP="00333E3B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платная</w:t>
            </w:r>
          </w:p>
        </w:tc>
        <w:tc>
          <w:tcPr>
            <w:tcW w:w="2410" w:type="dxa"/>
          </w:tcPr>
          <w:p w:rsidR="00FB567B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1. Подпункт 1 пункта 2 распоряжения</w:t>
            </w:r>
            <w:r w:rsidRPr="009F377B">
              <w:rPr>
                <w:rFonts w:cs="Times New Roman"/>
                <w:sz w:val="12"/>
                <w:szCs w:val="12"/>
              </w:rPr>
              <w:t xml:space="preserve">  Правительства Новосибирской области от 04.05.2018 №163-рп «О реорганизации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</w:t>
            </w:r>
            <w:r>
              <w:rPr>
                <w:rFonts w:cs="Times New Roman"/>
                <w:sz w:val="12"/>
                <w:szCs w:val="12"/>
              </w:rPr>
              <w:t>,</w:t>
            </w:r>
          </w:p>
          <w:p w:rsidR="00FB567B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2.Пункт 2 р</w:t>
            </w:r>
            <w:r w:rsidRPr="00315840">
              <w:rPr>
                <w:rFonts w:cs="Times New Roman"/>
                <w:sz w:val="12"/>
                <w:szCs w:val="12"/>
              </w:rPr>
              <w:t>аспоряжени</w:t>
            </w:r>
            <w:r>
              <w:rPr>
                <w:rFonts w:cs="Times New Roman"/>
                <w:sz w:val="12"/>
                <w:szCs w:val="12"/>
              </w:rPr>
              <w:t>я</w:t>
            </w:r>
            <w:r w:rsidRPr="00315840">
              <w:rPr>
                <w:rFonts w:cs="Times New Roman"/>
                <w:sz w:val="12"/>
                <w:szCs w:val="12"/>
              </w:rPr>
              <w:t xml:space="preserve"> Правительства Новосибирской области от 20.07.2016 N 255-рп</w:t>
            </w:r>
            <w:r>
              <w:rPr>
                <w:rFonts w:cs="Times New Roman"/>
                <w:sz w:val="12"/>
                <w:szCs w:val="12"/>
              </w:rPr>
              <w:t xml:space="preserve"> </w:t>
            </w:r>
            <w:r w:rsidRPr="00315840">
              <w:rPr>
                <w:rFonts w:cs="Times New Roman"/>
                <w:sz w:val="12"/>
                <w:szCs w:val="12"/>
              </w:rPr>
              <w:t>"О мерах по реализации статьи 45 Федерального закона от 24.07.2007 N 221-ФЗ "О государственном кадастре недвижимости" в части хранения учетно-технической документации об объектах государственного технического учета и технической инвентаризации"</w:t>
            </w:r>
            <w:r>
              <w:rPr>
                <w:rFonts w:cs="Times New Roman"/>
                <w:sz w:val="12"/>
                <w:szCs w:val="12"/>
              </w:rPr>
              <w:t>.</w:t>
            </w:r>
          </w:p>
          <w:p w:rsidR="00FB567B" w:rsidRPr="002A7DB4" w:rsidRDefault="00FB567B" w:rsidP="00C242E6">
            <w:pPr>
              <w:ind w:firstLine="0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FB567B" w:rsidRPr="00E57A81" w:rsidRDefault="00FB567B" w:rsidP="00547779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A95E3C">
              <w:rPr>
                <w:rFonts w:cs="Times New Roman"/>
                <w:sz w:val="12"/>
                <w:szCs w:val="12"/>
              </w:rPr>
              <w:t>рганы государственной власти</w:t>
            </w:r>
            <w:r>
              <w:rPr>
                <w:rFonts w:cs="Times New Roman"/>
                <w:sz w:val="12"/>
                <w:szCs w:val="12"/>
              </w:rPr>
              <w:t xml:space="preserve">, </w:t>
            </w:r>
            <w:r w:rsidRPr="00E57A81">
              <w:rPr>
                <w:rFonts w:cs="Times New Roman"/>
                <w:sz w:val="12"/>
                <w:szCs w:val="12"/>
              </w:rPr>
              <w:t>органы местного самоуправления, юридические лица</w:t>
            </w:r>
            <w:r>
              <w:rPr>
                <w:rFonts w:cs="Times New Roman"/>
                <w:sz w:val="12"/>
                <w:szCs w:val="12"/>
              </w:rPr>
              <w:t>, физические лица</w:t>
            </w:r>
          </w:p>
        </w:tc>
        <w:tc>
          <w:tcPr>
            <w:tcW w:w="1134" w:type="dxa"/>
          </w:tcPr>
          <w:p w:rsidR="00FB567B" w:rsidRPr="00855845" w:rsidRDefault="00FB567B" w:rsidP="0085584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о</w:t>
            </w:r>
            <w:r w:rsidRPr="00855845">
              <w:rPr>
                <w:rFonts w:cs="Times New Roman"/>
                <w:sz w:val="12"/>
                <w:szCs w:val="12"/>
              </w:rPr>
              <w:t>бъем пред</w:t>
            </w:r>
            <w:r>
              <w:rPr>
                <w:rFonts w:cs="Times New Roman"/>
                <w:sz w:val="12"/>
                <w:szCs w:val="12"/>
              </w:rPr>
              <w:t>о</w:t>
            </w:r>
            <w:r w:rsidRPr="00855845">
              <w:rPr>
                <w:rFonts w:cs="Times New Roman"/>
                <w:sz w:val="12"/>
                <w:szCs w:val="12"/>
              </w:rPr>
              <w:t>ставленной информации</w:t>
            </w:r>
          </w:p>
          <w:p w:rsidR="00FB567B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 w:rsidRPr="00855845">
              <w:rPr>
                <w:rFonts w:cs="Times New Roman"/>
                <w:sz w:val="12"/>
                <w:szCs w:val="12"/>
              </w:rPr>
              <w:t>(</w:t>
            </w:r>
            <w:r>
              <w:rPr>
                <w:rFonts w:cs="Times New Roman"/>
                <w:sz w:val="12"/>
                <w:szCs w:val="12"/>
              </w:rPr>
              <w:t>е</w:t>
            </w:r>
            <w:r w:rsidRPr="00855845">
              <w:rPr>
                <w:rFonts w:cs="Times New Roman"/>
                <w:sz w:val="12"/>
                <w:szCs w:val="12"/>
              </w:rPr>
              <w:t>диница)</w:t>
            </w:r>
          </w:p>
        </w:tc>
        <w:tc>
          <w:tcPr>
            <w:tcW w:w="992" w:type="dxa"/>
          </w:tcPr>
          <w:p w:rsidR="00FB567B" w:rsidRDefault="00FB567B" w:rsidP="00EA0B25">
            <w:pPr>
              <w:ind w:firstLine="0"/>
              <w:jc w:val="left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>п</w:t>
            </w:r>
            <w:r w:rsidRPr="00855845">
              <w:rPr>
                <w:rFonts w:cs="Times New Roman"/>
                <w:sz w:val="12"/>
                <w:szCs w:val="12"/>
              </w:rPr>
              <w:t>олнота пред</w:t>
            </w:r>
            <w:r>
              <w:rPr>
                <w:rFonts w:cs="Times New Roman"/>
                <w:sz w:val="12"/>
                <w:szCs w:val="12"/>
              </w:rPr>
              <w:t>о</w:t>
            </w:r>
            <w:r w:rsidRPr="00855845">
              <w:rPr>
                <w:rFonts w:cs="Times New Roman"/>
                <w:sz w:val="12"/>
                <w:szCs w:val="12"/>
              </w:rPr>
              <w:t>ставленной информации. (</w:t>
            </w:r>
            <w:r>
              <w:rPr>
                <w:rFonts w:cs="Times New Roman"/>
                <w:sz w:val="12"/>
                <w:szCs w:val="12"/>
              </w:rPr>
              <w:t>б</w:t>
            </w:r>
            <w:r w:rsidRPr="00855845">
              <w:rPr>
                <w:rFonts w:cs="Times New Roman"/>
                <w:sz w:val="12"/>
                <w:szCs w:val="12"/>
              </w:rPr>
              <w:t>алл)</w:t>
            </w:r>
          </w:p>
        </w:tc>
        <w:tc>
          <w:tcPr>
            <w:tcW w:w="1134" w:type="dxa"/>
          </w:tcPr>
          <w:p w:rsidR="00FB567B" w:rsidRPr="000D2FA6" w:rsidRDefault="00FB567B" w:rsidP="00547779">
            <w:pPr>
              <w:ind w:firstLine="0"/>
              <w:rPr>
                <w:rFonts w:cs="Times New Roman"/>
                <w:sz w:val="12"/>
                <w:szCs w:val="12"/>
              </w:rPr>
            </w:pPr>
            <w:r w:rsidRPr="00855845">
              <w:rPr>
                <w:rFonts w:cs="Times New Roman"/>
                <w:sz w:val="12"/>
                <w:szCs w:val="12"/>
              </w:rPr>
              <w:t>Новосибирская область</w:t>
            </w:r>
          </w:p>
        </w:tc>
        <w:tc>
          <w:tcPr>
            <w:tcW w:w="533" w:type="dxa"/>
          </w:tcPr>
          <w:p w:rsidR="00FB567B" w:rsidRPr="002A7DB4" w:rsidRDefault="00FB567B" w:rsidP="002A7DB4">
            <w:pPr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</w:tbl>
    <w:p w:rsidR="00B23025" w:rsidRDefault="00B23025" w:rsidP="00B23025">
      <w:pPr>
        <w:ind w:firstLine="0"/>
        <w:rPr>
          <w:rFonts w:cs="Times New Roman"/>
          <w:sz w:val="20"/>
          <w:szCs w:val="20"/>
        </w:rPr>
      </w:pPr>
    </w:p>
    <w:p w:rsidR="007D05F1" w:rsidRDefault="007D05F1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C25596" w:rsidRDefault="00C25596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B23025" w:rsidRDefault="00B23025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B23025" w:rsidRDefault="00B23025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B23025" w:rsidRDefault="00B23025" w:rsidP="00732B0E">
      <w:pPr>
        <w:ind w:firstLine="0"/>
        <w:jc w:val="center"/>
        <w:rPr>
          <w:rFonts w:cs="Times New Roman"/>
          <w:sz w:val="20"/>
          <w:szCs w:val="20"/>
        </w:rPr>
      </w:pPr>
    </w:p>
    <w:p w:rsidR="00B23025" w:rsidRDefault="00B23025" w:rsidP="00732B0E">
      <w:pPr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</w:t>
      </w:r>
    </w:p>
    <w:sectPr w:rsidR="00B23025" w:rsidSect="002A5064">
      <w:pgSz w:w="16838" w:h="11906" w:orient="landscape"/>
      <w:pgMar w:top="1135" w:right="536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6617"/>
    <w:rsid w:val="00011461"/>
    <w:rsid w:val="00017C6D"/>
    <w:rsid w:val="00020EC4"/>
    <w:rsid w:val="00024FF6"/>
    <w:rsid w:val="00026766"/>
    <w:rsid w:val="0004090E"/>
    <w:rsid w:val="00041E7B"/>
    <w:rsid w:val="000430DF"/>
    <w:rsid w:val="00043F00"/>
    <w:rsid w:val="00044563"/>
    <w:rsid w:val="00044FA2"/>
    <w:rsid w:val="00046179"/>
    <w:rsid w:val="00062C7D"/>
    <w:rsid w:val="00064279"/>
    <w:rsid w:val="000662E3"/>
    <w:rsid w:val="00071D8A"/>
    <w:rsid w:val="00073DE6"/>
    <w:rsid w:val="00075CA0"/>
    <w:rsid w:val="00077F58"/>
    <w:rsid w:val="00091567"/>
    <w:rsid w:val="00091A73"/>
    <w:rsid w:val="000B1750"/>
    <w:rsid w:val="000B3BA6"/>
    <w:rsid w:val="000B5F85"/>
    <w:rsid w:val="000C178C"/>
    <w:rsid w:val="000C1EBA"/>
    <w:rsid w:val="000C2301"/>
    <w:rsid w:val="000D0C99"/>
    <w:rsid w:val="000D3D6D"/>
    <w:rsid w:val="000D40D1"/>
    <w:rsid w:val="000D6FC2"/>
    <w:rsid w:val="000E0462"/>
    <w:rsid w:val="000E5ACF"/>
    <w:rsid w:val="001022A4"/>
    <w:rsid w:val="0011455A"/>
    <w:rsid w:val="001155F5"/>
    <w:rsid w:val="00120B1A"/>
    <w:rsid w:val="00127DFE"/>
    <w:rsid w:val="0013073C"/>
    <w:rsid w:val="001307B0"/>
    <w:rsid w:val="001341E9"/>
    <w:rsid w:val="001421B9"/>
    <w:rsid w:val="00144CA8"/>
    <w:rsid w:val="0015401F"/>
    <w:rsid w:val="00155595"/>
    <w:rsid w:val="001642DC"/>
    <w:rsid w:val="00164462"/>
    <w:rsid w:val="00166E46"/>
    <w:rsid w:val="001706DE"/>
    <w:rsid w:val="00190939"/>
    <w:rsid w:val="001914C2"/>
    <w:rsid w:val="0019222B"/>
    <w:rsid w:val="001924BD"/>
    <w:rsid w:val="001939A3"/>
    <w:rsid w:val="001A5FA9"/>
    <w:rsid w:val="001B0E58"/>
    <w:rsid w:val="001D0FF5"/>
    <w:rsid w:val="001D2EE5"/>
    <w:rsid w:val="001D42E9"/>
    <w:rsid w:val="001D6287"/>
    <w:rsid w:val="001E03D8"/>
    <w:rsid w:val="001E0FD9"/>
    <w:rsid w:val="001E3512"/>
    <w:rsid w:val="001F0B41"/>
    <w:rsid w:val="001F7C74"/>
    <w:rsid w:val="0020210F"/>
    <w:rsid w:val="0020473F"/>
    <w:rsid w:val="00204AB4"/>
    <w:rsid w:val="00206743"/>
    <w:rsid w:val="002101FB"/>
    <w:rsid w:val="002108E9"/>
    <w:rsid w:val="00212014"/>
    <w:rsid w:val="00214371"/>
    <w:rsid w:val="00227BEE"/>
    <w:rsid w:val="0023512D"/>
    <w:rsid w:val="002352A5"/>
    <w:rsid w:val="0023554D"/>
    <w:rsid w:val="00254BEA"/>
    <w:rsid w:val="00255FB0"/>
    <w:rsid w:val="00263EF0"/>
    <w:rsid w:val="00267C4E"/>
    <w:rsid w:val="002854F7"/>
    <w:rsid w:val="00286E0B"/>
    <w:rsid w:val="00291254"/>
    <w:rsid w:val="00292164"/>
    <w:rsid w:val="00294CE3"/>
    <w:rsid w:val="002A01D8"/>
    <w:rsid w:val="002A39AC"/>
    <w:rsid w:val="002A5064"/>
    <w:rsid w:val="002A7572"/>
    <w:rsid w:val="002A7965"/>
    <w:rsid w:val="002A7DB4"/>
    <w:rsid w:val="002B36BF"/>
    <w:rsid w:val="002B4A74"/>
    <w:rsid w:val="002B579A"/>
    <w:rsid w:val="002B5894"/>
    <w:rsid w:val="002C1A8F"/>
    <w:rsid w:val="002C20DF"/>
    <w:rsid w:val="002C6902"/>
    <w:rsid w:val="002D348E"/>
    <w:rsid w:val="002E10FF"/>
    <w:rsid w:val="002F03C0"/>
    <w:rsid w:val="0030704A"/>
    <w:rsid w:val="00310441"/>
    <w:rsid w:val="00315840"/>
    <w:rsid w:val="00321D00"/>
    <w:rsid w:val="00322A5B"/>
    <w:rsid w:val="00324820"/>
    <w:rsid w:val="00326727"/>
    <w:rsid w:val="00330DB2"/>
    <w:rsid w:val="00333E3B"/>
    <w:rsid w:val="0033433B"/>
    <w:rsid w:val="003369C9"/>
    <w:rsid w:val="00337021"/>
    <w:rsid w:val="00337FCE"/>
    <w:rsid w:val="00343820"/>
    <w:rsid w:val="003443E5"/>
    <w:rsid w:val="00344831"/>
    <w:rsid w:val="003605E3"/>
    <w:rsid w:val="003610DF"/>
    <w:rsid w:val="00364AA4"/>
    <w:rsid w:val="0036587D"/>
    <w:rsid w:val="00375953"/>
    <w:rsid w:val="003779FF"/>
    <w:rsid w:val="00380687"/>
    <w:rsid w:val="00380BA3"/>
    <w:rsid w:val="00380DE5"/>
    <w:rsid w:val="00382162"/>
    <w:rsid w:val="003919D0"/>
    <w:rsid w:val="003955A3"/>
    <w:rsid w:val="00396D9E"/>
    <w:rsid w:val="003A1F03"/>
    <w:rsid w:val="003A37D0"/>
    <w:rsid w:val="003B1E37"/>
    <w:rsid w:val="003B210C"/>
    <w:rsid w:val="003B2A7B"/>
    <w:rsid w:val="003B3E8E"/>
    <w:rsid w:val="003C439F"/>
    <w:rsid w:val="003C65FF"/>
    <w:rsid w:val="003C68FC"/>
    <w:rsid w:val="003C7290"/>
    <w:rsid w:val="003D0AE9"/>
    <w:rsid w:val="003F4861"/>
    <w:rsid w:val="003F5404"/>
    <w:rsid w:val="0040362D"/>
    <w:rsid w:val="0040425F"/>
    <w:rsid w:val="00407BEB"/>
    <w:rsid w:val="004105FB"/>
    <w:rsid w:val="00411813"/>
    <w:rsid w:val="00413E8C"/>
    <w:rsid w:val="0042248A"/>
    <w:rsid w:val="00424EEE"/>
    <w:rsid w:val="00426AED"/>
    <w:rsid w:val="00434891"/>
    <w:rsid w:val="00444470"/>
    <w:rsid w:val="00445097"/>
    <w:rsid w:val="00445980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74B"/>
    <w:rsid w:val="00483F3D"/>
    <w:rsid w:val="0049169E"/>
    <w:rsid w:val="004956A0"/>
    <w:rsid w:val="004A1388"/>
    <w:rsid w:val="004B2579"/>
    <w:rsid w:val="004B7E67"/>
    <w:rsid w:val="004D2D19"/>
    <w:rsid w:val="004D57B8"/>
    <w:rsid w:val="004D6D4D"/>
    <w:rsid w:val="004D7546"/>
    <w:rsid w:val="004E3295"/>
    <w:rsid w:val="004E3F0B"/>
    <w:rsid w:val="004E5291"/>
    <w:rsid w:val="004F3438"/>
    <w:rsid w:val="004F547F"/>
    <w:rsid w:val="00502665"/>
    <w:rsid w:val="00505312"/>
    <w:rsid w:val="00506C05"/>
    <w:rsid w:val="00512CEA"/>
    <w:rsid w:val="00513CF8"/>
    <w:rsid w:val="00515CA8"/>
    <w:rsid w:val="00516593"/>
    <w:rsid w:val="00517F85"/>
    <w:rsid w:val="00520728"/>
    <w:rsid w:val="0052282B"/>
    <w:rsid w:val="0052699D"/>
    <w:rsid w:val="005276CE"/>
    <w:rsid w:val="00531106"/>
    <w:rsid w:val="00536071"/>
    <w:rsid w:val="00544AA1"/>
    <w:rsid w:val="00547779"/>
    <w:rsid w:val="00551A1F"/>
    <w:rsid w:val="00553029"/>
    <w:rsid w:val="00561A75"/>
    <w:rsid w:val="005652A9"/>
    <w:rsid w:val="0056732F"/>
    <w:rsid w:val="005706DA"/>
    <w:rsid w:val="00574037"/>
    <w:rsid w:val="00574487"/>
    <w:rsid w:val="005817C7"/>
    <w:rsid w:val="00582301"/>
    <w:rsid w:val="00582426"/>
    <w:rsid w:val="00590963"/>
    <w:rsid w:val="00596F8D"/>
    <w:rsid w:val="0059781E"/>
    <w:rsid w:val="00597A3F"/>
    <w:rsid w:val="00597A6E"/>
    <w:rsid w:val="005A5A5F"/>
    <w:rsid w:val="005B2CF0"/>
    <w:rsid w:val="005B32F6"/>
    <w:rsid w:val="005B5221"/>
    <w:rsid w:val="005C0172"/>
    <w:rsid w:val="005C2055"/>
    <w:rsid w:val="005C4037"/>
    <w:rsid w:val="005D351F"/>
    <w:rsid w:val="006004A2"/>
    <w:rsid w:val="00600BB6"/>
    <w:rsid w:val="006014CA"/>
    <w:rsid w:val="006158DC"/>
    <w:rsid w:val="006214F0"/>
    <w:rsid w:val="00626BC3"/>
    <w:rsid w:val="0062753F"/>
    <w:rsid w:val="0063019C"/>
    <w:rsid w:val="0064001B"/>
    <w:rsid w:val="00640BF2"/>
    <w:rsid w:val="00642924"/>
    <w:rsid w:val="00661855"/>
    <w:rsid w:val="006656AD"/>
    <w:rsid w:val="00666F6D"/>
    <w:rsid w:val="00670F2C"/>
    <w:rsid w:val="00671F13"/>
    <w:rsid w:val="006762E1"/>
    <w:rsid w:val="00684BEA"/>
    <w:rsid w:val="00685A93"/>
    <w:rsid w:val="00691214"/>
    <w:rsid w:val="006912FA"/>
    <w:rsid w:val="00691B7A"/>
    <w:rsid w:val="006A1EB7"/>
    <w:rsid w:val="006A3E4C"/>
    <w:rsid w:val="006A538B"/>
    <w:rsid w:val="006A5E84"/>
    <w:rsid w:val="006A6BE1"/>
    <w:rsid w:val="006B21D6"/>
    <w:rsid w:val="006B2223"/>
    <w:rsid w:val="006B4C7E"/>
    <w:rsid w:val="006B5F39"/>
    <w:rsid w:val="006C13C2"/>
    <w:rsid w:val="006D408C"/>
    <w:rsid w:val="006D69EB"/>
    <w:rsid w:val="006D7DE7"/>
    <w:rsid w:val="006E0E4A"/>
    <w:rsid w:val="006E2231"/>
    <w:rsid w:val="006E4D68"/>
    <w:rsid w:val="006F2B13"/>
    <w:rsid w:val="006F5DAA"/>
    <w:rsid w:val="00704FF3"/>
    <w:rsid w:val="00705AF7"/>
    <w:rsid w:val="00707A65"/>
    <w:rsid w:val="007100F6"/>
    <w:rsid w:val="00710571"/>
    <w:rsid w:val="00714C32"/>
    <w:rsid w:val="00716148"/>
    <w:rsid w:val="00723EE1"/>
    <w:rsid w:val="00725E40"/>
    <w:rsid w:val="00730B80"/>
    <w:rsid w:val="00732B0E"/>
    <w:rsid w:val="00735B5B"/>
    <w:rsid w:val="00743DF3"/>
    <w:rsid w:val="00754B5C"/>
    <w:rsid w:val="00757A34"/>
    <w:rsid w:val="00760712"/>
    <w:rsid w:val="0076199E"/>
    <w:rsid w:val="00763AB2"/>
    <w:rsid w:val="00763B30"/>
    <w:rsid w:val="00765615"/>
    <w:rsid w:val="007663C1"/>
    <w:rsid w:val="007756FF"/>
    <w:rsid w:val="007855E8"/>
    <w:rsid w:val="00790FCE"/>
    <w:rsid w:val="00791AB0"/>
    <w:rsid w:val="00793640"/>
    <w:rsid w:val="007942D9"/>
    <w:rsid w:val="007A22C5"/>
    <w:rsid w:val="007A451D"/>
    <w:rsid w:val="007C4381"/>
    <w:rsid w:val="007D05F1"/>
    <w:rsid w:val="007D2997"/>
    <w:rsid w:val="007D6F6A"/>
    <w:rsid w:val="007D7280"/>
    <w:rsid w:val="007E6335"/>
    <w:rsid w:val="007F1849"/>
    <w:rsid w:val="007F347B"/>
    <w:rsid w:val="007F3529"/>
    <w:rsid w:val="007F520E"/>
    <w:rsid w:val="007F5ED5"/>
    <w:rsid w:val="007F6D79"/>
    <w:rsid w:val="00800217"/>
    <w:rsid w:val="00801BAB"/>
    <w:rsid w:val="00803118"/>
    <w:rsid w:val="00804F75"/>
    <w:rsid w:val="00807611"/>
    <w:rsid w:val="00810E1B"/>
    <w:rsid w:val="00812809"/>
    <w:rsid w:val="00817A1E"/>
    <w:rsid w:val="008248F6"/>
    <w:rsid w:val="008260AA"/>
    <w:rsid w:val="008274FB"/>
    <w:rsid w:val="00834C08"/>
    <w:rsid w:val="00835FA7"/>
    <w:rsid w:val="0084631E"/>
    <w:rsid w:val="008555FC"/>
    <w:rsid w:val="00855845"/>
    <w:rsid w:val="00856F08"/>
    <w:rsid w:val="00862C74"/>
    <w:rsid w:val="0087181D"/>
    <w:rsid w:val="00873F25"/>
    <w:rsid w:val="008771BB"/>
    <w:rsid w:val="00880328"/>
    <w:rsid w:val="00883231"/>
    <w:rsid w:val="00884FA5"/>
    <w:rsid w:val="00885117"/>
    <w:rsid w:val="00887EF7"/>
    <w:rsid w:val="0089277F"/>
    <w:rsid w:val="00895B5E"/>
    <w:rsid w:val="008A1F05"/>
    <w:rsid w:val="008B7395"/>
    <w:rsid w:val="008C700B"/>
    <w:rsid w:val="008C73B3"/>
    <w:rsid w:val="008E3CF2"/>
    <w:rsid w:val="008E69B1"/>
    <w:rsid w:val="008F31BB"/>
    <w:rsid w:val="008F3DA3"/>
    <w:rsid w:val="008F4B4F"/>
    <w:rsid w:val="0090141F"/>
    <w:rsid w:val="00906B07"/>
    <w:rsid w:val="00916E7A"/>
    <w:rsid w:val="0092393A"/>
    <w:rsid w:val="009253FB"/>
    <w:rsid w:val="009257E5"/>
    <w:rsid w:val="00930028"/>
    <w:rsid w:val="0093160B"/>
    <w:rsid w:val="00934195"/>
    <w:rsid w:val="009453D4"/>
    <w:rsid w:val="00946F27"/>
    <w:rsid w:val="0095196C"/>
    <w:rsid w:val="00952756"/>
    <w:rsid w:val="00953C31"/>
    <w:rsid w:val="009601BC"/>
    <w:rsid w:val="0096196E"/>
    <w:rsid w:val="00971378"/>
    <w:rsid w:val="00987B66"/>
    <w:rsid w:val="00997FBC"/>
    <w:rsid w:val="009A4094"/>
    <w:rsid w:val="009A4B9E"/>
    <w:rsid w:val="009A650F"/>
    <w:rsid w:val="009B0B05"/>
    <w:rsid w:val="009B6502"/>
    <w:rsid w:val="009B7D90"/>
    <w:rsid w:val="009C321C"/>
    <w:rsid w:val="009C5665"/>
    <w:rsid w:val="009C5B28"/>
    <w:rsid w:val="009D2166"/>
    <w:rsid w:val="009D350E"/>
    <w:rsid w:val="009D5CD7"/>
    <w:rsid w:val="009E246A"/>
    <w:rsid w:val="009E3964"/>
    <w:rsid w:val="009E743E"/>
    <w:rsid w:val="009E77AF"/>
    <w:rsid w:val="009F1A0B"/>
    <w:rsid w:val="009F377B"/>
    <w:rsid w:val="009F6343"/>
    <w:rsid w:val="00A218BE"/>
    <w:rsid w:val="00A223A0"/>
    <w:rsid w:val="00A233DE"/>
    <w:rsid w:val="00A24E9D"/>
    <w:rsid w:val="00A26BD7"/>
    <w:rsid w:val="00A301A5"/>
    <w:rsid w:val="00A30C66"/>
    <w:rsid w:val="00A32CCA"/>
    <w:rsid w:val="00A35D00"/>
    <w:rsid w:val="00A40AAB"/>
    <w:rsid w:val="00A40E99"/>
    <w:rsid w:val="00A4702D"/>
    <w:rsid w:val="00A56302"/>
    <w:rsid w:val="00A60B2E"/>
    <w:rsid w:val="00A6102D"/>
    <w:rsid w:val="00A65E07"/>
    <w:rsid w:val="00A66860"/>
    <w:rsid w:val="00A70692"/>
    <w:rsid w:val="00A70BD5"/>
    <w:rsid w:val="00A70D06"/>
    <w:rsid w:val="00A723C3"/>
    <w:rsid w:val="00A7469C"/>
    <w:rsid w:val="00A76BF7"/>
    <w:rsid w:val="00A82CF0"/>
    <w:rsid w:val="00A84383"/>
    <w:rsid w:val="00A929F2"/>
    <w:rsid w:val="00A92F4B"/>
    <w:rsid w:val="00A95E3C"/>
    <w:rsid w:val="00A962F4"/>
    <w:rsid w:val="00AB0C6B"/>
    <w:rsid w:val="00AB1E36"/>
    <w:rsid w:val="00AC57E8"/>
    <w:rsid w:val="00AC5FFF"/>
    <w:rsid w:val="00AC726D"/>
    <w:rsid w:val="00AD38C1"/>
    <w:rsid w:val="00AD656C"/>
    <w:rsid w:val="00AE15F2"/>
    <w:rsid w:val="00AE3192"/>
    <w:rsid w:val="00AE37B5"/>
    <w:rsid w:val="00AE5903"/>
    <w:rsid w:val="00AF0737"/>
    <w:rsid w:val="00AF1043"/>
    <w:rsid w:val="00AF4E5B"/>
    <w:rsid w:val="00B069EB"/>
    <w:rsid w:val="00B13402"/>
    <w:rsid w:val="00B13850"/>
    <w:rsid w:val="00B205A8"/>
    <w:rsid w:val="00B20827"/>
    <w:rsid w:val="00B214CD"/>
    <w:rsid w:val="00B23025"/>
    <w:rsid w:val="00B31D7F"/>
    <w:rsid w:val="00B36131"/>
    <w:rsid w:val="00B37C97"/>
    <w:rsid w:val="00B46FAB"/>
    <w:rsid w:val="00B50FAC"/>
    <w:rsid w:val="00B56BB4"/>
    <w:rsid w:val="00B7589E"/>
    <w:rsid w:val="00B828BD"/>
    <w:rsid w:val="00B8348E"/>
    <w:rsid w:val="00B83A25"/>
    <w:rsid w:val="00B841F3"/>
    <w:rsid w:val="00B95F6A"/>
    <w:rsid w:val="00B96A4D"/>
    <w:rsid w:val="00BA15E1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5F6E"/>
    <w:rsid w:val="00BF0F55"/>
    <w:rsid w:val="00BF25CF"/>
    <w:rsid w:val="00BF25D0"/>
    <w:rsid w:val="00C01F97"/>
    <w:rsid w:val="00C04499"/>
    <w:rsid w:val="00C11FD4"/>
    <w:rsid w:val="00C12CD4"/>
    <w:rsid w:val="00C169D7"/>
    <w:rsid w:val="00C20B27"/>
    <w:rsid w:val="00C25596"/>
    <w:rsid w:val="00C26783"/>
    <w:rsid w:val="00C33D8F"/>
    <w:rsid w:val="00C42EB5"/>
    <w:rsid w:val="00C50DE8"/>
    <w:rsid w:val="00C52A88"/>
    <w:rsid w:val="00C5753E"/>
    <w:rsid w:val="00C6260B"/>
    <w:rsid w:val="00C63886"/>
    <w:rsid w:val="00C64313"/>
    <w:rsid w:val="00C74EA0"/>
    <w:rsid w:val="00C7673C"/>
    <w:rsid w:val="00C80AAE"/>
    <w:rsid w:val="00C83C81"/>
    <w:rsid w:val="00C85DE9"/>
    <w:rsid w:val="00C8646E"/>
    <w:rsid w:val="00C903EA"/>
    <w:rsid w:val="00C9696A"/>
    <w:rsid w:val="00CA7652"/>
    <w:rsid w:val="00CB4BA5"/>
    <w:rsid w:val="00CD4725"/>
    <w:rsid w:val="00CD4B93"/>
    <w:rsid w:val="00CD64A5"/>
    <w:rsid w:val="00CD655E"/>
    <w:rsid w:val="00CE2BEC"/>
    <w:rsid w:val="00CE3B18"/>
    <w:rsid w:val="00CE5CCE"/>
    <w:rsid w:val="00CF3877"/>
    <w:rsid w:val="00CF5B64"/>
    <w:rsid w:val="00CF68AA"/>
    <w:rsid w:val="00CF6B1C"/>
    <w:rsid w:val="00D06EE9"/>
    <w:rsid w:val="00D13AAC"/>
    <w:rsid w:val="00D14759"/>
    <w:rsid w:val="00D15213"/>
    <w:rsid w:val="00D16BCF"/>
    <w:rsid w:val="00D220DC"/>
    <w:rsid w:val="00D3464E"/>
    <w:rsid w:val="00D42D1D"/>
    <w:rsid w:val="00D44081"/>
    <w:rsid w:val="00D44098"/>
    <w:rsid w:val="00D52216"/>
    <w:rsid w:val="00D56D9C"/>
    <w:rsid w:val="00D57C88"/>
    <w:rsid w:val="00D60CFE"/>
    <w:rsid w:val="00D6237F"/>
    <w:rsid w:val="00D64D31"/>
    <w:rsid w:val="00D667E8"/>
    <w:rsid w:val="00D70631"/>
    <w:rsid w:val="00D7537B"/>
    <w:rsid w:val="00D777CB"/>
    <w:rsid w:val="00D83A80"/>
    <w:rsid w:val="00D942E8"/>
    <w:rsid w:val="00D9502E"/>
    <w:rsid w:val="00D97D2A"/>
    <w:rsid w:val="00DA3127"/>
    <w:rsid w:val="00DB01F3"/>
    <w:rsid w:val="00DB1C67"/>
    <w:rsid w:val="00DB2F27"/>
    <w:rsid w:val="00DB5B98"/>
    <w:rsid w:val="00DB5C7A"/>
    <w:rsid w:val="00DB5CCC"/>
    <w:rsid w:val="00DC2D03"/>
    <w:rsid w:val="00DD6F9A"/>
    <w:rsid w:val="00DF213B"/>
    <w:rsid w:val="00E0022B"/>
    <w:rsid w:val="00E00DB5"/>
    <w:rsid w:val="00E05447"/>
    <w:rsid w:val="00E20738"/>
    <w:rsid w:val="00E209D6"/>
    <w:rsid w:val="00E216BC"/>
    <w:rsid w:val="00E31BE5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57A81"/>
    <w:rsid w:val="00E6218F"/>
    <w:rsid w:val="00E622A0"/>
    <w:rsid w:val="00E627B3"/>
    <w:rsid w:val="00E65934"/>
    <w:rsid w:val="00E67CAB"/>
    <w:rsid w:val="00E70D2A"/>
    <w:rsid w:val="00E72D8F"/>
    <w:rsid w:val="00E73F5A"/>
    <w:rsid w:val="00E82CDE"/>
    <w:rsid w:val="00E8637A"/>
    <w:rsid w:val="00E91D7A"/>
    <w:rsid w:val="00E94433"/>
    <w:rsid w:val="00EA0B25"/>
    <w:rsid w:val="00EA10A9"/>
    <w:rsid w:val="00EA5783"/>
    <w:rsid w:val="00EB214E"/>
    <w:rsid w:val="00EB3638"/>
    <w:rsid w:val="00EB59DA"/>
    <w:rsid w:val="00EC6469"/>
    <w:rsid w:val="00ED0658"/>
    <w:rsid w:val="00ED0ECF"/>
    <w:rsid w:val="00EF045E"/>
    <w:rsid w:val="00EF2F4C"/>
    <w:rsid w:val="00EF3DBC"/>
    <w:rsid w:val="00EF6C24"/>
    <w:rsid w:val="00F02E61"/>
    <w:rsid w:val="00F0320A"/>
    <w:rsid w:val="00F152C4"/>
    <w:rsid w:val="00F33697"/>
    <w:rsid w:val="00F358EC"/>
    <w:rsid w:val="00F35BCE"/>
    <w:rsid w:val="00F4420E"/>
    <w:rsid w:val="00F44B65"/>
    <w:rsid w:val="00F47859"/>
    <w:rsid w:val="00F56991"/>
    <w:rsid w:val="00F67541"/>
    <w:rsid w:val="00F67718"/>
    <w:rsid w:val="00F72DB6"/>
    <w:rsid w:val="00F746AB"/>
    <w:rsid w:val="00F74AFE"/>
    <w:rsid w:val="00F80B55"/>
    <w:rsid w:val="00F84881"/>
    <w:rsid w:val="00F961CC"/>
    <w:rsid w:val="00F97D08"/>
    <w:rsid w:val="00FA025F"/>
    <w:rsid w:val="00FA2510"/>
    <w:rsid w:val="00FA3DCE"/>
    <w:rsid w:val="00FA4D25"/>
    <w:rsid w:val="00FB0195"/>
    <w:rsid w:val="00FB567B"/>
    <w:rsid w:val="00FB7D48"/>
    <w:rsid w:val="00FC01BB"/>
    <w:rsid w:val="00FC0D90"/>
    <w:rsid w:val="00FD11D3"/>
    <w:rsid w:val="00FD13B9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a0"/>
    <w:rsid w:val="00206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pt">
    <w:name w:val="Body text (2) + 9 pt"/>
    <w:basedOn w:val="a0"/>
    <w:rsid w:val="0038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Italic">
    <w:name w:val="Body text (2) + 9 pt;Italic"/>
    <w:basedOn w:val="a0"/>
    <w:rsid w:val="004D6D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85ptBold">
    <w:name w:val="Body text (2) + 8.5 pt;Bold"/>
    <w:basedOn w:val="a0"/>
    <w:rsid w:val="00B31D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a0"/>
    <w:rsid w:val="00206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pt">
    <w:name w:val="Body text (2) + 9 pt"/>
    <w:basedOn w:val="a0"/>
    <w:rsid w:val="0038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9ptItalic">
    <w:name w:val="Body text (2) + 9 pt;Italic"/>
    <w:basedOn w:val="a0"/>
    <w:rsid w:val="004D6D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85ptBold">
    <w:name w:val="Body text (2) + 8.5 pt;Bold"/>
    <w:basedOn w:val="a0"/>
    <w:rsid w:val="00B31D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DF4E-0148-4B13-8093-EDF0E2DB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10</Pages>
  <Words>4492</Words>
  <Characters>25608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Сергей Петрович</dc:creator>
  <cp:lastModifiedBy>Мигачева</cp:lastModifiedBy>
  <cp:revision>30</cp:revision>
  <cp:lastPrinted>2018-05-16T04:43:00Z</cp:lastPrinted>
  <dcterms:created xsi:type="dcterms:W3CDTF">2017-12-20T07:28:00Z</dcterms:created>
  <dcterms:modified xsi:type="dcterms:W3CDTF">2018-06-18T08:44:00Z</dcterms:modified>
</cp:coreProperties>
</file>