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9" w:type="dxa"/>
        <w:tblLayout w:type="fixed"/>
        <w:tblLook w:val="04A0" w:firstRow="1" w:lastRow="0" w:firstColumn="1" w:lastColumn="0" w:noHBand="0" w:noVBand="1"/>
      </w:tblPr>
      <w:tblGrid>
        <w:gridCol w:w="4926"/>
        <w:gridCol w:w="5103"/>
      </w:tblGrid>
      <w:tr w:rsidR="00A2682C">
        <w:tc>
          <w:tcPr>
            <w:tcW w:w="4926" w:type="dxa"/>
            <w:shd w:val="clear" w:color="auto" w:fill="auto"/>
          </w:tcPr>
          <w:p w:rsidR="00A2682C" w:rsidRDefault="00A2682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A2682C" w:rsidRDefault="00F4185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A2682C" w:rsidRDefault="00F4185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постановления Губернатора</w:t>
            </w:r>
          </w:p>
          <w:p w:rsidR="00A2682C" w:rsidRDefault="00F4185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A2682C" w:rsidRDefault="00A268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82C" w:rsidRDefault="00A268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82C" w:rsidRDefault="00A268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482" w:rsidRDefault="0069648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6482" w:rsidRDefault="0069648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6482" w:rsidRDefault="0069648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6482" w:rsidRDefault="0069648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6482" w:rsidRDefault="0069648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6482" w:rsidRDefault="0069648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6482" w:rsidRDefault="0069648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6482" w:rsidRDefault="0069648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6482" w:rsidRDefault="0069648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6482" w:rsidRDefault="0069648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96482" w:rsidRDefault="0069648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2682C" w:rsidRDefault="00F418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 Губернатора</w:t>
      </w:r>
    </w:p>
    <w:p w:rsidR="00A2682C" w:rsidRDefault="00F4185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 от 14.08.2023 № 166</w:t>
      </w:r>
    </w:p>
    <w:p w:rsidR="00A2682C" w:rsidRDefault="00A268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2682C" w:rsidRDefault="00696482">
      <w:pPr>
        <w:spacing w:after="0" w:line="240" w:lineRule="auto"/>
        <w:ind w:firstLine="709"/>
        <w:jc w:val="both"/>
      </w:pPr>
      <w:r w:rsidRPr="006964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постановлением Губернатора Новосибирской области от 31.08.2023 № 177 «О внесении изменения в постановление Губернатора Новосибирской области от 05.08.2022 № 144»</w:t>
      </w:r>
      <w:r w:rsidR="000F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F3C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 w:rsidR="00F418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о с </w:t>
      </w:r>
      <w:proofErr w:type="gramStart"/>
      <w:r w:rsidR="00F418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</w:t>
      </w:r>
      <w:proofErr w:type="gramEnd"/>
      <w:r w:rsidR="00F418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а н о в л я </w:t>
      </w:r>
      <w:r w:rsidR="00F418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ю</w:t>
      </w:r>
      <w:r w:rsidR="00F418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A2682C" w:rsidRDefault="000F3C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</w:t>
      </w:r>
      <w:r w:rsidR="00F41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постановление Губернатора Новосибирской области                       </w:t>
      </w:r>
      <w:r w:rsidR="00F41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от 14.08.2023 № 166 «О формировании проектного офиса по развитию молодежного туризма в Новосибирской области»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следующее</w:t>
      </w:r>
      <w:r w:rsidR="00F41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изменение: </w:t>
      </w:r>
    </w:p>
    <w:p w:rsidR="00A2682C" w:rsidRDefault="000F3C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F41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ункт 2 изложить в следующей редакции:</w:t>
      </w:r>
    </w:p>
    <w:p w:rsidR="00A2682C" w:rsidRDefault="00F41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«2. Департаменту молодежной политики Новосибирской области (Федорчук С.В.) сформ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ировать проектный офис по развитию молодежного туризма в Новосибирской области в срок до 18 марта 2024 года».</w:t>
      </w:r>
    </w:p>
    <w:p w:rsidR="000F3C7B" w:rsidRDefault="000F3C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</w:t>
      </w:r>
      <w:r w:rsidRPr="000F3C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возложить на заместителя Губернатора Новосибирской области Нелюбова С.А.</w:t>
      </w:r>
    </w:p>
    <w:p w:rsidR="00A2682C" w:rsidRDefault="00A268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682C" w:rsidRDefault="00A268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682C" w:rsidRDefault="00A268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0029" w:type="dxa"/>
        <w:tblLayout w:type="fixed"/>
        <w:tblLook w:val="04A0" w:firstRow="1" w:lastRow="0" w:firstColumn="1" w:lastColumn="0" w:noHBand="0" w:noVBand="1"/>
      </w:tblPr>
      <w:tblGrid>
        <w:gridCol w:w="4926"/>
        <w:gridCol w:w="5103"/>
      </w:tblGrid>
      <w:tr w:rsidR="00A2682C">
        <w:trPr>
          <w:trHeight w:val="403"/>
        </w:trPr>
        <w:tc>
          <w:tcPr>
            <w:tcW w:w="4926" w:type="dxa"/>
            <w:shd w:val="clear" w:color="auto" w:fill="auto"/>
          </w:tcPr>
          <w:p w:rsidR="00A2682C" w:rsidRDefault="00A268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A2682C" w:rsidRDefault="00F4185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 Травников</w:t>
            </w:r>
          </w:p>
          <w:p w:rsidR="00A2682C" w:rsidRDefault="00A268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682C" w:rsidRDefault="00A2682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2682C" w:rsidRDefault="00A2682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2682C" w:rsidRDefault="00A2682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2682C" w:rsidRDefault="00A2682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2682C" w:rsidRDefault="00A2682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2682C" w:rsidRDefault="00A2682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2682C" w:rsidRDefault="00A2682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2682C" w:rsidRDefault="00A2682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2682C" w:rsidRDefault="00A2682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2682C" w:rsidRDefault="00A2682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2682C" w:rsidRDefault="00A2682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2682C" w:rsidRDefault="00F4185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С.В. Федорчук</w:t>
      </w:r>
    </w:p>
    <w:p w:rsidR="00A2682C" w:rsidRDefault="00F4185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228</w:t>
      </w:r>
      <w:r w:rsidR="004C3B1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67</w:t>
      </w:r>
      <w:r w:rsidR="004C3B1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88</w:t>
      </w:r>
    </w:p>
    <w:sectPr w:rsidR="00A2682C">
      <w:headerReference w:type="default" r:id="rId6"/>
      <w:headerReference w:type="first" r:id="rId7"/>
      <w:footerReference w:type="first" r:id="rId8"/>
      <w:pgSz w:w="11906" w:h="16838"/>
      <w:pgMar w:top="1134" w:right="567" w:bottom="822" w:left="1417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52" w:rsidRDefault="00F41852">
      <w:pPr>
        <w:spacing w:after="0" w:line="240" w:lineRule="auto"/>
      </w:pPr>
      <w:r>
        <w:separator/>
      </w:r>
    </w:p>
  </w:endnote>
  <w:endnote w:type="continuationSeparator" w:id="0">
    <w:p w:rsidR="00F41852" w:rsidRDefault="00F4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2C" w:rsidRDefault="00A268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52" w:rsidRDefault="00F41852">
      <w:pPr>
        <w:spacing w:after="0" w:line="240" w:lineRule="auto"/>
      </w:pPr>
      <w:r>
        <w:separator/>
      </w:r>
    </w:p>
  </w:footnote>
  <w:footnote w:type="continuationSeparator" w:id="0">
    <w:p w:rsidR="00F41852" w:rsidRDefault="00F4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2C" w:rsidRDefault="00F41852">
    <w:pPr>
      <w:pStyle w:val="a5"/>
      <w:jc w:val="center"/>
      <w:rPr>
        <w:rFonts w:ascii="Times New Roman" w:hAnsi="Times New Roman"/>
        <w:sz w:val="20"/>
        <w:szCs w:val="20"/>
      </w:rPr>
    </w:pPr>
    <w:r>
      <w:rPr>
        <w:rFonts w:ascii="Times New Roman" w:eastAsia="Times New Roman" w:hAnsi="Times New Roman"/>
        <w:sz w:val="20"/>
        <w:szCs w:val="20"/>
      </w:rPr>
      <w:fldChar w:fldCharType="begin"/>
    </w:r>
    <w:r>
      <w:rPr>
        <w:rFonts w:ascii="Times New Roman" w:eastAsia="Times New Roman" w:hAnsi="Times New Roman"/>
        <w:sz w:val="20"/>
        <w:szCs w:val="20"/>
      </w:rPr>
      <w:instrText xml:space="preserve"> PAGE </w:instrText>
    </w:r>
    <w:r>
      <w:rPr>
        <w:rFonts w:ascii="Times New Roman" w:eastAsia="Times New Roman" w:hAnsi="Times New Roman"/>
        <w:sz w:val="20"/>
        <w:szCs w:val="20"/>
      </w:rPr>
      <w:fldChar w:fldCharType="separate"/>
    </w:r>
    <w:r w:rsidR="000F3C7B">
      <w:rPr>
        <w:rFonts w:ascii="Times New Roman" w:eastAsia="Times New Roman" w:hAnsi="Times New Roman"/>
        <w:noProof/>
        <w:sz w:val="20"/>
        <w:szCs w:val="20"/>
      </w:rPr>
      <w:t>2</w:t>
    </w:r>
    <w:r>
      <w:rPr>
        <w:rFonts w:ascii="Times New Roman" w:eastAsia="Times New Roman" w:hAnsi="Times New Roman"/>
        <w:sz w:val="20"/>
        <w:szCs w:val="20"/>
      </w:rPr>
      <w:fldChar w:fldCharType="end"/>
    </w:r>
  </w:p>
  <w:p w:rsidR="00A2682C" w:rsidRDefault="00A268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2C" w:rsidRDefault="00A268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2C"/>
    <w:rsid w:val="000F3C7B"/>
    <w:rsid w:val="004C3B13"/>
    <w:rsid w:val="00696482"/>
    <w:rsid w:val="00A2682C"/>
    <w:rsid w:val="00F4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24ED"/>
  <w15:docId w15:val="{BC4E6D78-ED0B-438A-ADCA-5240F952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Знак1"/>
    <w:basedOn w:val="a0"/>
    <w:link w:val="a3"/>
    <w:uiPriority w:val="10"/>
    <w:qFormat/>
    <w:rPr>
      <w:sz w:val="48"/>
      <w:szCs w:val="48"/>
    </w:rPr>
  </w:style>
  <w:style w:type="character" w:customStyle="1" w:styleId="11">
    <w:name w:val="Подзаголовок Знак1"/>
    <w:basedOn w:val="a0"/>
    <w:link w:val="a4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5"/>
    <w:uiPriority w:val="99"/>
    <w:qFormat/>
  </w:style>
  <w:style w:type="character" w:customStyle="1" w:styleId="13">
    <w:name w:val="Нижний колонтитул Знак1"/>
    <w:link w:val="a6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14">
    <w:name w:val="Текст сноски Знак1"/>
    <w:link w:val="a7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15">
    <w:name w:val="Текст концевой сноски Знак1"/>
    <w:link w:val="a9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b">
    <w:name w:val="Заголовок Знак"/>
    <w:basedOn w:val="a0"/>
    <w:uiPriority w:val="10"/>
    <w:qFormat/>
    <w:rPr>
      <w:sz w:val="48"/>
      <w:szCs w:val="48"/>
    </w:rPr>
  </w:style>
  <w:style w:type="character" w:customStyle="1" w:styleId="ac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d">
    <w:name w:val="Выделенная цитата Знак"/>
    <w:link w:val="ae"/>
    <w:uiPriority w:val="30"/>
    <w:qFormat/>
    <w:rPr>
      <w:i/>
    </w:rPr>
  </w:style>
  <w:style w:type="character" w:customStyle="1" w:styleId="af">
    <w:name w:val="Верхний колонтитул Знак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uiPriority w:val="99"/>
    <w:qFormat/>
  </w:style>
  <w:style w:type="character" w:customStyle="1" w:styleId="af1">
    <w:name w:val="Текст сноски Знак"/>
    <w:uiPriority w:val="99"/>
    <w:qFormat/>
    <w:rPr>
      <w:sz w:val="18"/>
    </w:rPr>
  </w:style>
  <w:style w:type="character" w:customStyle="1" w:styleId="af2">
    <w:name w:val="Текст концевой сноски Знак"/>
    <w:uiPriority w:val="99"/>
    <w:qFormat/>
    <w:rPr>
      <w:sz w:val="20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f5">
    <w:name w:val="Нумерация строк"/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7">
    <w:name w:val="Текст примечания Знак"/>
    <w:basedOn w:val="a0"/>
    <w:link w:val="af8"/>
    <w:uiPriority w:val="99"/>
    <w:semiHidden/>
    <w:qFormat/>
    <w:rPr>
      <w:rFonts w:cs="Times New Roman"/>
      <w:sz w:val="20"/>
      <w:szCs w:val="20"/>
    </w:rPr>
  </w:style>
  <w:style w:type="character" w:customStyle="1" w:styleId="af9">
    <w:name w:val="Тема примечания Знак"/>
    <w:basedOn w:val="af7"/>
    <w:link w:val="afa"/>
    <w:uiPriority w:val="99"/>
    <w:semiHidden/>
    <w:qFormat/>
    <w:rPr>
      <w:rFonts w:cs="Times New Roman"/>
      <w:b/>
      <w:bCs/>
      <w:sz w:val="20"/>
      <w:szCs w:val="20"/>
    </w:rPr>
  </w:style>
  <w:style w:type="paragraph" w:styleId="a3">
    <w:name w:val="Title"/>
    <w:basedOn w:val="a"/>
    <w:next w:val="afb"/>
    <w:link w:val="10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cs="Droid Sans Devanagari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e">
    <w:name w:val="index heading"/>
    <w:basedOn w:val="a3"/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aff">
    <w:name w:val="No Spacing"/>
    <w:uiPriority w:val="1"/>
    <w:qFormat/>
  </w:style>
  <w:style w:type="paragraph" w:styleId="a4">
    <w:name w:val="Subtitle"/>
    <w:basedOn w:val="a"/>
    <w:next w:val="a"/>
    <w:link w:val="11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5">
    <w:name w:val="head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er"/>
    <w:basedOn w:val="a"/>
    <w:link w:val="1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7">
    <w:name w:val="footnote text"/>
    <w:basedOn w:val="a"/>
    <w:link w:val="14"/>
    <w:uiPriority w:val="99"/>
    <w:semiHidden/>
    <w:unhideWhenUsed/>
    <w:pPr>
      <w:spacing w:after="40" w:line="240" w:lineRule="auto"/>
    </w:pPr>
    <w:rPr>
      <w:sz w:val="18"/>
    </w:rPr>
  </w:style>
  <w:style w:type="paragraph" w:styleId="a9">
    <w:name w:val="endnote text"/>
    <w:basedOn w:val="a"/>
    <w:link w:val="15"/>
    <w:uiPriority w:val="99"/>
    <w:semiHidden/>
    <w:unhideWhenUsed/>
    <w:pPr>
      <w:spacing w:after="0" w:line="240" w:lineRule="auto"/>
    </w:pPr>
    <w:rPr>
      <w:sz w:val="20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qFormat/>
    <w:pPr>
      <w:spacing w:after="0"/>
    </w:pPr>
  </w:style>
  <w:style w:type="paragraph" w:styleId="af4">
    <w:name w:val="Balloon Text"/>
    <w:basedOn w:val="a"/>
    <w:link w:val="af3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8">
    <w:name w:val="annotation text"/>
    <w:basedOn w:val="a"/>
    <w:link w:val="af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qFormat/>
    <w:rPr>
      <w:b/>
      <w:bCs/>
    </w:rPr>
  </w:style>
  <w:style w:type="paragraph" w:styleId="aff5">
    <w:name w:val="Revision"/>
    <w:uiPriority w:val="99"/>
    <w:semiHidden/>
    <w:qFormat/>
    <w:rPr>
      <w:rFonts w:cs="Times New Roman"/>
    </w:rPr>
  </w:style>
  <w:style w:type="table" w:styleId="af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Александр Валерьевич</dc:creator>
  <dc:description/>
  <cp:lastModifiedBy>Литвинцева Татьяна Павловна</cp:lastModifiedBy>
  <cp:revision>6</cp:revision>
  <dcterms:created xsi:type="dcterms:W3CDTF">2024-03-04T05:34:00Z</dcterms:created>
  <dcterms:modified xsi:type="dcterms:W3CDTF">2024-03-11T03:34:00Z</dcterms:modified>
  <dc:language>ru-RU</dc:language>
</cp:coreProperties>
</file>