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32"/>
        <w:tblW w:w="0" w:type="auto"/>
        <w:tblLook w:val="04A0" w:firstRow="1" w:lastRow="0" w:firstColumn="1" w:lastColumn="0" w:noHBand="0" w:noVBand="1"/>
      </w:tblPr>
      <w:tblGrid>
        <w:gridCol w:w="4596"/>
        <w:gridCol w:w="4759"/>
      </w:tblGrid>
      <w:tr>
        <w:trPr/>
        <w:tc>
          <w:tcPr>
            <w:tcW w:w="4998" w:type="dxa"/>
            <w:textDirection w:val="lrTb"/>
            <w:noWrap w:val="false"/>
          </w:tcPr>
          <w:p>
            <w:pPr>
              <w:ind w:left="0" w:right="0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98" w:type="dxa"/>
            <w:textDirection w:val="lrTb"/>
            <w:noWrap w:val="false"/>
          </w:tcPr>
          <w:p>
            <w:pPr>
              <w:ind w:left="0" w:right="0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0" w:right="0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Правительства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left="0" w:right="0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left="0" w:right="0"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left="0" w:right="0"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left="0" w:righ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0" w:right="0"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предоставления грантов в форме субсидий на оказание государственной поддержки инвестиционных проектов по созданию модульных некапитальных средств размещени</w:t>
      </w:r>
      <w:r>
        <w:rPr>
          <w:b/>
          <w:bCs/>
          <w:color w:val="000000"/>
          <w:sz w:val="28"/>
          <w:szCs w:val="28"/>
        </w:rPr>
        <w:t xml:space="preserve">я</w:t>
      </w:r>
      <w:r>
        <w:rPr>
          <w:b/>
          <w:bCs/>
          <w:sz w:val="28"/>
          <w:szCs w:val="28"/>
          <w:shd w:val="clear" w:color="auto" w:fill="ffffff"/>
        </w:rPr>
        <w:t xml:space="preserve"> в 2023 и 2024 годах</w:t>
      </w:r>
      <w:r>
        <w:rPr>
          <w:b/>
          <w:bCs/>
          <w:sz w:val="28"/>
          <w:szCs w:val="28"/>
          <w:shd w:val="clear" w:color="auto" w:fill="ffffff"/>
        </w:rPr>
      </w:r>
      <w:r>
        <w:rPr>
          <w:b/>
          <w:bCs/>
          <w:sz w:val="28"/>
          <w:szCs w:val="28"/>
          <w:shd w:val="clear" w:color="auto" w:fill="ffffff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 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color w:val="auto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1. </w:t>
      </w:r>
      <w:r>
        <w:rPr>
          <w:rFonts w:eastAsia="PT Astra Serif"/>
          <w:sz w:val="28"/>
          <w:szCs w:val="28"/>
        </w:rPr>
        <w:t xml:space="preserve">Порядок предоставления грантов</w:t>
      </w:r>
      <w:r>
        <w:rPr>
          <w:rFonts w:eastAsia="PT Astra Serif"/>
          <w:sz w:val="28"/>
          <w:szCs w:val="28"/>
        </w:rPr>
        <w:t xml:space="preserve"> в форме субсидий на оказание государственной поддержки инвестиционных проектов по с</w:t>
      </w:r>
      <w:r>
        <w:rPr>
          <w:rFonts w:eastAsia="PT Astra Serif"/>
          <w:color w:val="auto"/>
          <w:sz w:val="28"/>
          <w:szCs w:val="28"/>
        </w:rPr>
        <w:t xml:space="preserve">озданию модульных некапитальных средств размещения </w:t>
      </w:r>
      <w:r>
        <w:rPr>
          <w:rFonts w:eastAsia="PT Astra Serif"/>
          <w:color w:val="auto"/>
          <w:sz w:val="28"/>
          <w:szCs w:val="28"/>
        </w:rPr>
        <w:t xml:space="preserve">разработан в соответствии </w:t>
      </w:r>
      <w:r>
        <w:rPr>
          <w:rFonts w:eastAsia="PT Astra Serif"/>
          <w:color w:val="auto"/>
          <w:sz w:val="28"/>
          <w:szCs w:val="28"/>
        </w:rPr>
        <w:t xml:space="preserve">со статьей</w:t>
      </w:r>
      <w:r>
        <w:rPr>
          <w:rFonts w:eastAsia="PT Astra Serif"/>
          <w:color w:val="auto"/>
          <w:sz w:val="28"/>
        </w:rPr>
        <w:t xml:space="preserve"> 78 Бюджетного кодекса Российской Федерации</w:t>
      </w:r>
      <w:r>
        <w:rPr>
          <w:rFonts w:eastAsia="PT Astra Serif"/>
          <w:color w:val="auto"/>
          <w:sz w:val="28"/>
          <w:szCs w:val="28"/>
        </w:rPr>
        <w:t xml:space="preserve">,</w:t>
      </w:r>
      <w:r>
        <w:rPr>
          <w:rFonts w:eastAsia="PT Astra Serif"/>
          <w:color w:val="auto"/>
          <w:sz w:val="28"/>
          <w:szCs w:val="28"/>
        </w:rPr>
        <w:t xml:space="preserve"> постановлением Правительства Российской Федерации от 18.09.2020 № 1492 «Об </w:t>
      </w:r>
      <w:r>
        <w:rPr>
          <w:rFonts w:eastAsia="PT Astra Serif"/>
          <w:color w:val="auto"/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</w:t>
      </w:r>
      <w:r>
        <w:rPr>
          <w:rFonts w:eastAsia="PT Astra Serif"/>
          <w:color w:val="auto"/>
          <w:sz w:val="28"/>
          <w:szCs w:val="28"/>
        </w:rPr>
        <w:t xml:space="preserve">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r>
        <w:rPr>
          <w:rFonts w:eastAsia="PT Astra Serif"/>
          <w:color w:val="auto"/>
          <w:sz w:val="28"/>
          <w:szCs w:val="28"/>
        </w:rPr>
      </w:r>
      <w:r>
        <w:rPr>
          <w:rFonts w:eastAsia="PT Astra Serif"/>
          <w:color w:val="auto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color w:val="auto"/>
          <w:sz w:val="28"/>
          <w:szCs w:val="28"/>
        </w:rPr>
        <w:t xml:space="preserve">Настоящий Порядок устанавливает цели, условия и механизм предоставления в 202</w:t>
      </w:r>
      <w:r>
        <w:rPr>
          <w:rFonts w:eastAsia="PT Astra Serif"/>
          <w:color w:val="auto"/>
          <w:sz w:val="28"/>
          <w:szCs w:val="28"/>
        </w:rPr>
        <w:t xml:space="preserve">3 и 2024 годах грантов в форме субсидий из областного бюджета</w:t>
      </w:r>
      <w:r>
        <w:rPr>
          <w:rFonts w:eastAsia="PT Astra Serif"/>
          <w:color w:val="auto"/>
          <w:sz w:val="28"/>
          <w:szCs w:val="28"/>
        </w:rPr>
        <w:t xml:space="preserve"> Новосибирской области</w:t>
      </w:r>
      <w:r>
        <w:rPr>
          <w:rFonts w:eastAsia="PT Astra Serif"/>
          <w:color w:val="auto"/>
          <w:sz w:val="28"/>
          <w:szCs w:val="28"/>
        </w:rPr>
        <w:t xml:space="preserve">,</w:t>
      </w:r>
      <w:r>
        <w:rPr>
          <w:rFonts w:eastAsia="PT Astra Serif"/>
          <w:color w:val="auto"/>
          <w:sz w:val="28"/>
          <w:szCs w:val="28"/>
        </w:rPr>
        <w:t xml:space="preserve"> </w:t>
      </w:r>
      <w:r>
        <w:rPr>
          <w:rFonts w:eastAsia="PT Astra Serif"/>
          <w:color w:val="auto"/>
          <w:sz w:val="28"/>
          <w:szCs w:val="28"/>
        </w:rPr>
        <w:t xml:space="preserve">источником финансового обеспечения которых </w:t>
      </w:r>
      <w:r>
        <w:rPr>
          <w:rFonts w:eastAsia="PT Astra Serif"/>
          <w:color w:val="auto"/>
          <w:sz w:val="28"/>
          <w:szCs w:val="28"/>
        </w:rPr>
        <w:t xml:space="preserve">являются в том числе субсидий из федерального бюджета, </w:t>
      </w:r>
      <w:r>
        <w:rPr>
          <w:rFonts w:eastAsia="PT Astra Serif"/>
          <w:color w:val="auto"/>
          <w:sz w:val="28"/>
          <w:szCs w:val="28"/>
        </w:rPr>
        <w:t xml:space="preserve">на оказание государственной поддержки инвестиционных проектов по созданию модульных некапитальных средств размещения, </w:t>
      </w:r>
      <w:r>
        <w:rPr>
          <w:rFonts w:eastAsia="PT Astra Serif"/>
          <w:color w:val="auto"/>
          <w:sz w:val="28"/>
          <w:szCs w:val="28"/>
        </w:rPr>
        <w:t xml:space="preserve">отобранных по результатам конкурсного отбора субъектов Российской Федерации, на территории ко</w:t>
      </w:r>
      <w:r>
        <w:rPr>
          <w:rFonts w:eastAsia="PT Astra Serif"/>
          <w:color w:val="auto"/>
          <w:sz w:val="28"/>
          <w:szCs w:val="28"/>
        </w:rPr>
        <w:t xml:space="preserve">торых предполагается реализация инвестиционных проектов юридических лиц и индивид</w:t>
      </w:r>
      <w:r>
        <w:rPr>
          <w:rFonts w:eastAsia="PT Astra Serif"/>
          <w:color w:val="auto"/>
          <w:sz w:val="28"/>
          <w:szCs w:val="28"/>
        </w:rPr>
        <w:t xml:space="preserve">уальных предпринимателей по созданию модульных некапитальных средств размещ</w:t>
      </w:r>
      <w:r>
        <w:rPr>
          <w:rFonts w:eastAsia="PT Astra Serif"/>
          <w:color w:val="auto"/>
          <w:sz w:val="28"/>
          <w:szCs w:val="28"/>
        </w:rPr>
        <w:t xml:space="preserve">ения (далее – отбор),</w:t>
      </w:r>
      <w:r>
        <w:rPr>
          <w:rFonts w:eastAsia="PT Astra Serif"/>
          <w:color w:val="auto"/>
          <w:sz w:val="28"/>
          <w:szCs w:val="28"/>
        </w:rPr>
        <w:t xml:space="preserve"> проведенного в соответствии с </w:t>
      </w:r>
      <w:r>
        <w:rPr>
          <w:rFonts w:eastAsia="PT Astra Serif"/>
          <w:color w:val="auto"/>
          <w:sz w:val="28"/>
        </w:rPr>
        <w:t xml:space="preserve">Правилами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</w:t>
      </w:r>
      <w:r>
        <w:rPr>
          <w:rFonts w:eastAsia="PT Astra Serif"/>
          <w:color w:val="auto"/>
          <w:sz w:val="28"/>
        </w:rPr>
        <w:t xml:space="preserve"> по созданию модульных некапитальных средств размещения, приведенных в приложении № 10 к государственной программе Российской Федерации «Развитие туризма», утвержденной постановлением Правительства Российской Федерации от 24.12.2021 № 2439</w:t>
      </w:r>
      <w:r>
        <w:rPr>
          <w:rFonts w:eastAsia="PT Astra Serif"/>
          <w:color w:val="auto"/>
          <w:sz w:val="28"/>
        </w:rPr>
        <w:t xml:space="preserve"> «</w:t>
      </w:r>
      <w:r>
        <w:rPr>
          <w:rFonts w:eastAsia="PT Astra Serif"/>
          <w:color w:val="auto"/>
          <w:sz w:val="28"/>
        </w:rPr>
        <w:t xml:space="preserve">Об утверждении государственной программы Российской Федерации «Развитие туризма</w:t>
      </w:r>
      <w:r>
        <w:rPr>
          <w:rFonts w:eastAsia="PT Astra Serif"/>
          <w:color w:val="auto"/>
          <w:sz w:val="28"/>
        </w:rPr>
        <w:t xml:space="preserve">»</w:t>
      </w:r>
      <w:r>
        <w:rPr>
          <w:rFonts w:eastAsia="PT Astra Serif"/>
          <w:color w:val="auto"/>
          <w:sz w:val="28"/>
        </w:rPr>
      </w:r>
      <w:r>
        <w:rPr>
          <w:rFonts w:eastAsia="PT Astra Serif"/>
          <w:color w:val="auto"/>
          <w:sz w:val="28"/>
          <w:szCs w:val="28"/>
        </w:rPr>
        <w:t xml:space="preserve"> </w:t>
      </w:r>
      <w:r>
        <w:rPr>
          <w:rFonts w:eastAsia="PT Astra Serif"/>
          <w:color w:val="auto"/>
          <w:sz w:val="28"/>
          <w:szCs w:val="28"/>
        </w:rPr>
        <w:t xml:space="preserve">(далее – </w:t>
      </w:r>
      <w:r>
        <w:rPr>
          <w:rFonts w:eastAsia="PT Astra Serif"/>
          <w:sz w:val="28"/>
          <w:szCs w:val="28"/>
        </w:rPr>
        <w:t xml:space="preserve">грант в форме субсидий)</w:t>
      </w:r>
      <w:r>
        <w:rPr>
          <w:rFonts w:eastAsia="PT Astra Serif"/>
          <w:sz w:val="28"/>
          <w:szCs w:val="28"/>
        </w:rPr>
        <w:t xml:space="preserve">.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2. Целью предоставления грантов в форме субсидий является финансовое обеспечение части затрат юридических лиц (за исключением некоммерческих организаций, являющихся государственными (муниципальными) учреждениями) (далее – юридические лица) </w:t>
      </w:r>
      <w:r>
        <w:rPr>
          <w:rFonts w:eastAsia="PT Astra Serif"/>
          <w:sz w:val="28"/>
          <w:szCs w:val="28"/>
          <w:highlight w:val="white"/>
        </w:rPr>
        <w:t xml:space="preserve">и индивидуальных</w:t>
      </w:r>
      <w:r>
        <w:rPr>
          <w:rFonts w:eastAsia="PT Astra Serif"/>
          <w:sz w:val="28"/>
          <w:szCs w:val="28"/>
          <w:highlight w:val="white"/>
        </w:rPr>
        <w:t xml:space="preserve"> предпринимателей </w:t>
      </w:r>
      <w:r>
        <w:rPr>
          <w:rFonts w:eastAsia="PT Astra Serif"/>
          <w:sz w:val="28"/>
          <w:szCs w:val="28"/>
        </w:rPr>
        <w:t xml:space="preserve">на приобретение и монтаж модульных некапитальных средств размещения в целях реализации инвестиционных проектов по созданию модульных некапитальных средств размещения в Новосибирской области.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3. Понятия, используемые в настоящем Порядке: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«</w:t>
      </w:r>
      <w:r>
        <w:rPr>
          <w:rFonts w:eastAsia="PT Astra Serif"/>
          <w:sz w:val="28"/>
          <w:szCs w:val="28"/>
        </w:rPr>
        <w:t xml:space="preserve">м</w:t>
      </w:r>
      <w:r>
        <w:rPr>
          <w:rFonts w:eastAsia="PT Astra Serif"/>
          <w:sz w:val="28"/>
          <w:szCs w:val="28"/>
        </w:rPr>
        <w:t xml:space="preserve">одульное некапитальное средство размещения</w:t>
      </w:r>
      <w:r>
        <w:rPr>
          <w:rFonts w:eastAsia="PT Astra Serif"/>
          <w:sz w:val="28"/>
          <w:szCs w:val="28"/>
        </w:rPr>
        <w:t xml:space="preserve">» –</w:t>
      </w:r>
      <w:r>
        <w:rPr>
          <w:rFonts w:eastAsia="PT Astra Serif"/>
          <w:sz w:val="28"/>
          <w:szCs w:val="28"/>
        </w:rPr>
        <w:t xml:space="preserve"> быстровозводимая конструкция заводского производства, в том числе контейнерного типа, или </w:t>
      </w:r>
      <w:r>
        <w:rPr>
          <w:rFonts w:eastAsia="PT Astra Serif"/>
          <w:sz w:val="28"/>
          <w:szCs w:val="28"/>
        </w:rPr>
        <w:t xml:space="preserve">глэмпинг</w:t>
      </w:r>
      <w:r>
        <w:rPr>
          <w:rFonts w:eastAsia="PT Astra Serif"/>
          <w:sz w:val="28"/>
          <w:szCs w:val="28"/>
        </w:rPr>
        <w:t xml:space="preserve">, оборудованные для круглогодичного комфортного и безопасного пребывания туристов и оснащенные индивидуальным туа</w:t>
      </w:r>
      <w:r>
        <w:rPr>
          <w:rFonts w:eastAsia="PT Astra Serif"/>
          <w:sz w:val="28"/>
          <w:szCs w:val="28"/>
        </w:rPr>
        <w:t xml:space="preserve">летом, </w:t>
      </w:r>
      <w:r>
        <w:rPr>
          <w:rFonts w:eastAsia="PT Astra Serif"/>
          <w:sz w:val="28"/>
          <w:szCs w:val="28"/>
        </w:rPr>
        <w:t xml:space="preserve">умывальником, душем, а также имеющие общую площадь не менее </w:t>
      </w:r>
      <w:r>
        <w:rPr>
          <w:rFonts w:eastAsia="PT Astra Serif"/>
          <w:sz w:val="28"/>
          <w:szCs w:val="28"/>
        </w:rPr>
        <w:t xml:space="preserve">15 кв. метров, за исключением площади санузла;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«</w:t>
      </w:r>
      <w:r>
        <w:rPr>
          <w:rFonts w:eastAsia="PT Astra Serif"/>
          <w:sz w:val="28"/>
          <w:szCs w:val="28"/>
        </w:rPr>
        <w:t xml:space="preserve">номер в модульном некапитальном средстве размещения</w:t>
      </w:r>
      <w:r>
        <w:rPr>
          <w:rFonts w:eastAsia="PT Astra Serif"/>
          <w:sz w:val="28"/>
          <w:szCs w:val="28"/>
        </w:rPr>
        <w:t xml:space="preserve">»</w:t>
      </w:r>
      <w:r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t xml:space="preserve">–</w:t>
      </w:r>
      <w:r>
        <w:rPr>
          <w:rFonts w:eastAsia="PT Astra Serif"/>
          <w:sz w:val="28"/>
          <w:szCs w:val="28"/>
        </w:rPr>
        <w:t xml:space="preserve"> одна или несколько жилых комнат и (или) помещений, соединенн</w:t>
      </w:r>
      <w:r>
        <w:rPr>
          <w:rFonts w:eastAsia="PT Astra Serif"/>
          <w:sz w:val="28"/>
          <w:szCs w:val="28"/>
        </w:rPr>
        <w:t xml:space="preserve">ых между собой и оснащенных индивидуальным туалетом, умывальником и душем;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</w:rPr>
        <w:t xml:space="preserve">«</w:t>
      </w:r>
      <w:r>
        <w:rPr>
          <w:rFonts w:eastAsia="PT Astra Serif"/>
          <w:sz w:val="28"/>
          <w:szCs w:val="28"/>
        </w:rPr>
        <w:t xml:space="preserve">инвестиционный проект</w:t>
      </w:r>
      <w:r>
        <w:rPr>
          <w:rFonts w:eastAsia="PT Astra Serif"/>
          <w:sz w:val="28"/>
          <w:szCs w:val="28"/>
        </w:rPr>
        <w:t xml:space="preserve">»</w:t>
      </w:r>
      <w:r>
        <w:rPr>
          <w:rFonts w:eastAsia="PT Astra Serif"/>
          <w:sz w:val="28"/>
          <w:szCs w:val="28"/>
        </w:rPr>
        <w:t xml:space="preserve"> – комплекс мероприятий, включающий создание юридическими лицами и индивидуальными предпринимателями модульных некапитальных средств размещения, обеспечение их </w:t>
      </w:r>
      <w:r>
        <w:rPr>
          <w:rFonts w:eastAsia="PT Astra Serif"/>
          <w:sz w:val="28"/>
          <w:szCs w:val="28"/>
        </w:rPr>
        <w:t xml:space="preserve">электроснабжением, водоснабжением и водоотведением, а также </w:t>
      </w:r>
      <w:r>
        <w:rPr>
          <w:rFonts w:eastAsia="PT Astra Serif"/>
          <w:sz w:val="28"/>
          <w:szCs w:val="28"/>
        </w:rPr>
        <w:t xml:space="preserve">благоустройство прилегающих к ним территорий.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color w:val="auto"/>
          <w:sz w:val="28"/>
          <w:szCs w:val="28"/>
          <w:highlight w:val="none"/>
        </w:rPr>
      </w:pPr>
      <w:r>
        <w:rPr>
          <w:rFonts w:eastAsia="PT Astra Serif"/>
          <w:color w:val="auto"/>
          <w:sz w:val="28"/>
          <w:szCs w:val="28"/>
          <w:highlight w:val="none"/>
        </w:rPr>
        <w:t xml:space="preserve">4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. </w:t>
      </w:r>
      <w:r>
        <w:rPr>
          <w:rFonts w:eastAsia="PT Astra Serif"/>
          <w:color w:val="auto"/>
          <w:sz w:val="28"/>
          <w:szCs w:val="28"/>
        </w:rPr>
        <w:t xml:space="preserve">Грант в форме субсидий предоставляется министерством экономического развития Новосибирской области (далее – министерство), о</w:t>
      </w:r>
      <w:r>
        <w:rPr>
          <w:rFonts w:eastAsia="PT Astra Serif"/>
          <w:color w:val="auto"/>
          <w:sz w:val="28"/>
          <w:szCs w:val="28"/>
        </w:rPr>
        <w:t xml:space="preserve">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</w:t>
      </w:r>
      <w:r>
        <w:rPr>
          <w:rFonts w:eastAsia="PT Astra Serif"/>
          <w:color w:val="auto"/>
          <w:sz w:val="28"/>
          <w:szCs w:val="28"/>
        </w:rPr>
        <w:t xml:space="preserve">ие гранта </w:t>
      </w:r>
      <w:r>
        <w:rPr>
          <w:rFonts w:eastAsia="PT Astra Serif"/>
          <w:color w:val="auto"/>
          <w:sz w:val="28"/>
          <w:szCs w:val="28"/>
        </w:rPr>
        <w:t xml:space="preserve">в форме субсидий</w:t>
      </w:r>
      <w:r>
        <w:rPr>
          <w:rFonts w:eastAsia="PT Astra Serif"/>
          <w:color w:val="auto"/>
          <w:sz w:val="28"/>
          <w:szCs w:val="28"/>
        </w:rPr>
        <w:t xml:space="preserve"> на цели, указанные в пункте 2 настоящего Порядка.</w:t>
      </w:r>
      <w:r>
        <w:rPr>
          <w:rFonts w:eastAsia="PT Astra Serif"/>
          <w:color w:val="auto"/>
          <w:sz w:val="28"/>
          <w:szCs w:val="28"/>
          <w:highlight w:val="none"/>
        </w:rPr>
      </w:r>
      <w:r>
        <w:rPr>
          <w:rFonts w:eastAsia="PT Astra Serif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color w:val="auto"/>
          <w:sz w:val="28"/>
          <w:szCs w:val="28"/>
          <w:highlight w:val="none"/>
        </w:rPr>
      </w:pPr>
      <w:r>
        <w:rPr>
          <w:rFonts w:eastAsia="PT Astra Serif"/>
          <w:color w:val="auto"/>
          <w:sz w:val="28"/>
          <w:szCs w:val="28"/>
          <w:highlight w:val="none"/>
        </w:rPr>
        <w:t xml:space="preserve">5. Г</w:t>
      </w:r>
      <w:r>
        <w:rPr>
          <w:rFonts w:eastAsia="PT Astra Serif"/>
          <w:color w:val="auto"/>
          <w:sz w:val="28"/>
          <w:szCs w:val="28"/>
        </w:rPr>
        <w:t xml:space="preserve">рант в форме субсидий предоставляется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 </w:t>
      </w:r>
      <w:r>
        <w:rPr>
          <w:rFonts w:eastAsia="PT Astra Serif"/>
          <w:color w:val="auto"/>
          <w:sz w:val="28"/>
          <w:szCs w:val="28"/>
        </w:rPr>
        <w:t xml:space="preserve">юридическим лицам 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и индивидуальным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 предпринимателям, 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осуществляющим деятельность на территории Новосибирской области, 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инвестиционные 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проекты которых 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отобраны комиссией по вопрос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ам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(далее – комиссия) и </w:t>
      </w:r>
      <w:r>
        <w:rPr>
          <w:rFonts w:eastAsia="PT Astra Serif"/>
          <w:color w:val="auto"/>
          <w:sz w:val="28"/>
          <w:szCs w:val="28"/>
        </w:rPr>
        <w:t xml:space="preserve">включены в перечень инвестиционных проектов (далее – Перечень), являющийся приложением</w:t>
      </w:r>
      <w:r>
        <w:rPr>
          <w:rFonts w:eastAsia="PT Astra Serif"/>
          <w:color w:val="auto"/>
          <w:sz w:val="28"/>
          <w:szCs w:val="28"/>
        </w:rPr>
        <w:t xml:space="preserve"> № 1 к протоколу заседания комиссии</w:t>
      </w:r>
      <w:r>
        <w:rPr>
          <w:rFonts w:eastAsia="PT Astra Serif"/>
          <w:color w:val="auto"/>
          <w:sz w:val="28"/>
          <w:szCs w:val="28"/>
        </w:rPr>
        <w:t xml:space="preserve"> от 04.09.2023 № 83-ВД (далее – получатель гранта).</w:t>
      </w:r>
      <w:r>
        <w:rPr>
          <w:rFonts w:eastAsia="PT Astra Serif"/>
          <w:color w:val="auto"/>
          <w:sz w:val="28"/>
          <w:szCs w:val="28"/>
          <w:highlight w:val="none"/>
        </w:rPr>
      </w:r>
      <w:r>
        <w:rPr>
          <w:rFonts w:eastAsia="PT Astra Serif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color w:val="auto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6. </w:t>
      </w:r>
      <w:r>
        <w:rPr>
          <w:rFonts w:eastAsia="PT Astra Serif"/>
          <w:sz w:val="28"/>
          <w:szCs w:val="28"/>
          <w:highlight w:val="none"/>
        </w:rPr>
        <w:t xml:space="preserve">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(далее – единый портал) не позднее </w:t>
        <w:br/>
        <w:t xml:space="preserve">15-го рабочего дня, следующего за днем принятия закона о</w:t>
      </w:r>
      <w:r>
        <w:rPr>
          <w:rFonts w:eastAsia="PT Astra Serif"/>
          <w:sz w:val="28"/>
          <w:szCs w:val="28"/>
          <w:highlight w:val="none"/>
        </w:rPr>
        <w:t xml:space="preserve">б областном бюджете (закона о внесении изменений в закон об областном бюджете)</w:t>
      </w:r>
      <w:r>
        <w:rPr>
          <w:rFonts w:eastAsia="PT Astra Serif"/>
          <w:color w:val="auto"/>
          <w:sz w:val="28"/>
          <w:szCs w:val="28"/>
          <w:highlight w:val="none"/>
        </w:rPr>
        <w:t xml:space="preserve">.</w:t>
      </w:r>
      <w:r>
        <w:rPr>
          <w:rFonts w:eastAsia="PT Astra Serif"/>
          <w:color w:val="auto"/>
          <w:sz w:val="28"/>
          <w:szCs w:val="28"/>
          <w:highlight w:val="none"/>
        </w:rPr>
      </w:r>
      <w:r>
        <w:rPr>
          <w:rFonts w:eastAsia="PT Astra Serif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yellow"/>
        </w:rPr>
      </w:pPr>
      <w:r>
        <w:rPr>
          <w:rFonts w:eastAsia="PT Astra Serif"/>
          <w:sz w:val="28"/>
          <w:szCs w:val="28"/>
          <w:highlight w:val="yellow"/>
        </w:rPr>
      </w:r>
      <w:r>
        <w:rPr>
          <w:rFonts w:eastAsia="PT Astra Serif"/>
          <w:sz w:val="28"/>
          <w:szCs w:val="28"/>
          <w:highlight w:val="yellow"/>
        </w:rPr>
      </w:r>
      <w:r>
        <w:rPr>
          <w:rFonts w:eastAsia="PT Astra Serif"/>
          <w:sz w:val="28"/>
          <w:szCs w:val="28"/>
          <w:highlight w:val="yellow"/>
        </w:rPr>
      </w:r>
    </w:p>
    <w:p>
      <w:pPr>
        <w:ind w:left="0" w:right="0" w:firstLine="709"/>
        <w:jc w:val="center"/>
        <w:rPr>
          <w:rFonts w:eastAsia="PT Astra Serif"/>
          <w:sz w:val="28"/>
          <w:szCs w:val="28"/>
          <w:highlight w:val="yellow"/>
        </w:rPr>
      </w:pPr>
      <w:r>
        <w:rPr>
          <w:rFonts w:eastAsia="PT Astra Serif"/>
          <w:sz w:val="28"/>
          <w:szCs w:val="28"/>
          <w:highlight w:val="white"/>
        </w:rPr>
        <w:t xml:space="preserve">II. </w:t>
      </w:r>
      <w:r>
        <w:rPr>
          <w:rFonts w:eastAsia="PT Astra Serif"/>
          <w:sz w:val="28"/>
          <w:szCs w:val="28"/>
          <w:highlight w:val="white"/>
        </w:rPr>
        <w:t xml:space="preserve">Ус</w:t>
      </w:r>
      <w:r>
        <w:rPr>
          <w:rFonts w:eastAsia="PT Astra Serif"/>
          <w:sz w:val="28"/>
          <w:szCs w:val="28"/>
        </w:rPr>
        <w:t xml:space="preserve">ловия и порядок предоставления гранта</w:t>
      </w:r>
      <w:r>
        <w:rPr>
          <w:rFonts w:eastAsia="PT Astra Serif"/>
          <w:sz w:val="28"/>
          <w:szCs w:val="28"/>
        </w:rPr>
        <w:t xml:space="preserve"> в форме субсидий</w:t>
      </w:r>
      <w:r>
        <w:rPr>
          <w:rFonts w:eastAsia="PT Astra Serif"/>
          <w:sz w:val="28"/>
          <w:szCs w:val="28"/>
          <w:highlight w:val="yellow"/>
        </w:rPr>
      </w:r>
      <w:r>
        <w:rPr>
          <w:rFonts w:eastAsia="PT Astra Serif"/>
          <w:sz w:val="28"/>
          <w:szCs w:val="28"/>
          <w:highlight w:val="yellow"/>
        </w:rPr>
      </w:r>
    </w:p>
    <w:p>
      <w:pPr>
        <w:ind w:left="0" w:right="0" w:firstLine="709"/>
        <w:jc w:val="center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7. </w:t>
      </w:r>
      <w:r>
        <w:rPr>
          <w:rFonts w:eastAsia="PT Astra Serif"/>
          <w:sz w:val="28"/>
          <w:szCs w:val="28"/>
          <w:highlight w:val="none"/>
        </w:rPr>
        <w:t xml:space="preserve">Получатели гранта на дату, </w:t>
      </w:r>
      <w:r>
        <w:rPr>
          <w:rFonts w:eastAsia="PT Astra Serif"/>
          <w:sz w:val="28"/>
          <w:szCs w:val="28"/>
          <w:highlight w:val="white"/>
        </w:rPr>
        <w:t xml:space="preserve">не ранее чем </w:t>
      </w:r>
      <w:r>
        <w:rPr>
          <w:rFonts w:eastAsia="PT Astra Serif"/>
          <w:sz w:val="28"/>
          <w:szCs w:val="28"/>
          <w:highlight w:val="none"/>
        </w:rPr>
        <w:t xml:space="preserve">первое число месяца, в котором подается</w:t>
      </w:r>
      <w:r>
        <w:rPr>
          <w:rFonts w:eastAsia="PT Astra Serif"/>
          <w:sz w:val="28"/>
          <w:szCs w:val="28"/>
          <w:highlight w:val="none"/>
        </w:rPr>
        <w:t xml:space="preserve"> </w:t>
      </w:r>
      <w:r>
        <w:rPr>
          <w:rFonts w:eastAsia="PT Astra Serif"/>
          <w:sz w:val="28"/>
          <w:szCs w:val="28"/>
          <w:highlight w:val="none"/>
        </w:rPr>
        <w:t xml:space="preserve">заявление о предоставлении гранта в форме субсидий, должны соответствовать следующим требованиям: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850" w:leader="none"/>
        </w:tabs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  <w:highlight w:val="none"/>
        </w:rPr>
        <w:t xml:space="preserve">1) отсутствие неисполненной обязанности</w:t>
      </w:r>
      <w:r>
        <w:rPr>
          <w:rFonts w:eastAsia="PT Astra Serif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</w:pPr>
      <w:r>
        <w:rPr>
          <w:rFonts w:eastAsia="PT Astra Serif"/>
          <w:sz w:val="28"/>
          <w:szCs w:val="28"/>
        </w:rPr>
        <w:t xml:space="preserve">2) </w:t>
      </w:r>
      <w:r>
        <w:rPr>
          <w:rFonts w:eastAsia="PT Astra Serif"/>
          <w:sz w:val="28"/>
          <w:szCs w:val="28"/>
          <w:highlight w:val="none"/>
        </w:rPr>
        <w:t xml:space="preserve">отсутствие</w:t>
      </w:r>
      <w:r>
        <w:rPr>
          <w:rFonts w:eastAsia="PT Astra Serif"/>
          <w:sz w:val="28"/>
          <w:szCs w:val="28"/>
        </w:rPr>
        <w:t xml:space="preserve">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</w:t>
      </w:r>
      <w:r>
        <w:rPr>
          <w:rFonts w:eastAsia="PT Astra Serif"/>
          <w:sz w:val="28"/>
          <w:szCs w:val="28"/>
        </w:rPr>
        <w:t xml:space="preserve">авовыми актами, а также иной просроченной (неурегулированной) задолженности по денежным обязательствам перед Новосибирской областью;</w:t>
      </w:r>
      <w:r/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3) не находиться </w:t>
      </w:r>
      <w:r>
        <w:rPr>
          <w:rFonts w:eastAsia="PT Astra Serif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 – получателю гранта, другого юридического лица), ликвидации, в отношении не</w:t>
      </w:r>
      <w:r>
        <w:rPr>
          <w:rFonts w:eastAsia="PT Astra Serif"/>
          <w:sz w:val="28"/>
          <w:szCs w:val="28"/>
        </w:rPr>
        <w:t xml:space="preserve">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 (в случае, если получателем гранта является юридическое лицо); 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</w:rPr>
        <w:t xml:space="preserve">4) не прекращать свою </w:t>
      </w:r>
      <w:r>
        <w:rPr>
          <w:rFonts w:eastAsia="PT Astra Serif"/>
          <w:sz w:val="28"/>
          <w:szCs w:val="28"/>
        </w:rPr>
        <w:t xml:space="preserve">деятельность в качестве индивидуального предпринимателя (</w:t>
      </w:r>
      <w:r>
        <w:rPr>
          <w:rFonts w:eastAsia="PT Astra Serif"/>
          <w:sz w:val="28"/>
          <w:szCs w:val="28"/>
        </w:rPr>
        <w:t xml:space="preserve">в случае если получателем г</w:t>
      </w:r>
      <w:r>
        <w:rPr>
          <w:rFonts w:eastAsia="PT Astra Serif"/>
          <w:sz w:val="28"/>
          <w:szCs w:val="28"/>
        </w:rPr>
        <w:t xml:space="preserve">ранта</w:t>
      </w:r>
      <w:r>
        <w:rPr>
          <w:rFonts w:eastAsia="PT Astra Serif"/>
          <w:sz w:val="28"/>
          <w:szCs w:val="28"/>
        </w:rPr>
        <w:t xml:space="preserve"> является индивидуальный предприниматель</w:t>
      </w:r>
      <w:r>
        <w:rPr>
          <w:rFonts w:eastAsia="PT Astra Serif"/>
          <w:sz w:val="28"/>
          <w:szCs w:val="28"/>
          <w:highlight w:val="none"/>
        </w:rPr>
        <w:t xml:space="preserve">);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5) отсутствие </w:t>
      </w:r>
      <w:r>
        <w:rPr>
          <w:rFonts w:eastAsia="PT Astra Serif"/>
          <w:sz w:val="28"/>
          <w:szCs w:val="28"/>
        </w:rPr>
        <w:t xml:space="preserve"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гранта, являющегося юр</w:t>
      </w:r>
      <w:r>
        <w:rPr>
          <w:rFonts w:eastAsia="PT Astra Serif"/>
          <w:sz w:val="28"/>
          <w:szCs w:val="28"/>
        </w:rPr>
        <w:t xml:space="preserve">идическим лицом, об индивидуальном предпринимателе;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</w:pPr>
      <w:r>
        <w:rPr>
          <w:rFonts w:eastAsia="PT Astra Serif"/>
          <w:sz w:val="28"/>
          <w:szCs w:val="28"/>
        </w:rPr>
        <w:t xml:space="preserve">6) </w:t>
      </w:r>
      <w:r>
        <w:rPr>
          <w:rFonts w:eastAsia="PT Astra Serif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</w:t>
      </w:r>
      <w:r>
        <w:rPr>
          <w:rFonts w:eastAsia="PT Astra Serif"/>
          <w:sz w:val="28"/>
          <w:szCs w:val="28"/>
        </w:rPr>
        <w:t xml:space="preserve">у</w:t>
      </w:r>
      <w:r>
        <w:rPr>
          <w:rFonts w:eastAsia="PT Astra Serif"/>
          <w:sz w:val="28"/>
          <w:szCs w:val="28"/>
        </w:rPr>
        <w:t xml:space="preserve">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</w:t>
      </w:r>
      <w:r>
        <w:rPr>
          <w:rFonts w:eastAsia="PT Astra Serif"/>
          <w:sz w:val="28"/>
          <w:szCs w:val="28"/>
        </w:rPr>
        <w:t xml:space="preserve">паний в совокупности превышает 25 процентов (если иное не предусмотрено законодательством Российской Федерации). </w:t>
      </w:r>
      <w:r>
        <w:rPr>
          <w:rFonts w:eastAsia="PT Astra Serif"/>
          <w:sz w:val="28"/>
          <w:szCs w:val="28"/>
        </w:rPr>
      </w:r>
      <w:r/>
    </w:p>
    <w:p>
      <w:pPr>
        <w:ind w:left="0" w:right="0" w:firstLine="709"/>
        <w:jc w:val="both"/>
        <w:rPr>
          <w:color w:val="auto"/>
        </w:rPr>
      </w:pPr>
      <w:r>
        <w:rPr>
          <w:rFonts w:eastAsia="PT Astra Serif"/>
          <w:color w:val="auto"/>
          <w:sz w:val="28"/>
          <w:szCs w:val="28"/>
        </w:rPr>
        <w:t xml:space="preserve">7) не должны получать средства из областного бюджета Новосибирской области в соответствии с настоящим Порядком, на основании иных нормативных правовых актов Новосибирской области</w:t>
      </w:r>
      <w:r>
        <w:rPr>
          <w:rFonts w:eastAsia="PT Astra Serif"/>
          <w:color w:val="auto"/>
          <w:sz w:val="28"/>
          <w:szCs w:val="28"/>
        </w:rPr>
        <w:t xml:space="preserve"> на цели, установленные пунктом 2  настоящего Порядка;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</w:rPr>
        <w:t xml:space="preserve">8) 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</w:t>
      </w:r>
      <w:r>
        <w:rPr>
          <w:rFonts w:eastAsia="PT Astra Serif"/>
          <w:sz w:val="28"/>
          <w:szCs w:val="28"/>
        </w:rPr>
        <w:t xml:space="preserve">ния об их причастности к распространению оружия массового уничтожения.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8. </w:t>
      </w:r>
      <w:r>
        <w:rPr>
          <w:rFonts w:eastAsia="PT Astra Serif"/>
          <w:sz w:val="28"/>
          <w:szCs w:val="28"/>
          <w:highlight w:val="white"/>
        </w:rPr>
        <w:t xml:space="preserve">Для получения гранта в форме субсидий лица, указанные в пункте 5 настоящего Порядка, не позднее </w:t>
      </w:r>
      <w:r>
        <w:rPr>
          <w:rFonts w:eastAsia="PT Astra Serif"/>
          <w:sz w:val="28"/>
          <w:szCs w:val="28"/>
          <w:highlight w:val="white"/>
        </w:rPr>
        <w:t xml:space="preserve">01.12.202</w:t>
      </w:r>
      <w:r>
        <w:rPr>
          <w:rFonts w:eastAsia="PT Astra Serif"/>
          <w:sz w:val="28"/>
          <w:szCs w:val="28"/>
          <w:highlight w:val="white"/>
        </w:rPr>
        <w:t xml:space="preserve">3 представляют в министерство </w:t>
      </w:r>
      <w:r>
        <w:rPr>
          <w:sz w:val="28"/>
          <w:szCs w:val="28"/>
          <w:highlight w:val="white"/>
        </w:rPr>
        <w:t xml:space="preserve">следующие </w:t>
      </w:r>
      <w:r>
        <w:rPr>
          <w:sz w:val="28"/>
          <w:szCs w:val="28"/>
          <w:highlight w:val="white"/>
        </w:rPr>
        <w:t xml:space="preserve">документы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1) заявление о предоставлении гранта в форме субсидий</w:t>
      </w:r>
      <w:r>
        <w:rPr>
          <w:sz w:val="28"/>
          <w:szCs w:val="28"/>
          <w:highlight w:val="white"/>
        </w:rPr>
        <w:t xml:space="preserve"> по форме соглас</w:t>
      </w:r>
      <w:r>
        <w:rPr>
          <w:sz w:val="28"/>
          <w:szCs w:val="28"/>
        </w:rPr>
        <w:t xml:space="preserve">но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риложению № 1 к Поряд</w:t>
      </w:r>
      <w:r>
        <w:rPr>
          <w:sz w:val="28"/>
          <w:szCs w:val="28"/>
          <w:highlight w:val="white"/>
        </w:rPr>
        <w:t xml:space="preserve">ку</w:t>
      </w:r>
      <w:r>
        <w:rPr>
          <w:sz w:val="28"/>
          <w:szCs w:val="28"/>
        </w:rPr>
        <w:t xml:space="preserve">, которое содержит: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а) письменное подтверждение соответствия требованиям, указанным в пункте 7 </w:t>
      </w:r>
      <w:r>
        <w:rPr>
          <w:rFonts w:eastAsia="PT Astra Serif"/>
          <w:sz w:val="28"/>
          <w:szCs w:val="28"/>
          <w:highlight w:val="white"/>
        </w:rPr>
        <w:t xml:space="preserve">настоящего</w:t>
      </w:r>
      <w:r>
        <w:rPr>
          <w:rFonts w:eastAsia="PT Astra Serif"/>
          <w:sz w:val="28"/>
          <w:szCs w:val="28"/>
        </w:rPr>
        <w:t xml:space="preserve"> Порядка.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б) обязательство получателя гранта обеспечить соответствие категории и вида разрешенного использования земельного участка (земельных уча</w:t>
      </w:r>
      <w:r>
        <w:rPr>
          <w:rFonts w:eastAsia="PT Astra Serif"/>
          <w:sz w:val="28"/>
          <w:szCs w:val="28"/>
        </w:rPr>
        <w:t xml:space="preserve">стков), на котором (которых) предусмотрена реализация инвестиционного проекта по созданию модульных некапитальных средств размещения, включенного в Перечень, категории и виду разрешенного использования земельного участка (земельных участков), предназначенн</w:t>
      </w:r>
      <w:r>
        <w:rPr>
          <w:rFonts w:eastAsia="PT Astra Serif"/>
          <w:sz w:val="28"/>
          <w:szCs w:val="28"/>
        </w:rPr>
        <w:t xml:space="preserve">ых для создания объектов для временного размещения и временного пребывания туристов;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в) обязательство </w:t>
      </w:r>
      <w:r>
        <w:rPr>
          <w:rFonts w:eastAsia="PT Astra Serif"/>
          <w:sz w:val="28"/>
          <w:szCs w:val="28"/>
        </w:rPr>
        <w:t xml:space="preserve">получателя гранта </w:t>
      </w:r>
      <w:r>
        <w:rPr>
          <w:rFonts w:eastAsia="PT Astra Serif"/>
          <w:sz w:val="28"/>
          <w:szCs w:val="28"/>
        </w:rPr>
        <w:t xml:space="preserve">обеспечить наличие права собственности и (или) права пользования на срок не менее трех лет на земельный участок (земельные участки), на кото</w:t>
      </w:r>
      <w:r>
        <w:rPr>
          <w:rFonts w:eastAsia="PT Astra Serif"/>
          <w:sz w:val="28"/>
          <w:szCs w:val="28"/>
        </w:rPr>
        <w:t xml:space="preserve">ром (которых) предусмотрена реализация инвестиционного проекта по созданию модульных некапитальных средств размещения, включенного в Перечень;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</w:rPr>
        <w:t xml:space="preserve">г) обязательство </w:t>
      </w:r>
      <w:r>
        <w:rPr>
          <w:rFonts w:eastAsia="PT Astra Serif"/>
          <w:sz w:val="28"/>
          <w:szCs w:val="28"/>
        </w:rPr>
        <w:t xml:space="preserve">получателя гранта </w:t>
      </w:r>
      <w:r>
        <w:rPr>
          <w:rFonts w:eastAsia="PT Astra Serif"/>
          <w:sz w:val="28"/>
          <w:szCs w:val="28"/>
        </w:rPr>
        <w:t xml:space="preserve">о временном размещении и обеспечении временного проживания туристов в создаваемых </w:t>
      </w:r>
      <w:r>
        <w:rPr>
          <w:rFonts w:eastAsia="PT Astra Serif"/>
          <w:sz w:val="28"/>
          <w:szCs w:val="28"/>
        </w:rPr>
        <w:t xml:space="preserve">за счет средств </w:t>
      </w:r>
      <w:r>
        <w:rPr>
          <w:rFonts w:eastAsia="PT Astra Serif"/>
          <w:sz w:val="28"/>
          <w:szCs w:val="28"/>
        </w:rPr>
        <w:t xml:space="preserve">гранта в форме </w:t>
      </w:r>
      <w:r>
        <w:rPr>
          <w:rFonts w:eastAsia="PT Astra Serif"/>
          <w:sz w:val="28"/>
          <w:szCs w:val="28"/>
        </w:rPr>
        <w:t xml:space="preserve">субсиди</w:t>
      </w:r>
      <w:r>
        <w:rPr>
          <w:rFonts w:eastAsia="PT Astra Serif"/>
          <w:sz w:val="28"/>
          <w:szCs w:val="28"/>
        </w:rPr>
        <w:t xml:space="preserve">й модульных некапитальных средствах размещения не менее трех лет с даты получения средств </w:t>
      </w:r>
      <w:r>
        <w:rPr>
          <w:rFonts w:eastAsia="PT Astra Serif"/>
          <w:sz w:val="28"/>
          <w:szCs w:val="28"/>
        </w:rPr>
        <w:t xml:space="preserve">гранта в форме </w:t>
      </w:r>
      <w:r>
        <w:rPr>
          <w:rFonts w:eastAsia="PT Astra Serif"/>
          <w:sz w:val="28"/>
          <w:szCs w:val="28"/>
        </w:rPr>
        <w:t xml:space="preserve">субсиди</w:t>
      </w:r>
      <w:r>
        <w:rPr>
          <w:rFonts w:eastAsia="PT Astra Serif"/>
          <w:sz w:val="28"/>
          <w:szCs w:val="28"/>
        </w:rPr>
        <w:t xml:space="preserve">й</w:t>
      </w:r>
      <w:r>
        <w:rPr>
          <w:rFonts w:eastAsia="PT Astra Serif"/>
          <w:sz w:val="28"/>
          <w:szCs w:val="28"/>
        </w:rPr>
        <w:t xml:space="preserve">;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д) </w:t>
      </w:r>
      <w:r>
        <w:rPr>
          <w:rFonts w:eastAsia="PT Astra Serif"/>
          <w:sz w:val="28"/>
          <w:szCs w:val="28"/>
          <w:highlight w:val="white"/>
        </w:rPr>
        <w:t xml:space="preserve">обязательство </w:t>
      </w:r>
      <w:r>
        <w:rPr>
          <w:rFonts w:eastAsia="PT Astra Serif"/>
          <w:sz w:val="28"/>
          <w:szCs w:val="28"/>
          <w:highlight w:val="white"/>
        </w:rPr>
        <w:t xml:space="preserve">получателя гранта</w:t>
      </w:r>
      <w:r>
        <w:rPr>
          <w:rFonts w:eastAsia="PT Astra Serif"/>
          <w:sz w:val="28"/>
          <w:szCs w:val="28"/>
          <w:highlight w:val="white"/>
        </w:rPr>
        <w:t xml:space="preserve"> оплатить за сч</w:t>
      </w:r>
      <w:r>
        <w:rPr>
          <w:rFonts w:eastAsia="PT Astra Serif"/>
          <w:sz w:val="28"/>
          <w:szCs w:val="28"/>
          <w:highlight w:val="white"/>
        </w:rPr>
        <w:t xml:space="preserve">ет средств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субсидий</w:t>
      </w:r>
      <w:r>
        <w:rPr>
          <w:rFonts w:eastAsia="PT Astra Serif"/>
          <w:sz w:val="28"/>
          <w:szCs w:val="28"/>
          <w:highlight w:val="white"/>
        </w:rPr>
        <w:t xml:space="preserve"> не более 1 562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5</w:t>
      </w:r>
      <w:r>
        <w:rPr>
          <w:rFonts w:eastAsia="PT Astra Serif"/>
          <w:sz w:val="28"/>
          <w:szCs w:val="28"/>
          <w:highlight w:val="white"/>
        </w:rPr>
        <w:t xml:space="preserve">00 рублей от стоимости затрат на покупку и монтаж модуль</w:t>
      </w:r>
      <w:r>
        <w:rPr>
          <w:rFonts w:eastAsia="PT Astra Serif"/>
          <w:sz w:val="28"/>
          <w:szCs w:val="28"/>
          <w:highlight w:val="white"/>
        </w:rPr>
        <w:t xml:space="preserve">ного некапитального средства размещения в отношении каждого номера в модульных некапитальных сре</w:t>
      </w:r>
      <w:r>
        <w:rPr>
          <w:rFonts w:eastAsia="PT Astra Serif"/>
          <w:sz w:val="28"/>
          <w:szCs w:val="28"/>
          <w:highlight w:val="white"/>
        </w:rPr>
        <w:t xml:space="preserve">дствах размещения и не более 50</w:t>
      </w:r>
      <w:r>
        <w:rPr>
          <w:rFonts w:eastAsia="PT Astra Serif"/>
          <w:sz w:val="28"/>
          <w:szCs w:val="28"/>
          <w:highlight w:val="white"/>
        </w:rPr>
        <w:t xml:space="preserve">% от стоимости инвестиционного проекта, включенного в Перечень;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none"/>
        </w:rPr>
        <w:t xml:space="preserve">е</w:t>
      </w:r>
      <w:r>
        <w:rPr>
          <w:rFonts w:eastAsia="PT Astra Serif"/>
          <w:sz w:val="28"/>
          <w:szCs w:val="28"/>
          <w:highlight w:val="white"/>
        </w:rPr>
        <w:t xml:space="preserve">) </w:t>
      </w:r>
      <w:r>
        <w:rPr>
          <w:rFonts w:eastAsia="PT Astra Serif"/>
          <w:sz w:val="28"/>
          <w:szCs w:val="28"/>
          <w:highlight w:val="white"/>
        </w:rPr>
        <w:t xml:space="preserve">обязатель</w:t>
      </w:r>
      <w:r>
        <w:rPr>
          <w:rFonts w:eastAsia="PT Astra Serif"/>
          <w:sz w:val="28"/>
          <w:szCs w:val="28"/>
          <w:highlight w:val="white"/>
        </w:rPr>
        <w:t xml:space="preserve">ство получателя гранта обеспечить направление собственных (заемных) средств на реализацию инвестиционного проекта по созданию модульных некапитальных средств размещения, включенного в Перечень, в размере не менее чем 50</w:t>
      </w:r>
      <w:r>
        <w:rPr>
          <w:rFonts w:eastAsia="PT Astra Serif"/>
          <w:sz w:val="28"/>
          <w:szCs w:val="28"/>
          <w:highlight w:val="white"/>
        </w:rPr>
        <w:t xml:space="preserve">% от стоимости инвестиционного проект</w:t>
      </w:r>
      <w:r>
        <w:rPr>
          <w:rFonts w:eastAsia="PT Astra Serif"/>
          <w:sz w:val="28"/>
          <w:szCs w:val="28"/>
          <w:highlight w:val="white"/>
        </w:rPr>
        <w:t xml:space="preserve">а по созданию модульных некапитальных средств размещения, включенного в Перечень;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none"/>
        </w:rPr>
        <w:t xml:space="preserve">ж)</w:t>
      </w:r>
      <w:r>
        <w:rPr>
          <w:rFonts w:eastAsia="PT Astra Serif"/>
          <w:sz w:val="28"/>
          <w:szCs w:val="28"/>
          <w:highlight w:val="white"/>
        </w:rPr>
        <w:t xml:space="preserve"> </w:t>
      </w:r>
      <w:r>
        <w:rPr>
          <w:rFonts w:eastAsia="PT Astra Serif"/>
          <w:sz w:val="28"/>
          <w:szCs w:val="28"/>
          <w:highlight w:val="white"/>
        </w:rPr>
        <w:t xml:space="preserve">обязательство </w:t>
      </w:r>
      <w:r>
        <w:rPr>
          <w:rFonts w:eastAsia="PT Astra Serif"/>
          <w:sz w:val="28"/>
          <w:szCs w:val="28"/>
          <w:highlight w:val="white"/>
        </w:rPr>
        <w:t xml:space="preserve">получателя гранта</w:t>
      </w:r>
      <w:r>
        <w:rPr>
          <w:rFonts w:eastAsia="PT Astra Serif"/>
          <w:sz w:val="28"/>
          <w:szCs w:val="28"/>
          <w:highlight w:val="white"/>
        </w:rPr>
        <w:t xml:space="preserve"> обеспечить осуществление вида экономической деятельности, соответствующего одному из классифицируемых в соответствии с Общероссийским классифик</w:t>
      </w:r>
      <w:r>
        <w:rPr>
          <w:rFonts w:eastAsia="PT Astra Serif"/>
          <w:sz w:val="28"/>
          <w:szCs w:val="28"/>
          <w:highlight w:val="white"/>
        </w:rPr>
        <w:t xml:space="preserve">атором видов экономической деятельности по классам (подклассам, группам, подгруппам) «Деятельность гостиниц и прочих мест для временного проживания» (код 55),</w:t>
      </w:r>
      <w:r>
        <w:rPr>
          <w:rFonts w:eastAsia="PT Astra Serif"/>
          <w:sz w:val="28"/>
          <w:szCs w:val="28"/>
          <w:highlight w:val="white"/>
        </w:rPr>
        <w:t xml:space="preserve"> «</w:t>
      </w:r>
      <w:r>
        <w:rPr>
          <w:rFonts w:eastAsia="PT Astra Serif"/>
          <w:sz w:val="28"/>
          <w:szCs w:val="28"/>
          <w:highlight w:val="white"/>
        </w:rPr>
        <w:t xml:space="preserve">Деятельность санаторно-курортных организаций» (код </w:t>
      </w:r>
      <w:r>
        <w:rPr>
          <w:rFonts w:eastAsia="PT Astra Serif"/>
          <w:sz w:val="28"/>
          <w:szCs w:val="28"/>
          <w:highlight w:val="white"/>
        </w:rPr>
        <w:t xml:space="preserve">86.90.4)</w:t>
      </w:r>
      <w:r>
        <w:rPr>
          <w:rFonts w:eastAsia="PT Astra Serif"/>
          <w:sz w:val="28"/>
          <w:szCs w:val="28"/>
          <w:highlight w:val="none"/>
        </w:rPr>
        <w:t xml:space="preserve">,</w:t>
      </w:r>
      <w:r>
        <w:rPr>
          <w:rFonts w:eastAsia="PT Astra Serif"/>
          <w:sz w:val="28"/>
          <w:szCs w:val="28"/>
          <w:highlight w:val="white"/>
        </w:rPr>
        <w:t xml:space="preserve"> в течение не менее чем трех лет с момента реализации инвестиционного проекта по созданию </w:t>
      </w:r>
      <w:r>
        <w:rPr>
          <w:rFonts w:eastAsia="PT Astra Serif"/>
          <w:sz w:val="28"/>
          <w:szCs w:val="28"/>
          <w:highlight w:val="white"/>
        </w:rPr>
        <w:t xml:space="preserve">модульны</w:t>
      </w:r>
      <w:r>
        <w:rPr>
          <w:rFonts w:eastAsia="PT Astra Serif"/>
          <w:sz w:val="28"/>
          <w:szCs w:val="28"/>
          <w:highlight w:val="white"/>
        </w:rPr>
        <w:t xml:space="preserve">х некапитальных средств размещения;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з) </w:t>
      </w:r>
      <w:r>
        <w:rPr>
          <w:rFonts w:eastAsia="PT Astra Serif"/>
          <w:sz w:val="28"/>
          <w:szCs w:val="28"/>
          <w:highlight w:val="white"/>
        </w:rPr>
        <w:t xml:space="preserve">обязательство получателя гранта обеспечить сохранность в течение трех лет с даты получения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субсидий</w:t>
      </w:r>
      <w:r>
        <w:rPr>
          <w:rFonts w:eastAsia="PT Astra Serif"/>
          <w:sz w:val="28"/>
          <w:szCs w:val="28"/>
          <w:highlight w:val="white"/>
        </w:rPr>
        <w:t xml:space="preserve"> приобретенного за счет средств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 имущества (при этом указанное имущество в соответствии с законодательством Российской</w:t>
      </w:r>
      <w:r>
        <w:rPr>
          <w:rFonts w:eastAsia="PT Astra Serif"/>
          <w:sz w:val="28"/>
          <w:szCs w:val="28"/>
          <w:highlight w:val="white"/>
        </w:rPr>
        <w:t xml:space="preserve"> Федерации не подлежит продаже, дарению, передаче в аренду либо в пользование другим лицам (за исключением передачи в целях временного размещения туристов), обмену или взносу в виде пая, вклада или отчуждению иным образом);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и) </w:t>
      </w:r>
      <w:r>
        <w:rPr>
          <w:rFonts w:eastAsia="PT Astra Serif"/>
          <w:sz w:val="28"/>
          <w:szCs w:val="28"/>
          <w:highlight w:val="white"/>
        </w:rPr>
        <w:t xml:space="preserve">использовать фирменный стиль «Национальные проекты России», разработанный Дирекцией мультимедиа АНО «Национальные приоритеты», на объектах, созданных с привлечением средств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, за счет собственных (заемных) денежных средств;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к) согласие на публикацию (раз</w:t>
      </w:r>
      <w:r>
        <w:rPr>
          <w:rFonts w:eastAsia="PT Astra Serif"/>
          <w:sz w:val="28"/>
          <w:szCs w:val="28"/>
        </w:rPr>
        <w:t xml:space="preserve">мещение) в информационно-телекоммуникационной сети «Интернет» информации о получателе гранта, о подаваемом им заявлении, иной информации о получателе гранта, а также согласие на обработку персональных данных (для индивидуа</w:t>
      </w:r>
      <w:r>
        <w:rPr>
          <w:rFonts w:eastAsia="PT Astra Serif"/>
          <w:sz w:val="28"/>
          <w:szCs w:val="28"/>
        </w:rPr>
        <w:t xml:space="preserve">льного предпринимателя);</w:t>
      </w: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</w:rPr>
        <w:t xml:space="preserve">л) согласие на осуществление министерством и органами государственного финансового контроля проверок, предусмотренн</w:t>
      </w:r>
      <w:r>
        <w:rPr>
          <w:rFonts w:eastAsia="PT Astra Serif"/>
          <w:sz w:val="28"/>
          <w:szCs w:val="28"/>
          <w:highlight w:val="white"/>
        </w:rPr>
        <w:t xml:space="preserve">ых </w:t>
      </w:r>
      <w:r>
        <w:rPr>
          <w:rFonts w:eastAsia="PT Astra Serif"/>
          <w:sz w:val="28"/>
          <w:szCs w:val="28"/>
          <w:highlight w:val="white"/>
        </w:rPr>
        <w:t xml:space="preserve">р</w:t>
      </w:r>
      <w:r>
        <w:rPr>
          <w:rFonts w:eastAsia="PT Astra Serif"/>
          <w:sz w:val="28"/>
          <w:szCs w:val="28"/>
          <w:highlight w:val="white"/>
        </w:rPr>
        <w:t xml:space="preserve">азделом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5</w:t>
      </w:r>
      <w:r>
        <w:rPr>
          <w:rFonts w:eastAsia="PT Astra Serif"/>
          <w:sz w:val="28"/>
          <w:szCs w:val="28"/>
          <w:highlight w:val="white"/>
        </w:rPr>
        <w:t xml:space="preserve"> Порядка.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2) </w:t>
      </w:r>
      <w:r>
        <w:rPr>
          <w:rFonts w:eastAsia="PT Astra Serif"/>
          <w:sz w:val="28"/>
          <w:szCs w:val="28"/>
          <w:highlight w:val="white"/>
        </w:rPr>
        <w:t xml:space="preserve">Финансово-экономическое обоснование потребности в государственной поддержке инвестиционного проекта по созданию модульных некапитальных средств размещения п</w:t>
      </w:r>
      <w:r>
        <w:rPr>
          <w:rFonts w:eastAsia="PT Astra Serif"/>
          <w:sz w:val="28"/>
          <w:szCs w:val="28"/>
          <w:highlight w:val="white"/>
        </w:rPr>
        <w:t xml:space="preserve">о состоянию не ранее чем на 1 число месяца подачи заявления согласно Приложению № 2 к Порядку;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3</w:t>
      </w:r>
      <w:r>
        <w:rPr>
          <w:rFonts w:eastAsia="PT Astra Serif"/>
          <w:sz w:val="28"/>
          <w:szCs w:val="28"/>
          <w:highlight w:val="white"/>
        </w:rPr>
        <w:t xml:space="preserve">) характеристику включенного в Перечень инвестиционного проекта</w:t>
      </w:r>
      <w:r>
        <w:rPr>
          <w:rFonts w:eastAsia="PT Astra Serif"/>
          <w:sz w:val="28"/>
          <w:szCs w:val="28"/>
          <w:highlight w:val="white"/>
        </w:rPr>
        <w:t xml:space="preserve">, которая соответствует концепции инвестиционного проекта, представл</w:t>
      </w:r>
      <w:r>
        <w:rPr>
          <w:rFonts w:eastAsia="PT Astra Serif"/>
          <w:sz w:val="28"/>
          <w:szCs w:val="28"/>
          <w:highlight w:val="white"/>
        </w:rPr>
        <w:t xml:space="preserve">енной в министерство в целях участия в конкурсном отборе субъектов Российской Федерации, проведенном Министерством экономического развития Российской Федерации на основании Правил предоставления и распределения в 2023 и 2024 годах субсидий из федерального </w:t>
      </w:r>
      <w:r>
        <w:rPr>
          <w:rFonts w:eastAsia="PT Astra Serif"/>
          <w:sz w:val="28"/>
          <w:szCs w:val="28"/>
          <w:highlight w:val="white"/>
        </w:rPr>
        <w:t xml:space="preserve">бюджета бюджетам субъектов</w:t>
      </w:r>
      <w:r>
        <w:rPr>
          <w:rFonts w:eastAsia="PT Astra Serif"/>
          <w:sz w:val="28"/>
          <w:szCs w:val="28"/>
          <w:highlight w:val="white"/>
        </w:rPr>
        <w:t xml:space="preserve"> Российской Федерации на государственную поддержку инвестиционных проектов по созданию модульных некапитальных средств размещения;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none"/>
        </w:rPr>
        <w:t xml:space="preserve">4</w:t>
      </w:r>
      <w:r>
        <w:rPr>
          <w:rFonts w:eastAsia="PT Astra Serif"/>
          <w:sz w:val="28"/>
          <w:szCs w:val="28"/>
          <w:highlight w:val="white"/>
        </w:rPr>
        <w:t xml:space="preserve">) правоустанавливающие документы на земельный участок (земельные участки), на территории которого </w:t>
      </w:r>
      <w:r>
        <w:rPr>
          <w:rFonts w:eastAsia="PT Astra Serif"/>
          <w:sz w:val="28"/>
          <w:szCs w:val="28"/>
          <w:highlight w:val="white"/>
        </w:rPr>
        <w:t xml:space="preserve">(которых) осуществляется реализация инвестиционного проекта либо документы, подтверждающие </w:t>
      </w:r>
      <w:r>
        <w:rPr>
          <w:rFonts w:eastAsia="PT Astra Serif"/>
          <w:sz w:val="28"/>
          <w:szCs w:val="28"/>
          <w:highlight w:val="white"/>
        </w:rPr>
        <w:t xml:space="preserve">право размещения на </w:t>
      </w:r>
      <w:r>
        <w:rPr>
          <w:rFonts w:eastAsia="PT Astra Serif"/>
          <w:sz w:val="28"/>
          <w:szCs w:val="28"/>
          <w:highlight w:val="white"/>
        </w:rPr>
        <w:t xml:space="preserve">земельном участке (земельных участках)</w:t>
      </w:r>
      <w:r>
        <w:rPr>
          <w:rFonts w:eastAsia="PT Astra Serif"/>
          <w:sz w:val="28"/>
          <w:szCs w:val="28"/>
          <w:highlight w:val="white"/>
        </w:rPr>
        <w:t xml:space="preserve"> модульных некапитальных средств размещения</w:t>
      </w:r>
      <w:r>
        <w:rPr>
          <w:rFonts w:eastAsia="PT Astra Serif"/>
          <w:sz w:val="28"/>
          <w:szCs w:val="28"/>
          <w:highlight w:val="white"/>
        </w:rPr>
        <w:t xml:space="preserve">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5) копии документов, подтверждающих фактические затраты собственных средств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обеспечение электроснабжением, водоснабжением и водоотведением, а также </w:t>
      </w:r>
      <w:r>
        <w:rPr>
          <w:rFonts w:eastAsia="PT Astra Serif"/>
          <w:sz w:val="28"/>
          <w:szCs w:val="28"/>
          <w:highlight w:val="white"/>
        </w:rPr>
        <w:t xml:space="preserve">благоустройство прилегающих к ним территорий</w:t>
      </w:r>
      <w:r>
        <w:rPr>
          <w:sz w:val="28"/>
          <w:szCs w:val="28"/>
          <w:highlight w:val="white"/>
        </w:rPr>
        <w:t xml:space="preserve">, заверенные участником отбора (в случае начала реализации проекта и осуществлении таких затрат до даты подачи заявления</w:t>
      </w:r>
      <w:r>
        <w:rPr>
          <w:sz w:val="28"/>
          <w:szCs w:val="28"/>
          <w:highlight w:val="white"/>
        </w:rPr>
        <w:t xml:space="preserve">, но не ранее</w:t>
      </w:r>
      <w:r>
        <w:rPr>
          <w:sz w:val="28"/>
          <w:szCs w:val="28"/>
          <w:highlight w:val="white"/>
        </w:rPr>
        <w:t xml:space="preserve"> 14.09.2023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) 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б оборотах по расчетным счетам за период один год до даты направления заявления, копия договора займа, копия кредитного договора, иной документ, подтверждающий возможность ф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инансирования проекта).</w:t>
      </w:r>
      <w:r>
        <w:rPr>
          <w:rFonts w:eastAsia="PT Astra Serif"/>
          <w:color w:val="000000" w:themeColor="text1"/>
          <w:sz w:val="28"/>
          <w:szCs w:val="28"/>
          <w:highlight w:val="white"/>
        </w:rPr>
      </w:r>
      <w:r>
        <w:rPr>
          <w:rFonts w:eastAsia="PT Astra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  <w:highlight w:val="yellow"/>
        </w:rPr>
      </w:r>
      <w:r>
        <w:rPr>
          <w:sz w:val="28"/>
          <w:szCs w:val="28"/>
        </w:rPr>
        <w:t xml:space="preserve">Получатель гранта </w:t>
      </w:r>
      <w:r>
        <w:rPr>
          <w:sz w:val="28"/>
          <w:szCs w:val="28"/>
        </w:rPr>
        <w:t xml:space="preserve">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</w:t>
      </w:r>
      <w:r>
        <w:rPr>
          <w:sz w:val="28"/>
          <w:szCs w:val="28"/>
        </w:rPr>
        <w:t xml:space="preserve">едпринимателей, выписку из Единого государственного реестра недвижимости, справку соответствующей инспекции Федеральной налоговой службы по Новосибирской области об исполнении налогоплательщиком (плательщиком сбора, плательщиком страховых взносов, налоговы</w:t>
      </w:r>
      <w:r>
        <w:rPr>
          <w:sz w:val="28"/>
          <w:szCs w:val="28"/>
        </w:rPr>
        <w:t xml:space="preserve">м агентом) обязанности по уплате налогов, сборов, страховых взносов, пеней, штрафов, процентов, полученные не ранее чем за 30 календарных дней до даты подачи заявки.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 xml:space="preserve">получателем гранта данных документов по собственной инициативе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запрашивает их с использованием единой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sz w:val="28"/>
          <w:szCs w:val="28"/>
        </w:rPr>
        <w:t xml:space="preserve">Получатель гранта </w:t>
      </w:r>
      <w:r>
        <w:rPr>
          <w:sz w:val="28"/>
          <w:szCs w:val="28"/>
        </w:rPr>
        <w:t xml:space="preserve">несет ответственность за достоверность содержащейся в документах </w:t>
      </w:r>
      <w:r>
        <w:rPr>
          <w:sz w:val="28"/>
          <w:szCs w:val="28"/>
        </w:rPr>
        <w:t xml:space="preserve">информации.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rFonts w:eastAsia="PT Astra Serif"/>
          <w:sz w:val="28"/>
          <w:szCs w:val="28"/>
        </w:rPr>
        <w:t xml:space="preserve">9. </w:t>
      </w:r>
      <w:r>
        <w:rPr>
          <w:sz w:val="28"/>
          <w:szCs w:val="28"/>
        </w:rPr>
        <w:t xml:space="preserve">Документы, предусмотренные пунктом 8 настоящего Порядка </w:t>
      </w:r>
      <w:r>
        <w:rPr>
          <w:sz w:val="28"/>
          <w:szCs w:val="28"/>
        </w:rPr>
        <w:t xml:space="preserve">направляются в министерство на бумажном носителе (лично (через представителя) или почтовым отправлением) или на адрес электронной почты министерства с использованием электронно-цифровой подписи в одном экземпляре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rFonts w:eastAsia="PT Astra Serif"/>
          <w:sz w:val="28"/>
          <w:szCs w:val="28"/>
          <w14:ligatures w14:val="none"/>
        </w:rP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  <w:t xml:space="preserve">10. Все поступившие в министерство заявки и прилагаемые к ним документы независимо от способа поступления подлежат обязательной регистрации в </w:t>
      </w:r>
      <w:r>
        <w:rPr>
          <w:rFonts w:eastAsia="PT Astra Serif"/>
          <w:sz w:val="28"/>
          <w:szCs w:val="28"/>
        </w:rPr>
        <w:t xml:space="preserve">государственн</w:t>
      </w:r>
      <w:r>
        <w:rPr>
          <w:rFonts w:eastAsia="PT Astra Serif"/>
          <w:sz w:val="28"/>
          <w:szCs w:val="28"/>
        </w:rPr>
        <w:t xml:space="preserve">ой информационной системе «</w:t>
      </w:r>
      <w:r>
        <w:rPr>
          <w:rFonts w:eastAsia="PT Astra Serif"/>
          <w:sz w:val="28"/>
          <w:szCs w:val="28"/>
        </w:rPr>
        <w:t xml:space="preserve">Система электронного документооборота и делопроизводства Правительства Новосибирской области</w:t>
      </w:r>
      <w:r>
        <w:rPr>
          <w:rFonts w:eastAsia="PT Astra Serif"/>
          <w:sz w:val="28"/>
          <w:szCs w:val="28"/>
        </w:rPr>
        <w:t xml:space="preserve">» </w:t>
      </w:r>
      <w:r>
        <w:rPr>
          <w:rFonts w:eastAsia="PT Astra Serif"/>
          <w:sz w:val="28"/>
          <w:szCs w:val="28"/>
        </w:rPr>
        <w:t xml:space="preserve">не позднее рабочего дня, следующего за днем поступления заявки в министерство</w:t>
      </w:r>
      <w:r>
        <w:rPr>
          <w:rFonts w:eastAsia="PT Astra Serif"/>
          <w:sz w:val="28"/>
          <w:szCs w:val="28"/>
        </w:rPr>
        <w:t xml:space="preserve">.</w:t>
      </w:r>
      <w:r>
        <w:rPr>
          <w:rFonts w:eastAsia="PT Astra Serif"/>
          <w:sz w:val="28"/>
          <w:szCs w:val="28"/>
          <w14:ligatures w14:val="none"/>
        </w:rPr>
      </w:r>
      <w:r>
        <w:rPr>
          <w:rFonts w:eastAsia="PT Astra Serif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</w:rPr>
        <w:t xml:space="preserve">11.</w:t>
      </w:r>
      <w:r>
        <w:rPr>
          <w:rFonts w:eastAsia="PT Astra Serif"/>
          <w:sz w:val="28"/>
          <w:szCs w:val="28"/>
        </w:rPr>
        <w:t xml:space="preserve"> Министерство в течение</w:t>
      </w:r>
      <w:r>
        <w:rPr>
          <w:rFonts w:eastAsia="PT Astra Serif"/>
          <w:b w:val="0"/>
          <w:bCs w:val="0"/>
          <w:sz w:val="28"/>
          <w:szCs w:val="28"/>
        </w:rPr>
        <w:t xml:space="preserve"> </w:t>
      </w:r>
      <w:r>
        <w:rPr>
          <w:rFonts w:eastAsia="PT Astra Serif"/>
          <w:b w:val="0"/>
          <w:bCs w:val="0"/>
          <w:sz w:val="28"/>
          <w:szCs w:val="28"/>
          <w:highlight w:val="white"/>
        </w:rPr>
        <w:t xml:space="preserve">пя</w:t>
      </w:r>
      <w:r>
        <w:rPr>
          <w:rFonts w:eastAsia="PT Astra Serif"/>
          <w:b w:val="0"/>
          <w:bCs w:val="0"/>
          <w:sz w:val="28"/>
          <w:szCs w:val="28"/>
          <w:highlight w:val="white"/>
        </w:rPr>
        <w:t xml:space="preserve">ти</w:t>
      </w:r>
      <w:r>
        <w:rPr>
          <w:rFonts w:eastAsia="PT Astra 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eastAsia="PT Astra Serif"/>
          <w:b w:val="0"/>
          <w:bCs w:val="0"/>
          <w:sz w:val="28"/>
          <w:szCs w:val="28"/>
        </w:rPr>
        <w:t xml:space="preserve">ра</w:t>
      </w:r>
      <w:r>
        <w:rPr>
          <w:rFonts w:eastAsia="PT Astra Serif"/>
          <w:sz w:val="28"/>
          <w:szCs w:val="28"/>
        </w:rPr>
        <w:t xml:space="preserve">бочих дней со дня поступления заявления и документов, </w:t>
      </w:r>
      <w:r>
        <w:rPr>
          <w:rFonts w:eastAsia="PT Astra Serif"/>
          <w:sz w:val="28"/>
          <w:szCs w:val="28"/>
        </w:rPr>
        <w:t xml:space="preserve">осуществляет их проверку на </w:t>
      </w:r>
      <w:r>
        <w:rPr>
          <w:rFonts w:eastAsia="PT Astra Serif"/>
          <w:sz w:val="28"/>
          <w:szCs w:val="28"/>
        </w:rPr>
        <w:t xml:space="preserve">соответствие требованиям к форме и комплектности,</w:t>
      </w:r>
      <w:r>
        <w:rPr>
          <w:rFonts w:eastAsia="PT Astra Serif"/>
          <w:sz w:val="28"/>
          <w:szCs w:val="28"/>
        </w:rPr>
        <w:t xml:space="preserve"> предусмотренным пунктом 8 настоящего Порядка</w:t>
      </w:r>
      <w:r>
        <w:rPr>
          <w:rFonts w:eastAsia="PT Astra Serif"/>
          <w:sz w:val="28"/>
          <w:szCs w:val="28"/>
        </w:rPr>
        <w:t xml:space="preserve">, проверяет участника отбора на соответствие </w:t>
      </w:r>
      <w:r>
        <w:rPr>
          <w:rFonts w:eastAsia="PT Astra Serif"/>
          <w:sz w:val="28"/>
          <w:szCs w:val="28"/>
          <w:highlight w:val="none"/>
        </w:rPr>
        <w:t xml:space="preserve">требованиям, установленным пунктами 5, 7 настоящего Порядка</w:t>
      </w:r>
      <w:r>
        <w:rPr>
          <w:rFonts w:eastAsia="PT Astra Serif"/>
          <w:sz w:val="28"/>
          <w:szCs w:val="28"/>
        </w:rPr>
        <w:t xml:space="preserve">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12. Основаниями для отказа в предоставлении гранта в форме субсидий являются: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1) несоответствие получателя гранта требованиям, </w:t>
      </w:r>
      <w:r>
        <w:rPr>
          <w:rFonts w:eastAsia="PT Astra Serif"/>
          <w:sz w:val="28"/>
          <w:szCs w:val="28"/>
          <w:highlight w:val="none"/>
        </w:rPr>
        <w:t xml:space="preserve">установленным пунктами 5, 7 настоящего Порядка</w:t>
      </w:r>
      <w:r>
        <w:rPr>
          <w:rFonts w:eastAsia="PT Astra Serif"/>
          <w:sz w:val="28"/>
          <w:szCs w:val="28"/>
          <w:highlight w:val="none"/>
        </w:rPr>
        <w:t xml:space="preserve">;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2) </w:t>
      </w:r>
      <w:r>
        <w:rPr>
          <w:rFonts w:eastAsia="PT Astra Serif"/>
          <w:sz w:val="28"/>
          <w:szCs w:val="28"/>
        </w:rPr>
        <w:t xml:space="preserve">несоответствие заявления и документов </w:t>
      </w:r>
      <w:r>
        <w:rPr>
          <w:rFonts w:eastAsia="PT Astra Serif"/>
          <w:sz w:val="28"/>
          <w:szCs w:val="28"/>
        </w:rPr>
        <w:t xml:space="preserve">требованиям к форме и комплектности,</w:t>
      </w:r>
      <w:r>
        <w:rPr>
          <w:rFonts w:eastAsia="PT Astra Serif"/>
          <w:sz w:val="28"/>
          <w:szCs w:val="28"/>
        </w:rPr>
        <w:t xml:space="preserve"> предусмотренным пунктом 8 настоящего Порядка</w:t>
      </w:r>
      <w:r>
        <w:rPr>
          <w:rFonts w:eastAsia="PT Astra Serif"/>
          <w:sz w:val="28"/>
          <w:szCs w:val="28"/>
          <w:highlight w:val="none"/>
        </w:rPr>
        <w:t xml:space="preserve">;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3) недостоверность</w:t>
      </w:r>
      <w:r>
        <w:rPr>
          <w:rFonts w:eastAsia="PT Astra Serif"/>
          <w:sz w:val="28"/>
          <w:szCs w:val="28"/>
          <w:highlight w:val="none"/>
        </w:rPr>
        <w:t xml:space="preserve"> информации, содержащейся в представленных получателем гранта заявлении и документах;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4) подача заявления и документов на представление гранта в форме субсидий с нарушением срока, предусмотренного пунктом 8 настоящего Порядка.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13. По результатам проверки, проведенной в соответствии с пунктом 11 настоящего Порядка, </w:t>
      </w:r>
      <w:r>
        <w:rPr>
          <w:rFonts w:eastAsia="PT Astra Serif"/>
          <w:sz w:val="28"/>
          <w:szCs w:val="28"/>
          <w:highlight w:val="none"/>
        </w:rPr>
        <w:t xml:space="preserve">министерство принимает одно из следующих решений: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rFonts w:eastAsia="PT Astra Serif"/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 </w:t>
      </w:r>
      <w:r>
        <w:rPr>
          <w:rFonts w:eastAsia="PT Astra Serif"/>
          <w:sz w:val="28"/>
          <w:szCs w:val="28"/>
          <w:highlight w:val="none"/>
        </w:rPr>
        <w:t xml:space="preserve">о предоставлении гранта в форме субсидий (при отсутствии оснований для отказа, предусмотренных пунктом 12 настоящего Порядка);</w:t>
      </w:r>
      <w:r/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2) об отказе в предоставлении гранта в форме субсидий (при наличии оснований для отказа, предусмотренных пунктом 12 настоящего Порядка).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14. </w:t>
      </w:r>
      <w:r>
        <w:rPr>
          <w:rFonts w:eastAsia="PT Astra Serif"/>
          <w:sz w:val="28"/>
          <w:szCs w:val="28"/>
          <w:highlight w:val="none"/>
        </w:rPr>
        <w:t xml:space="preserve">О принятом решении министерство</w:t>
      </w:r>
      <w:r>
        <w:rPr>
          <w:rFonts w:eastAsia="PT Astra Serif"/>
          <w:sz w:val="28"/>
          <w:szCs w:val="28"/>
          <w:highlight w:val="none"/>
        </w:rPr>
        <w:t xml:space="preserve"> в течение трех рабочих дней с даты его принятия</w:t>
      </w:r>
      <w:r>
        <w:rPr>
          <w:rFonts w:eastAsia="PT Astra Serif"/>
          <w:sz w:val="28"/>
          <w:szCs w:val="28"/>
          <w:highlight w:val="none"/>
        </w:rPr>
        <w:t xml:space="preserve"> в письменном виде уведомляет получателя гранта способом, указанным в заявлении.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</w:rPr>
        <w:t xml:space="preserve"> В случае принятия министерством решения, предусмотренного </w:t>
      </w:r>
      <w:r>
        <w:rPr>
          <w:rFonts w:eastAsia="PT Astra Serif"/>
          <w:sz w:val="28"/>
          <w:szCs w:val="28"/>
          <w:highlight w:val="none"/>
        </w:rPr>
        <w:t xml:space="preserve">подпунктом 2 пункта 13 настоящего Порядка</w:t>
      </w:r>
      <w:r>
        <w:rPr>
          <w:rFonts w:eastAsia="PT Astra Serif"/>
          <w:sz w:val="28"/>
          <w:szCs w:val="28"/>
        </w:rPr>
        <w:t xml:space="preserve"> ув</w:t>
      </w:r>
      <w:r>
        <w:rPr>
          <w:rFonts w:eastAsia="PT Astra Serif"/>
          <w:sz w:val="28"/>
          <w:szCs w:val="28"/>
        </w:rPr>
        <w:t xml:space="preserve">едомление должно содержать информацию об основаниях для отказа</w:t>
      </w:r>
      <w:r>
        <w:rPr>
          <w:rFonts w:eastAsia="PT Astra Serif"/>
          <w:sz w:val="28"/>
          <w:szCs w:val="28"/>
          <w:highlight w:val="none"/>
        </w:rPr>
        <w:t xml:space="preserve"> предоставлении гранта в форме субсидий</w:t>
      </w:r>
      <w:r>
        <w:rPr>
          <w:rFonts w:eastAsia="PT Astra Serif"/>
          <w:sz w:val="28"/>
          <w:szCs w:val="28"/>
        </w:rPr>
        <w:t xml:space="preserve">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  <w:t xml:space="preserve">Заявление и иные документы, представленные получателем гр</w:t>
      </w:r>
      <w:r>
        <w:rPr>
          <w:sz w:val="28"/>
          <w:szCs w:val="28"/>
          <w:highlight w:val="white"/>
        </w:rPr>
        <w:t xml:space="preserve">анта</w:t>
      </w:r>
      <w:r>
        <w:rPr>
          <w:rFonts w:eastAsia="PT Astra Serif"/>
          <w:sz w:val="28"/>
          <w:szCs w:val="28"/>
          <w:highlight w:val="white"/>
        </w:rPr>
        <w:t xml:space="preserve"> для получения гранта в форме субсидий</w:t>
      </w:r>
      <w:r>
        <w:rPr>
          <w:sz w:val="28"/>
          <w:szCs w:val="28"/>
          <w:highlight w:val="white"/>
        </w:rPr>
        <w:t xml:space="preserve">, получателям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возвращаются.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none"/>
        </w:rPr>
      </w:pPr>
      <w:r>
        <w:rPr>
          <w:rFonts w:eastAsia="PT Astra Serif"/>
          <w:sz w:val="28"/>
          <w:szCs w:val="28"/>
          <w:highlight w:val="none"/>
        </w:rPr>
        <w:t xml:space="preserve">15. Решение, предусмотренное подпунктом 1 пункта 13 настоящего Порядка, оформляется приказом министерства и должно содержать информацию о получателях гранта</w:t>
      </w:r>
      <w:r>
        <w:rPr>
          <w:rFonts w:eastAsia="PT Astra Serif"/>
          <w:sz w:val="28"/>
          <w:szCs w:val="28"/>
        </w:rPr>
        <w:t xml:space="preserve"> и </w:t>
      </w:r>
      <w:r>
        <w:rPr>
          <w:rFonts w:eastAsia="PT Astra Serif"/>
          <w:sz w:val="28"/>
          <w:szCs w:val="28"/>
        </w:rPr>
        <w:t xml:space="preserve">размерах предоставляемых им грантов.</w:t>
      </w:r>
      <w:r>
        <w:rPr>
          <w:rFonts w:eastAsia="PT Astra Serif"/>
          <w:sz w:val="28"/>
          <w:szCs w:val="28"/>
          <w:highlight w:val="none"/>
        </w:rPr>
      </w:r>
      <w:r>
        <w:rPr>
          <w:rFonts w:eastAsia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16. Размер </w:t>
      </w:r>
      <w:r>
        <w:rPr>
          <w:rFonts w:eastAsia="PT Astra Serif"/>
          <w:sz w:val="28"/>
          <w:szCs w:val="28"/>
          <w:highlight w:val="white"/>
        </w:rPr>
        <w:t xml:space="preserve">гранта в форме субсидий, предоставляемого на реализацию инвестиционного проекта (Р) не может составлять </w:t>
      </w:r>
      <w:r>
        <w:rPr>
          <w:rFonts w:eastAsia="PT Astra Serif"/>
          <w:sz w:val="28"/>
          <w:szCs w:val="28"/>
          <w:highlight w:val="white"/>
        </w:rPr>
        <w:t xml:space="preserve">более 1 562 500 рублей на один номер</w:t>
      </w:r>
      <w:r>
        <w:rPr>
          <w:rFonts w:eastAsia="PT Astra Serif"/>
          <w:sz w:val="28"/>
          <w:szCs w:val="28"/>
          <w:highlight w:val="white"/>
        </w:rPr>
        <w:t xml:space="preserve"> в модульном некапитальном средстве размещения и более 50 % от стоимости инвестиционного проек</w:t>
      </w:r>
      <w:r>
        <w:rPr>
          <w:rFonts w:eastAsia="PT Astra Serif"/>
          <w:sz w:val="28"/>
          <w:szCs w:val="28"/>
          <w:highlight w:val="white"/>
        </w:rPr>
        <w:t xml:space="preserve">та и рассчитывается в следующем порядке: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center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center"/>
        <w:rPr>
          <w:rFonts w:eastAsia="PT Astra Serif"/>
          <w:sz w:val="28"/>
          <w:szCs w:val="28"/>
          <w:highlight w:val="white"/>
          <w:vertAlign w:val="baseline"/>
        </w:rPr>
      </w:pPr>
      <w:r>
        <w:rPr>
          <w:rFonts w:eastAsia="PT Astra Serif"/>
          <w:sz w:val="28"/>
          <w:szCs w:val="28"/>
          <w:highlight w:val="white"/>
        </w:rPr>
        <w:t xml:space="preserve">Р = Р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1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 + Р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2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,</w:t>
      </w:r>
      <w:r>
        <w:rPr>
          <w:rFonts w:eastAsia="PT Astra Serif"/>
          <w:sz w:val="28"/>
          <w:szCs w:val="28"/>
          <w:highlight w:val="white"/>
          <w:vertAlign w:val="baseline"/>
        </w:rPr>
      </w:r>
      <w:r>
        <w:rPr>
          <w:rFonts w:eastAsia="PT Astra Serif"/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где: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  <w:lang w:val="en-US"/>
        </w:rPr>
        <w:t xml:space="preserve">Р</w:t>
      </w:r>
      <w:r>
        <w:rPr>
          <w:rFonts w:eastAsia="PT Astra Serif"/>
          <w:sz w:val="28"/>
          <w:szCs w:val="28"/>
          <w:highlight w:val="white"/>
          <w:vertAlign w:val="subscript"/>
          <w:lang w:val="en-US"/>
        </w:rPr>
        <w:t xml:space="preserve">1</w:t>
      </w:r>
      <w:r>
        <w:rPr>
          <w:rFonts w:eastAsia="PT Astra Serif"/>
          <w:sz w:val="28"/>
          <w:szCs w:val="28"/>
          <w:highlight w:val="white"/>
        </w:rPr>
        <w:t xml:space="preserve"> – размер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, предусмотренный получателю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 на 2023 год;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  <w:lang w:val="en-US"/>
        </w:rPr>
      </w:r>
      <w:r>
        <w:rPr>
          <w:rFonts w:eastAsia="PT Astra Serif"/>
          <w:sz w:val="28"/>
          <w:szCs w:val="28"/>
          <w:highlight w:val="white"/>
          <w:lang w:val="en-US"/>
        </w:rPr>
        <w:t xml:space="preserve">Р</w:t>
      </w:r>
      <w:r>
        <w:rPr>
          <w:rFonts w:eastAsia="PT Astra Serif"/>
          <w:sz w:val="28"/>
          <w:szCs w:val="28"/>
          <w:highlight w:val="white"/>
          <w:vertAlign w:val="subscript"/>
          <w:lang w:val="en-US"/>
        </w:rPr>
        <w:t xml:space="preserve">2</w:t>
      </w:r>
      <w:r>
        <w:rPr>
          <w:rFonts w:eastAsia="PT Astra Serif"/>
          <w:sz w:val="28"/>
          <w:szCs w:val="28"/>
          <w:highlight w:val="white"/>
          <w:lang w:val="en-US"/>
        </w:rPr>
        <w:t xml:space="preserve"> –</w:t>
      </w:r>
      <w:r>
        <w:rPr>
          <w:rFonts w:eastAsia="PT Astra Serif"/>
          <w:sz w:val="28"/>
          <w:szCs w:val="28"/>
          <w:highlight w:val="white"/>
        </w:rPr>
        <w:t xml:space="preserve"> размер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, предусмотренный получателю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 на 2024 год.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center"/>
        <w:rPr>
          <w:rFonts w:eastAsia="PT Astra Serif"/>
          <w:sz w:val="28"/>
          <w:szCs w:val="28"/>
          <w:highlight w:val="white"/>
          <w:vertAlign w:val="baseline"/>
        </w:rPr>
      </w:pPr>
      <w:r>
        <w:rPr>
          <w:rFonts w:eastAsia="PT Astra Serif"/>
          <w:sz w:val="28"/>
          <w:szCs w:val="28"/>
          <w:highlight w:val="white"/>
        </w:rPr>
        <w:t xml:space="preserve">Р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1 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= 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ф1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 + 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р1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, </w:t>
      </w:r>
      <w:r>
        <w:rPr>
          <w:rFonts w:eastAsia="PT Astra Serif"/>
          <w:sz w:val="28"/>
          <w:szCs w:val="28"/>
          <w:highlight w:val="white"/>
          <w:vertAlign w:val="baseline"/>
        </w:rPr>
      </w:r>
      <w:r>
        <w:rPr>
          <w:rFonts w:eastAsia="PT Astra Serif"/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PT Astra Serif"/>
          <w:sz w:val="28"/>
          <w:szCs w:val="28"/>
          <w:highlight w:val="white"/>
          <w:vertAlign w:val="baseline"/>
        </w:rPr>
        <w:t xml:space="preserve">где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:vertAlign w:val="baseline"/>
        </w:rPr>
      </w:pPr>
      <w:r>
        <w:rPr>
          <w:highlight w:val="white"/>
        </w:rPr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ф1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  <w:vertAlign w:val="baseline"/>
        </w:rPr>
        <w:t xml:space="preserve">– объем средств федерального бюджета</w:t>
      </w:r>
      <w:r>
        <w:rPr>
          <w:sz w:val="28"/>
          <w:szCs w:val="28"/>
          <w:highlight w:val="white"/>
          <w:vertAlign w:val="baseline"/>
        </w:rPr>
        <w:t xml:space="preserve">, утвержденный протоколом 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заседания комиссии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 от 04.09.2023 № 83-ВД</w:t>
      </w:r>
      <w:r>
        <w:rPr>
          <w:sz w:val="28"/>
          <w:szCs w:val="28"/>
          <w:highlight w:val="white"/>
          <w:vertAlign w:val="baseline"/>
        </w:rPr>
        <w:t xml:space="preserve">, на 2023 год на реализацию инвестиционного проекта;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р1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объем средств Новосибирской области на 2023 год, рассчитанный с учетом </w:t>
      </w:r>
      <w:r>
        <w:rPr>
          <w:rFonts w:eastAsia="PT Astra Serif"/>
          <w:sz w:val="28"/>
          <w:szCs w:val="28"/>
          <w:highlight w:val="white"/>
        </w:rPr>
        <w:t xml:space="preserve">предельного уровня </w:t>
      </w:r>
      <w:r>
        <w:rPr>
          <w:rFonts w:eastAsia="PT Astra Serif"/>
          <w:sz w:val="28"/>
          <w:szCs w:val="28"/>
          <w:highlight w:val="white"/>
        </w:rPr>
        <w:t xml:space="preserve">софинансирования</w:t>
      </w:r>
      <w:r>
        <w:rPr>
          <w:rFonts w:eastAsia="PT Astra Serif"/>
          <w:sz w:val="28"/>
          <w:szCs w:val="28"/>
          <w:highlight w:val="white"/>
        </w:rPr>
        <w:t xml:space="preserve"> расходного обязательства </w:t>
      </w:r>
      <w:r>
        <w:rPr>
          <w:rFonts w:eastAsia="PT Astra Serif"/>
          <w:sz w:val="28"/>
          <w:szCs w:val="28"/>
          <w:highlight w:val="white"/>
        </w:rPr>
        <w:t xml:space="preserve">Новосибирской области</w:t>
      </w:r>
      <w:r>
        <w:rPr>
          <w:rFonts w:eastAsia="PT Astra Serif"/>
          <w:sz w:val="28"/>
          <w:szCs w:val="28"/>
          <w:highlight w:val="white"/>
        </w:rPr>
        <w:t xml:space="preserve"> из фе</w:t>
      </w:r>
      <w:r>
        <w:rPr>
          <w:rFonts w:eastAsia="PT Astra Serif"/>
          <w:sz w:val="28"/>
          <w:szCs w:val="28"/>
          <w:highlight w:val="white"/>
        </w:rPr>
        <w:t xml:space="preserve">дерального бюджета, установленного распоряжением Правительства Российской Фе</w:t>
      </w:r>
      <w:r>
        <w:rPr>
          <w:rFonts w:eastAsia="PT Astra Serif"/>
          <w:sz w:val="28"/>
          <w:szCs w:val="28"/>
          <w:highlight w:val="white"/>
        </w:rPr>
        <w:t xml:space="preserve">дерации от 18.10.2019 № 2468-р, </w:t>
      </w:r>
      <w:r>
        <w:rPr>
          <w:sz w:val="28"/>
          <w:szCs w:val="28"/>
          <w:highlight w:val="white"/>
          <w:vertAlign w:val="baseline"/>
        </w:rPr>
        <w:t xml:space="preserve">на реализацию инвестиционного проекта (96%)</w:t>
      </w:r>
      <w:r>
        <w:rPr>
          <w:rFonts w:eastAsia="PT Astra Serif"/>
          <w:sz w:val="28"/>
          <w:szCs w:val="28"/>
          <w:highlight w:val="white"/>
        </w:rPr>
        <w:t xml:space="preserve">.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center"/>
        <w:rPr>
          <w:rFonts w:eastAsia="PT Astra Serif"/>
          <w:sz w:val="28"/>
          <w:szCs w:val="28"/>
          <w:highlight w:val="white"/>
          <w:vertAlign w:val="baseline"/>
        </w:rPr>
      </w:pPr>
      <w:r>
        <w:rPr>
          <w:rFonts w:eastAsia="PT Astra Serif"/>
          <w:sz w:val="28"/>
          <w:szCs w:val="28"/>
          <w:highlight w:val="white"/>
          <w:vertAlign w:val="baseline"/>
        </w:rPr>
      </w:r>
      <w:r>
        <w:rPr>
          <w:rFonts w:eastAsia="PT Astra Serif"/>
          <w:sz w:val="28"/>
          <w:szCs w:val="28"/>
          <w:highlight w:val="white"/>
          <w:vertAlign w:val="baseline"/>
        </w:rPr>
      </w:r>
      <w:r>
        <w:rPr>
          <w:rFonts w:eastAsia="PT Astra Serif"/>
          <w:sz w:val="28"/>
          <w:szCs w:val="28"/>
          <w:highlight w:val="white"/>
          <w:vertAlign w:val="baseline"/>
        </w:rPr>
      </w:r>
    </w:p>
    <w:p>
      <w:pPr>
        <w:ind w:firstLine="709"/>
        <w:jc w:val="center"/>
        <w:rPr>
          <w:rFonts w:eastAsia="PT Astra Serif"/>
          <w:sz w:val="28"/>
          <w:szCs w:val="28"/>
          <w:highlight w:val="white"/>
          <w:vertAlign w:val="baseline"/>
        </w:rPr>
      </w:pPr>
      <w:r>
        <w:rPr>
          <w:rFonts w:eastAsia="PT Astra Serif"/>
          <w:sz w:val="28"/>
          <w:szCs w:val="28"/>
          <w:highlight w:val="white"/>
        </w:rPr>
        <w:t xml:space="preserve">Р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2 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= 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ф2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 + 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р2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, </w:t>
      </w:r>
      <w:r>
        <w:rPr>
          <w:rFonts w:eastAsia="PT Astra Serif"/>
          <w:sz w:val="28"/>
          <w:szCs w:val="28"/>
          <w:highlight w:val="white"/>
          <w:vertAlign w:val="baseline"/>
        </w:rPr>
      </w:r>
      <w:r>
        <w:rPr>
          <w:rFonts w:eastAsia="PT Astra Serif"/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PT Astra Serif"/>
          <w:sz w:val="28"/>
          <w:szCs w:val="28"/>
          <w:highlight w:val="white"/>
          <w:vertAlign w:val="baseline"/>
        </w:rPr>
        <w:t xml:space="preserve">где</w:t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:vertAlign w:val="baseline"/>
        </w:rPr>
      </w:pPr>
      <w:r>
        <w:rPr>
          <w:highlight w:val="white"/>
        </w:rPr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ф2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  <w:vertAlign w:val="baseline"/>
        </w:rPr>
        <w:t xml:space="preserve">– </w:t>
      </w:r>
      <w:r>
        <w:rPr>
          <w:sz w:val="28"/>
          <w:szCs w:val="28"/>
          <w:highlight w:val="white"/>
          <w:vertAlign w:val="baseline"/>
        </w:rPr>
        <w:t xml:space="preserve">объем средств федерального бюджета</w:t>
      </w:r>
      <w:r>
        <w:rPr>
          <w:sz w:val="28"/>
          <w:szCs w:val="28"/>
          <w:highlight w:val="white"/>
          <w:vertAlign w:val="baseline"/>
        </w:rPr>
        <w:t xml:space="preserve">, утвержденный протоколом 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заседания комиссии</w:t>
      </w:r>
      <w:r>
        <w:rPr>
          <w:rFonts w:eastAsia="PT Astra Serif"/>
          <w:color w:val="auto"/>
          <w:sz w:val="28"/>
          <w:szCs w:val="28"/>
          <w:highlight w:val="white"/>
        </w:rPr>
        <w:t xml:space="preserve"> от 04.09.2023 № 83-ВД</w:t>
      </w:r>
      <w:r>
        <w:rPr>
          <w:sz w:val="28"/>
          <w:szCs w:val="28"/>
          <w:highlight w:val="white"/>
          <w:vertAlign w:val="baseline"/>
        </w:rPr>
        <w:t xml:space="preserve">, на 2024 год на реализацию инвестиционного проекта;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eastAsia="PT Astra Serif"/>
          <w:sz w:val="28"/>
          <w:szCs w:val="28"/>
          <w:highlight w:val="white"/>
          <w:vertAlign w:val="baseline"/>
        </w:rPr>
        <w:t xml:space="preserve">О</w:t>
      </w:r>
      <w:r>
        <w:rPr>
          <w:rFonts w:eastAsia="PT Astra Serif"/>
          <w:sz w:val="28"/>
          <w:szCs w:val="28"/>
          <w:highlight w:val="white"/>
          <w:vertAlign w:val="subscript"/>
        </w:rPr>
        <w:t xml:space="preserve">р2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бъем средств Новосибирской области на 2024 год, рассчитанный с учетом </w:t>
      </w:r>
      <w:r>
        <w:rPr>
          <w:rFonts w:eastAsia="PT Astra Serif"/>
          <w:sz w:val="28"/>
          <w:szCs w:val="28"/>
          <w:highlight w:val="white"/>
        </w:rPr>
        <w:t xml:space="preserve">предельного уровня </w:t>
      </w:r>
      <w:r>
        <w:rPr>
          <w:rFonts w:eastAsia="PT Astra Serif"/>
          <w:sz w:val="28"/>
          <w:szCs w:val="28"/>
          <w:highlight w:val="white"/>
        </w:rPr>
        <w:t xml:space="preserve">софинансирования</w:t>
      </w:r>
      <w:r>
        <w:rPr>
          <w:rFonts w:eastAsia="PT Astra Serif"/>
          <w:sz w:val="28"/>
          <w:szCs w:val="28"/>
          <w:highlight w:val="white"/>
        </w:rPr>
        <w:t xml:space="preserve"> расходного обязательства </w:t>
      </w:r>
      <w:r>
        <w:rPr>
          <w:rFonts w:eastAsia="PT Astra Serif"/>
          <w:sz w:val="28"/>
          <w:szCs w:val="28"/>
          <w:highlight w:val="white"/>
        </w:rPr>
        <w:t xml:space="preserve">Новосибирской области</w:t>
      </w:r>
      <w:r>
        <w:rPr>
          <w:rFonts w:eastAsia="PT Astra Serif"/>
          <w:sz w:val="28"/>
          <w:szCs w:val="28"/>
          <w:highlight w:val="white"/>
        </w:rPr>
        <w:t xml:space="preserve"> из фе</w:t>
      </w:r>
      <w:r>
        <w:rPr>
          <w:rFonts w:eastAsia="PT Astra Serif"/>
          <w:sz w:val="28"/>
          <w:szCs w:val="28"/>
          <w:highlight w:val="white"/>
        </w:rPr>
        <w:t xml:space="preserve">дерального бюджета, установленного распоряжением Правительства Российской Фе</w:t>
      </w:r>
      <w:r>
        <w:rPr>
          <w:rFonts w:eastAsia="PT Astra Serif"/>
          <w:sz w:val="28"/>
          <w:szCs w:val="28"/>
          <w:highlight w:val="white"/>
        </w:rPr>
        <w:t xml:space="preserve">дерации от 18.10.2019 № 2468-р, </w:t>
      </w:r>
      <w:r>
        <w:rPr>
          <w:sz w:val="28"/>
          <w:szCs w:val="28"/>
          <w:highlight w:val="white"/>
          <w:vertAlign w:val="baseline"/>
        </w:rPr>
        <w:t xml:space="preserve">на реализацию инвестиционного проекта</w:t>
      </w:r>
      <w:r>
        <w:rPr>
          <w:rFonts w:eastAsia="PT Astra Serif"/>
          <w:sz w:val="28"/>
          <w:szCs w:val="28"/>
          <w:highlight w:val="white"/>
        </w:rPr>
        <w:t xml:space="preserve">.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17</w:t>
      </w:r>
      <w:r>
        <w:rPr>
          <w:rFonts w:eastAsia="PT Astra Serif"/>
          <w:sz w:val="28"/>
          <w:szCs w:val="28"/>
          <w:highlight w:val="white"/>
        </w:rPr>
        <w:t xml:space="preserve">. Министерство в течение 10 рабочих дней со дня издания приказа, предусмотренного пунктом 15 настоящего Порядка</w:t>
      </w:r>
      <w:r>
        <w:rPr>
          <w:rFonts w:eastAsia="PT Astra Serif"/>
          <w:sz w:val="28"/>
          <w:szCs w:val="28"/>
          <w:highlight w:val="white"/>
        </w:rPr>
        <w:t xml:space="preserve">,</w:t>
      </w:r>
      <w:r>
        <w:rPr>
          <w:rFonts w:eastAsia="PT Astra Serif"/>
          <w:sz w:val="28"/>
          <w:szCs w:val="28"/>
          <w:highlight w:val="white"/>
        </w:rPr>
        <w:t xml:space="preserve"> заключает с получателями </w:t>
      </w:r>
      <w:r>
        <w:rPr>
          <w:rFonts w:eastAsia="PT Astra Serif"/>
          <w:sz w:val="28"/>
          <w:szCs w:val="28"/>
          <w:highlight w:val="white"/>
        </w:rPr>
        <w:t xml:space="preserve">гранта</w:t>
      </w:r>
      <w:r>
        <w:rPr>
          <w:rFonts w:eastAsia="PT Astra Serif"/>
          <w:sz w:val="28"/>
          <w:szCs w:val="28"/>
          <w:highlight w:val="white"/>
        </w:rPr>
        <w:t xml:space="preserve">: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соглашение о предоставлении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rFonts w:eastAsia="PT Astra Serif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из областного бюджета Новосибирской области, источником финансового обеспечения которой являются средства федерального бюджета;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2) соглашение о предоставлении </w:t>
      </w:r>
      <w:r>
        <w:rPr>
          <w:rFonts w:eastAsia="PT Astra Serif"/>
          <w:sz w:val="28"/>
          <w:szCs w:val="28"/>
          <w:highlight w:val="white"/>
        </w:rPr>
        <w:t xml:space="preserve">гранта в форме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субсидий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18. Соглашение о предоставлении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из областного бюджета Новосибирской области, источником финансового обеспечения которой являются средства федерального бюджета</w:t>
      </w:r>
      <w:r>
        <w:rPr>
          <w:color w:val="000000"/>
          <w:sz w:val="28"/>
          <w:szCs w:val="28"/>
          <w:highlight w:val="white"/>
        </w:rPr>
        <w:t xml:space="preserve">, дополнительное соглашение о внесении в него изменений, а также дополнительное соглашение</w:t>
      </w:r>
      <w:r>
        <w:rPr>
          <w:color w:val="000000"/>
          <w:sz w:val="28"/>
          <w:szCs w:val="28"/>
          <w:highlight w:val="white"/>
        </w:rPr>
        <w:t xml:space="preserve"> о его расторжени</w:t>
      </w:r>
      <w:r>
        <w:rPr>
          <w:color w:val="000000"/>
          <w:sz w:val="28"/>
          <w:szCs w:val="28"/>
          <w:highlight w:val="white"/>
        </w:rPr>
        <w:t xml:space="preserve">и заключаются в соответствии с типовой формой, установленной Министерством финансов Российской Федерации (далее – МФ РФ), подготавливаются (формируются) в государственной интегрированной информационной системе управления общественными финансами «Электронны</w:t>
      </w:r>
      <w:r>
        <w:rPr>
          <w:color w:val="000000"/>
          <w:sz w:val="28"/>
          <w:szCs w:val="28"/>
          <w:highlight w:val="white"/>
        </w:rPr>
        <w:t xml:space="preserve">й бюджет»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Соглашение о предоставлении субсидий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 (далее – МФ и НП НСО) от 27.12.2016 № 80-НПА «Об утверждении типовых форм соглашений </w:t>
      </w:r>
      <w:r>
        <w:rPr>
          <w:color w:val="000000"/>
          <w:sz w:val="28"/>
          <w:szCs w:val="28"/>
          <w:highlight w:val="white"/>
        </w:rPr>
        <w:t xml:space="preserve">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19. Предусмотренн</w:t>
      </w:r>
      <w:r>
        <w:rPr>
          <w:color w:val="000000"/>
          <w:sz w:val="28"/>
          <w:szCs w:val="28"/>
          <w:highlight w:val="white"/>
        </w:rPr>
        <w:t xml:space="preserve">ые</w:t>
      </w:r>
      <w:r>
        <w:rPr>
          <w:color w:val="000000"/>
          <w:sz w:val="28"/>
          <w:szCs w:val="28"/>
          <w:highlight w:val="white"/>
        </w:rPr>
        <w:t xml:space="preserve"> пунктом 17 настоящего Порядка соглашени</w:t>
      </w:r>
      <w:r>
        <w:rPr>
          <w:color w:val="000000"/>
          <w:sz w:val="28"/>
          <w:szCs w:val="28"/>
          <w:highlight w:val="white"/>
        </w:rPr>
        <w:t xml:space="preserve">я</w:t>
      </w:r>
      <w:r>
        <w:rPr>
          <w:color w:val="000000"/>
          <w:sz w:val="28"/>
          <w:szCs w:val="28"/>
          <w:highlight w:val="white"/>
        </w:rPr>
        <w:t xml:space="preserve"> должн</w:t>
      </w:r>
      <w:r>
        <w:rPr>
          <w:color w:val="000000"/>
          <w:sz w:val="28"/>
          <w:szCs w:val="28"/>
          <w:highlight w:val="white"/>
        </w:rPr>
        <w:t xml:space="preserve">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включать: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) цели, размер и условия предоставления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) значения результатов предоставления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и сроки их достижения;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) размер собственных (заемных) средств получателя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заявленных на реализацию инвестиционного проекта по созданию модульных некапитальных средств размещения, включенного в Перечень;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) порядок и сроки представления получателем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отчетности, подт</w:t>
      </w:r>
      <w:r>
        <w:rPr>
          <w:color w:val="000000" w:themeColor="text1"/>
          <w:sz w:val="28"/>
          <w:szCs w:val="28"/>
          <w:highlight w:val="white"/>
        </w:rPr>
        <w:t xml:space="preserve">верждающей достижение значений результатов предоставления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а также отчетности об осуществлении расходов, источником финансового обеспечения которых является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а также формы такой отчетности;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) согласие получателя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а также лиц, получающи</w:t>
      </w:r>
      <w:r>
        <w:rPr>
          <w:color w:val="000000" w:themeColor="text1"/>
          <w:sz w:val="28"/>
          <w:szCs w:val="28"/>
          <w:highlight w:val="white"/>
        </w:rPr>
        <w:t xml:space="preserve">х средства на основании договоров, заключенных с получателями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грантов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>
        <w:rPr>
          <w:color w:val="000000" w:themeColor="text1"/>
          <w:sz w:val="28"/>
          <w:szCs w:val="28"/>
          <w:highlight w:val="white"/>
        </w:rPr>
        <w:t xml:space="preserve">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условий и порядка предоставления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в том числе в части достижения резуль</w:t>
      </w:r>
      <w:r>
        <w:rPr>
          <w:color w:val="000000" w:themeColor="text1"/>
          <w:sz w:val="28"/>
          <w:szCs w:val="28"/>
          <w:highlight w:val="white"/>
        </w:rPr>
        <w:t xml:space="preserve">тата предоставления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) запрет приобретения получателями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– юридическими лицами,</w:t>
      </w:r>
      <w:r>
        <w:rPr>
          <w:color w:val="000000" w:themeColor="text1"/>
          <w:sz w:val="28"/>
          <w:szCs w:val="28"/>
          <w:highlight w:val="white"/>
        </w:rPr>
        <w:t xml:space="preserve"> а также иными юридическими лицами, получившими средства на основании договоров, заключенных с получателями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за счет полученных средств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иностранной валюты, за исключением операций, осуществляемых в соответствии с валютным законодательством Ро</w:t>
      </w:r>
      <w:r>
        <w:rPr>
          <w:color w:val="000000" w:themeColor="text1"/>
          <w:sz w:val="28"/>
          <w:szCs w:val="28"/>
          <w:highlight w:val="white"/>
        </w:rPr>
        <w:t xml:space="preserve">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) условие о согласовании новых условий соглашени</w:t>
      </w:r>
      <w:r>
        <w:rPr>
          <w:color w:val="000000" w:themeColor="text1"/>
          <w:sz w:val="28"/>
          <w:szCs w:val="28"/>
          <w:highlight w:val="white"/>
        </w:rPr>
        <w:t xml:space="preserve">я</w:t>
      </w:r>
      <w:r>
        <w:rPr>
          <w:color w:val="000000"/>
          <w:sz w:val="28"/>
          <w:szCs w:val="28"/>
          <w:highlight w:val="white"/>
        </w:rPr>
        <w:t xml:space="preserve"> о предоставлении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color w:val="000000" w:themeColor="text1"/>
          <w:sz w:val="28"/>
          <w:szCs w:val="28"/>
          <w:highlight w:val="white"/>
        </w:rPr>
        <w:t xml:space="preserve">й или о расторжении соглашения пр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color w:val="000000" w:themeColor="text1"/>
          <w:sz w:val="28"/>
          <w:szCs w:val="28"/>
          <w:highlight w:val="white"/>
        </w:rPr>
        <w:t xml:space="preserve">недостижении</w:t>
      </w:r>
      <w:r>
        <w:rPr>
          <w:color w:val="000000" w:themeColor="text1"/>
          <w:sz w:val="28"/>
          <w:szCs w:val="28"/>
          <w:highlight w:val="white"/>
        </w:rPr>
        <w:t xml:space="preserve"> согласия по новым условиям в случае умен</w:t>
      </w:r>
      <w:r>
        <w:rPr>
          <w:color w:val="000000" w:themeColor="text1"/>
          <w:sz w:val="28"/>
          <w:szCs w:val="28"/>
          <w:highlight w:val="white"/>
        </w:rPr>
        <w:t xml:space="preserve">ьшения министерству ранее доведенных лимитов бюджетных обязательств, указанных в пункте </w:t>
      </w: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 настоящего Порядка;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) обязательство о возврате полученных средств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в областной бюджет в порядке и сроки, установленные настоящим Порядком, в случае нарушени</w:t>
      </w:r>
      <w:r>
        <w:rPr>
          <w:color w:val="000000" w:themeColor="text1"/>
          <w:sz w:val="28"/>
          <w:szCs w:val="28"/>
          <w:highlight w:val="white"/>
        </w:rPr>
        <w:t xml:space="preserve">я условий, </w:t>
      </w:r>
      <w:r>
        <w:rPr>
          <w:color w:val="000000" w:themeColor="text1"/>
          <w:sz w:val="28"/>
          <w:szCs w:val="28"/>
          <w:highlight w:val="white"/>
        </w:rPr>
        <w:t xml:space="preserve">недостижения</w:t>
      </w:r>
      <w:r>
        <w:rPr>
          <w:color w:val="000000" w:themeColor="text1"/>
          <w:sz w:val="28"/>
          <w:szCs w:val="28"/>
          <w:highlight w:val="white"/>
        </w:rPr>
        <w:t xml:space="preserve"> результатов предоставления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субсиди</w:t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, выявленных по фактам проверок, проведенных уполномоченным органом или органами государственного финансового контроля;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9</w:t>
      </w:r>
      <w:r>
        <w:rPr>
          <w:color w:val="000000" w:themeColor="text1"/>
          <w:sz w:val="28"/>
          <w:szCs w:val="28"/>
          <w:highlight w:val="white"/>
        </w:rPr>
        <w:t xml:space="preserve">) обязательство по использованию фирменного стиля «Национальные проекты России</w:t>
      </w:r>
      <w:r>
        <w:rPr>
          <w:color w:val="000000" w:themeColor="text1"/>
          <w:sz w:val="28"/>
          <w:szCs w:val="28"/>
          <w:highlight w:val="white"/>
        </w:rPr>
        <w:t xml:space="preserve">», разработанного Дирекцией мультимедиа АНО «Национальные приоритеты», на объектах, созданных с привлечением средств гранта, за счет собственных (заемных) денежных средств;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10) </w:t>
      </w:r>
      <w:r>
        <w:rPr>
          <w:color w:val="000000" w:themeColor="text1"/>
          <w:sz w:val="28"/>
          <w:szCs w:val="28"/>
          <w:highlight w:val="none"/>
        </w:rPr>
        <w:t xml:space="preserve"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20</w:t>
      </w:r>
      <w:r>
        <w:rPr>
          <w:color w:val="000000" w:themeColor="text1"/>
          <w:sz w:val="28"/>
          <w:szCs w:val="28"/>
          <w:highlight w:val="white"/>
        </w:rPr>
        <w:t xml:space="preserve">. Перечисление грантов в форме субсидий 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суще</w:t>
      </w:r>
      <w:r>
        <w:rPr>
          <w:color w:val="000000" w:themeColor="text1"/>
          <w:sz w:val="28"/>
          <w:szCs w:val="28"/>
          <w:highlight w:val="white"/>
        </w:rPr>
        <w:t xml:space="preserve">ствляется </w:t>
      </w:r>
      <w:r>
        <w:rPr>
          <w:color w:val="000000" w:themeColor="text1"/>
          <w:sz w:val="28"/>
          <w:szCs w:val="28"/>
          <w:highlight w:val="white"/>
        </w:rPr>
        <w:t xml:space="preserve">м</w:t>
      </w:r>
      <w:r>
        <w:rPr>
          <w:color w:val="000000" w:themeColor="text1"/>
          <w:sz w:val="28"/>
          <w:szCs w:val="28"/>
          <w:highlight w:val="white"/>
        </w:rPr>
        <w:t xml:space="preserve">инистерством на основании предусмотренн</w:t>
      </w:r>
      <w:r>
        <w:rPr>
          <w:color w:val="000000" w:themeColor="text1"/>
          <w:sz w:val="28"/>
          <w:szCs w:val="28"/>
          <w:highlight w:val="white"/>
        </w:rPr>
        <w:t xml:space="preserve">ых</w:t>
      </w:r>
      <w:r>
        <w:rPr>
          <w:color w:val="000000" w:themeColor="text1"/>
          <w:sz w:val="28"/>
          <w:szCs w:val="28"/>
          <w:highlight w:val="white"/>
        </w:rPr>
        <w:t xml:space="preserve"> пунктом </w:t>
      </w:r>
      <w:r>
        <w:rPr>
          <w:color w:val="000000" w:themeColor="text1"/>
          <w:sz w:val="28"/>
          <w:szCs w:val="28"/>
          <w:highlight w:val="white"/>
        </w:rPr>
        <w:t xml:space="preserve">17</w:t>
      </w:r>
      <w:r>
        <w:rPr>
          <w:color w:val="000000" w:themeColor="text1"/>
          <w:sz w:val="28"/>
          <w:szCs w:val="28"/>
          <w:highlight w:val="white"/>
        </w:rPr>
        <w:t xml:space="preserve"> настоящего Порядка соглашен</w:t>
      </w:r>
      <w:r>
        <w:rPr>
          <w:color w:val="000000" w:themeColor="text1"/>
          <w:sz w:val="28"/>
          <w:szCs w:val="28"/>
          <w:highlight w:val="white"/>
        </w:rPr>
        <w:t xml:space="preserve">ий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Гранты в форме субсидий подлежат казначейскому сопровождению</w:t>
      </w:r>
      <w:r>
        <w:rPr>
          <w:color w:val="000000" w:themeColor="text1"/>
          <w:sz w:val="28"/>
          <w:szCs w:val="28"/>
          <w:highlight w:val="white"/>
        </w:rPr>
        <w:t xml:space="preserve"> в </w:t>
      </w:r>
      <w:r>
        <w:rPr>
          <w:color w:val="000000" w:themeColor="text1"/>
          <w:sz w:val="28"/>
          <w:szCs w:val="28"/>
          <w:highlight w:val="none"/>
        </w:rPr>
        <w:t xml:space="preserve">соответствии с бюджетным законодательством Российской Федерации.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Гранты в форме субсидий предоставляются в безналичной форме путем перечисления </w:t>
      </w:r>
      <w:r>
        <w:rPr>
          <w:sz w:val="28"/>
          <w:szCs w:val="28"/>
          <w:highlight w:val="white"/>
        </w:rPr>
        <w:t xml:space="preserve">министерством</w:t>
      </w:r>
      <w:r>
        <w:rPr>
          <w:sz w:val="28"/>
          <w:szCs w:val="28"/>
          <w:highlight w:val="white"/>
        </w:rPr>
        <w:t xml:space="preserve"> денежных средств на лицевой счет </w:t>
      </w:r>
      <w:r>
        <w:rPr>
          <w:sz w:val="28"/>
          <w:szCs w:val="28"/>
          <w:highlight w:val="white"/>
        </w:rPr>
        <w:t xml:space="preserve">получателя гранта</w:t>
      </w:r>
      <w:r>
        <w:rPr>
          <w:sz w:val="28"/>
          <w:szCs w:val="28"/>
          <w:highlight w:val="white"/>
        </w:rPr>
        <w:t xml:space="preserve">, открытый в территориальном органе Федерального казначейства.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21. Результатом предоставления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является </w:t>
      </w:r>
      <w:r>
        <w:rPr>
          <w:color w:val="000000"/>
          <w:sz w:val="28"/>
          <w:szCs w:val="28"/>
          <w:highlight w:val="white"/>
        </w:rPr>
        <w:t xml:space="preserve">количество номеров во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введенных в эксплуатацию модульных некапитальных средств</w:t>
      </w:r>
      <w:r>
        <w:rPr>
          <w:color w:val="000000"/>
          <w:sz w:val="28"/>
          <w:szCs w:val="28"/>
          <w:highlight w:val="white"/>
        </w:rPr>
        <w:t xml:space="preserve">ах размещения, созданных с привлечением средств гранта в форме субсиди</w:t>
      </w:r>
      <w:r>
        <w:rPr>
          <w:color w:val="000000"/>
          <w:sz w:val="28"/>
          <w:szCs w:val="28"/>
          <w:highlight w:val="none"/>
        </w:rPr>
        <w:t xml:space="preserve">й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white"/>
        </w:rPr>
        <w:t xml:space="preserve">Подтверждением факта ввода в эксплуатацию модульного </w:t>
      </w:r>
      <w:r>
        <w:rPr>
          <w:color w:val="000000" w:themeColor="text1"/>
          <w:sz w:val="28"/>
          <w:szCs w:val="28"/>
          <w:highlight w:val="white"/>
        </w:rPr>
        <w:t xml:space="preserve">некапитального средства размещения является представление в министерство докум</w:t>
      </w:r>
      <w:r>
        <w:rPr>
          <w:color w:val="000000" w:themeColor="text1"/>
          <w:sz w:val="28"/>
          <w:szCs w:val="28"/>
          <w:highlight w:val="white"/>
        </w:rPr>
        <w:t xml:space="preserve">ентов, подтверждающих его приобретение и монтаж, </w:t>
      </w:r>
      <w:r>
        <w:rPr>
          <w:color w:val="000000" w:themeColor="text1"/>
          <w:sz w:val="28"/>
          <w:szCs w:val="28"/>
          <w:highlight w:val="white"/>
        </w:rPr>
        <w:t xml:space="preserve">в том числ</w:t>
      </w:r>
      <w:r>
        <w:rPr>
          <w:color w:val="000000" w:themeColor="text1"/>
          <w:sz w:val="28"/>
          <w:szCs w:val="28"/>
          <w:highlight w:val="white"/>
        </w:rPr>
        <w:t xml:space="preserve">е </w:t>
      </w:r>
      <w:r>
        <w:rPr>
          <w:color w:val="000000" w:themeColor="text1"/>
          <w:sz w:val="28"/>
          <w:szCs w:val="28"/>
          <w:highlight w:val="white"/>
        </w:rPr>
        <w:t xml:space="preserve">паспорт либо сертификат завода-изготовителя </w:t>
      </w:r>
      <w:r>
        <w:rPr>
          <w:color w:val="000000" w:themeColor="text1"/>
          <w:sz w:val="28"/>
          <w:szCs w:val="28"/>
          <w:highlight w:val="white"/>
        </w:rPr>
        <w:t xml:space="preserve">на приобретенные модульные некапитальные средства размещения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Значения результатов предост</w:t>
      </w:r>
      <w:r>
        <w:rPr>
          <w:color w:val="000000"/>
          <w:sz w:val="28"/>
          <w:szCs w:val="28"/>
          <w:highlight w:val="white"/>
        </w:rPr>
        <w:t xml:space="preserve">авления гранта </w:t>
      </w:r>
      <w:r>
        <w:rPr>
          <w:sz w:val="28"/>
          <w:szCs w:val="28"/>
          <w:highlight w:val="white"/>
        </w:rPr>
        <w:t xml:space="preserve">в форме субсидий </w:t>
      </w:r>
      <w:r>
        <w:rPr>
          <w:color w:val="000000"/>
          <w:sz w:val="28"/>
          <w:szCs w:val="28"/>
          <w:highlight w:val="white"/>
        </w:rPr>
        <w:t xml:space="preserve">с указанием точной даты их достижения устанавливаются в соглашени</w:t>
      </w:r>
      <w:r>
        <w:rPr>
          <w:color w:val="000000"/>
          <w:sz w:val="28"/>
          <w:szCs w:val="28"/>
          <w:highlight w:val="white"/>
        </w:rPr>
        <w:t xml:space="preserve">ях</w:t>
      </w:r>
      <w:r>
        <w:rPr>
          <w:color w:val="000000"/>
          <w:sz w:val="28"/>
          <w:szCs w:val="28"/>
          <w:highlight w:val="white"/>
        </w:rPr>
        <w:t xml:space="preserve"> о предоставлении гранта в форме субсидий.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IV. Требования к отчетности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. П</w:t>
      </w:r>
      <w:r>
        <w:rPr>
          <w:color w:val="000000"/>
          <w:sz w:val="28"/>
          <w:szCs w:val="28"/>
          <w:highlight w:val="white"/>
        </w:rPr>
        <w:t xml:space="preserve">олучатели гранта </w:t>
      </w:r>
      <w:r>
        <w:rPr>
          <w:color w:val="000000"/>
          <w:sz w:val="28"/>
          <w:szCs w:val="28"/>
          <w:highlight w:val="white"/>
        </w:rPr>
        <w:t xml:space="preserve">представляют в м</w:t>
      </w:r>
      <w:r>
        <w:rPr>
          <w:color w:val="000000"/>
          <w:sz w:val="28"/>
          <w:szCs w:val="28"/>
          <w:highlight w:val="white"/>
        </w:rPr>
        <w:t xml:space="preserve">инистерство в течение всего периода реализации инвестиционного проекта по созданию модульных некапитальных средств размещения отчетность о достижении значений результатов предоставления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, об осуществлении расход</w:t>
      </w:r>
      <w:r>
        <w:rPr>
          <w:color w:val="000000"/>
          <w:sz w:val="28"/>
          <w:szCs w:val="28"/>
          <w:highlight w:val="white"/>
        </w:rPr>
        <w:t xml:space="preserve">ов, источником финансового обеспечения которых является грант </w:t>
      </w:r>
      <w:r>
        <w:rPr>
          <w:sz w:val="28"/>
          <w:szCs w:val="28"/>
          <w:highlight w:val="white"/>
        </w:rPr>
        <w:t xml:space="preserve">в форме субсидий</w:t>
      </w:r>
      <w:r>
        <w:rPr>
          <w:color w:val="000000"/>
          <w:sz w:val="28"/>
          <w:szCs w:val="28"/>
          <w:highlight w:val="white"/>
        </w:rPr>
        <w:t xml:space="preserve">, в порядке и сроки, установленные </w:t>
      </w:r>
      <w:r>
        <w:rPr>
          <w:color w:val="000000"/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глашени</w:t>
      </w:r>
      <w:r>
        <w:rPr>
          <w:color w:val="000000"/>
          <w:sz w:val="28"/>
          <w:szCs w:val="28"/>
          <w:highlight w:val="white"/>
        </w:rPr>
        <w:t xml:space="preserve">ями</w:t>
      </w:r>
      <w:r>
        <w:rPr>
          <w:color w:val="000000"/>
          <w:sz w:val="28"/>
          <w:szCs w:val="28"/>
          <w:highlight w:val="white"/>
        </w:rPr>
        <w:t xml:space="preserve"> о предоставлении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Министерство вправе устанавливать в соглашени</w:t>
      </w:r>
      <w:r>
        <w:rPr>
          <w:color w:val="000000"/>
          <w:sz w:val="28"/>
          <w:szCs w:val="28"/>
          <w:highlight w:val="white"/>
        </w:rPr>
        <w:t xml:space="preserve">я</w:t>
      </w:r>
      <w:r>
        <w:rPr>
          <w:color w:val="000000"/>
          <w:sz w:val="28"/>
          <w:szCs w:val="28"/>
          <w:highlight w:val="white"/>
        </w:rPr>
        <w:t xml:space="preserve">х</w:t>
      </w:r>
      <w:r>
        <w:rPr>
          <w:color w:val="000000"/>
          <w:sz w:val="28"/>
          <w:szCs w:val="28"/>
          <w:highlight w:val="white"/>
        </w:rPr>
        <w:t xml:space="preserve"> о предоставлении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eastAsia="PT Astra Serif"/>
          <w:sz w:val="28"/>
          <w:szCs w:val="28"/>
          <w:highlight w:val="white"/>
        </w:rPr>
        <w:t xml:space="preserve">гранта в форме </w:t>
      </w:r>
      <w:r>
        <w:rPr>
          <w:rFonts w:eastAsia="PT Astra Serif"/>
          <w:sz w:val="28"/>
          <w:szCs w:val="28"/>
          <w:highlight w:val="white"/>
        </w:rPr>
        <w:t xml:space="preserve">субсиди</w:t>
      </w:r>
      <w:r>
        <w:rPr>
          <w:rFonts w:eastAsia="PT Astra Serif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формы и сроки представления получателями </w:t>
      </w:r>
      <w:r>
        <w:rPr>
          <w:rFonts w:eastAsia="PT Astra Serif"/>
          <w:sz w:val="28"/>
          <w:szCs w:val="28"/>
          <w:highlight w:val="white"/>
        </w:rPr>
        <w:t xml:space="preserve">гранта </w:t>
      </w:r>
      <w:r>
        <w:rPr>
          <w:color w:val="000000"/>
          <w:sz w:val="28"/>
          <w:szCs w:val="28"/>
          <w:highlight w:val="white"/>
        </w:rPr>
        <w:t xml:space="preserve"> дополнительной отчетности.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center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V</w:t>
      </w:r>
      <w:r>
        <w:rPr>
          <w:bCs/>
          <w:color w:val="000000"/>
          <w:sz w:val="28"/>
          <w:szCs w:val="28"/>
          <w:highlight w:val="white"/>
        </w:rPr>
        <w:t xml:space="preserve">. </w:t>
      </w:r>
      <w:r>
        <w:rPr>
          <w:bCs/>
          <w:color w:val="000000"/>
          <w:sz w:val="28"/>
          <w:szCs w:val="28"/>
          <w:highlight w:val="white"/>
        </w:rPr>
        <w:t xml:space="preserve">Контрол</w:t>
      </w:r>
      <w:r>
        <w:rPr>
          <w:bCs/>
          <w:color w:val="000000"/>
          <w:sz w:val="28"/>
          <w:szCs w:val="28"/>
          <w:highlight w:val="white"/>
        </w:rPr>
        <w:t xml:space="preserve">ь (м</w:t>
      </w:r>
      <w:r>
        <w:rPr>
          <w:bCs/>
          <w:color w:val="000000"/>
          <w:sz w:val="28"/>
          <w:szCs w:val="28"/>
          <w:highlight w:val="white"/>
        </w:rPr>
        <w:t xml:space="preserve">они</w:t>
      </w:r>
      <w:r>
        <w:rPr>
          <w:bCs/>
          <w:color w:val="000000"/>
          <w:sz w:val="28"/>
          <w:szCs w:val="28"/>
          <w:highlight w:val="white"/>
        </w:rPr>
        <w:t xml:space="preserve">торинг) соблюдения условий и порядка предоставления гранта </w:t>
      </w:r>
      <w:r>
        <w:rPr>
          <w:sz w:val="28"/>
          <w:szCs w:val="28"/>
          <w:highlight w:val="white"/>
        </w:rPr>
        <w:t xml:space="preserve">в форме субсидий</w:t>
      </w:r>
      <w:r>
        <w:rPr>
          <w:bCs/>
          <w:color w:val="000000"/>
          <w:sz w:val="28"/>
          <w:szCs w:val="28"/>
          <w:highlight w:val="white"/>
        </w:rPr>
        <w:t xml:space="preserve"> и ответственность за их нарушение</w:t>
      </w:r>
      <w:r>
        <w:rPr>
          <w:bCs/>
          <w:color w:val="000000"/>
          <w:sz w:val="28"/>
          <w:szCs w:val="28"/>
          <w:highlight w:val="white"/>
        </w:rPr>
      </w:r>
      <w:r>
        <w:rPr>
          <w:bCs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3. Министерство осуществляет проверку соблюдения получателями гранта </w:t>
      </w:r>
      <w:r>
        <w:rPr>
          <w:color w:val="000000"/>
          <w:sz w:val="28"/>
          <w:szCs w:val="28"/>
          <w:highlight w:val="white"/>
        </w:rPr>
        <w:t xml:space="preserve">и лицами,</w:t>
      </w:r>
      <w:r>
        <w:rPr>
          <w:color w:val="000000"/>
          <w:sz w:val="28"/>
          <w:szCs w:val="28"/>
          <w:highlight w:val="white"/>
        </w:rPr>
        <w:t xml:space="preserve"> получающими средства на основании договоров,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</w:t>
      </w:r>
      <w:r>
        <w:rPr>
          <w:color w:val="000000"/>
          <w:sz w:val="28"/>
          <w:szCs w:val="28"/>
          <w:highlight w:val="white"/>
        </w:rPr>
        <w:t xml:space="preserve">) капиталах, коммерческих организаций с участием таких товариществ и обществ в их уставных (складочных) капиталах)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порядка</w:t>
      </w:r>
      <w:r>
        <w:rPr>
          <w:color w:val="000000"/>
          <w:sz w:val="28"/>
          <w:szCs w:val="28"/>
        </w:rPr>
        <w:t xml:space="preserve"> и условий предоставления гранта </w:t>
      </w:r>
      <w:r>
        <w:rPr>
          <w:sz w:val="28"/>
          <w:szCs w:val="28"/>
        </w:rPr>
        <w:t xml:space="preserve">в форме субсидий</w:t>
      </w:r>
      <w:r>
        <w:rPr>
          <w:color w:val="000000"/>
          <w:sz w:val="28"/>
          <w:szCs w:val="28"/>
        </w:rPr>
        <w:t xml:space="preserve">, в том числе в части достижения результатов предоставления гранта </w:t>
      </w:r>
      <w:r>
        <w:rPr>
          <w:sz w:val="28"/>
          <w:szCs w:val="28"/>
        </w:rPr>
        <w:t xml:space="preserve">в форме субсидий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</w:rPr>
        <w:t xml:space="preserve">2</w:t>
      </w:r>
      <w:r>
        <w:rPr>
          <w:color w:val="000000"/>
          <w:sz w:val="28"/>
          <w:szCs w:val="28"/>
          <w:highlight w:val="none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Министерство, Министерство фина</w:t>
      </w:r>
      <w:r>
        <w:rPr>
          <w:color w:val="000000"/>
          <w:sz w:val="28"/>
          <w:szCs w:val="28"/>
          <w:highlight w:val="none"/>
        </w:rPr>
        <w:t xml:space="preserve">нсов Российской Федерации (в отношении субсидий из областного бюджета, источником финансового обеспечения которой являются средства федерального бюджета) и МФиНП НСО (в отношении субсидий из областного бюджета, источником финансового обеспечения которой яв</w:t>
      </w:r>
      <w:r>
        <w:rPr>
          <w:color w:val="000000"/>
          <w:sz w:val="28"/>
          <w:szCs w:val="28"/>
          <w:highlight w:val="none"/>
        </w:rPr>
        <w:t xml:space="preserve">ля</w:t>
      </w:r>
      <w:r>
        <w:rPr>
          <w:color w:val="000000"/>
          <w:sz w:val="28"/>
          <w:szCs w:val="28"/>
          <w:highlight w:val="none"/>
        </w:rPr>
        <w:t xml:space="preserve">ются средства областного бюджета) проводят мониторинг достижения результатов предоставления субсидий исходя из достижения значений результатов предоставления субсидий, предусмотренных соглашениями, указанными в пункте 17 настоящего Порядка, и событий, отр</w:t>
      </w:r>
      <w:r>
        <w:rPr>
          <w:color w:val="000000"/>
          <w:sz w:val="28"/>
          <w:szCs w:val="28"/>
          <w:highlight w:val="none"/>
        </w:rPr>
        <w:t xml:space="preserve">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Минфином России.</w:t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</w:rPr>
        <w:t xml:space="preserve">25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Органы государственного финансового контроля осуществляют проверку в отношении получателей гранта и</w:t>
      </w:r>
      <w:r>
        <w:rPr>
          <w:color w:val="000000"/>
          <w:sz w:val="28"/>
          <w:szCs w:val="28"/>
          <w:highlight w:val="white"/>
        </w:rPr>
        <w:t xml:space="preserve"> лиц,</w:t>
      </w:r>
      <w:r>
        <w:rPr>
          <w:color w:val="000000"/>
          <w:sz w:val="28"/>
          <w:szCs w:val="28"/>
          <w:highlight w:val="white"/>
        </w:rPr>
        <w:t xml:space="preserve"> получающих средства на основании договоров, заключенных с получателями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</w:t>
      </w:r>
      <w:r>
        <w:rPr>
          <w:color w:val="000000"/>
          <w:sz w:val="28"/>
          <w:szCs w:val="28"/>
          <w:highlight w:val="white"/>
        </w:rPr>
        <w:t xml:space="preserve">) капиталах, коммерческих организаций с участием таких товариществ и обществ в их уставных (складочных) капиталах)</w:t>
      </w:r>
      <w:r>
        <w:rPr>
          <w:color w:val="000000"/>
          <w:sz w:val="28"/>
          <w:szCs w:val="28"/>
          <w:highlight w:val="white"/>
        </w:rPr>
        <w:t xml:space="preserve">,</w:t>
      </w:r>
      <w:r>
        <w:rPr>
          <w:color w:val="000000"/>
          <w:sz w:val="28"/>
          <w:szCs w:val="28"/>
          <w:highlight w:val="none"/>
        </w:rPr>
        <w:t xml:space="preserve">в соответствии со статьями 268.1 и 269.2 Бюджетного кодекса Российской Федерации.</w:t>
      </w:r>
      <w:r/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Получатели гранта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В случае </w:t>
      </w:r>
      <w:r>
        <w:rPr>
          <w:color w:val="000000"/>
          <w:sz w:val="28"/>
          <w:szCs w:val="28"/>
          <w:highlight w:val="none"/>
        </w:rPr>
        <w:t xml:space="preserve">нарушения получателем гранта условий, установленных при предоставлении гранта в форме субсидий, выявленного в том числе по фактам проверок, проведенных в соответствии с пунктами 23, 25 настоящего Порядка, а также в случае недостижения зн</w:t>
      </w:r>
      <w:r>
        <w:rPr>
          <w:color w:val="000000"/>
          <w:sz w:val="28"/>
          <w:szCs w:val="28"/>
          <w:highlight w:val="none"/>
        </w:rPr>
        <w:t xml:space="preserve">ачений результатов предоставления гранта в форме субсидий, объем средств, определенный суммой гранта в форме субсидий, использованный с нарушением, включая средства, полученные на основании договоров, заключенных с получателем гранта, подлежит возврату.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Министерство</w:t>
      </w:r>
      <w:r>
        <w:rPr>
          <w:color w:val="000000"/>
          <w:sz w:val="28"/>
          <w:szCs w:val="28"/>
          <w:highlight w:val="none"/>
        </w:rPr>
        <w:t xml:space="preserve"> в течение 10 рабочих дней со дня обнаружения указанных фактов нарушения направляет получателю гранта письменное уведомление об обнаружении нарушений. Получатель гранта обязан вернуть объем средств, определенный суммой субсидий, включая средст</w:t>
      </w: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none"/>
        </w:rPr>
        <w:t xml:space="preserve">а, полученные на основании договор</w:t>
      </w:r>
      <w:r>
        <w:rPr>
          <w:color w:val="000000"/>
          <w:sz w:val="28"/>
          <w:szCs w:val="28"/>
          <w:highlight w:val="none"/>
        </w:rPr>
        <w:t xml:space="preserve">ов, заключенных с получателем гранта, использованный с нарушением, в областной бюджет Новосибирской области в течение 30 дней со дня получения письменного уведомления о возврате гранта в форме субсидий. В случае отказа от добровольного возврата взыскание у</w:t>
      </w:r>
      <w:r>
        <w:rPr>
          <w:color w:val="000000"/>
          <w:sz w:val="28"/>
          <w:szCs w:val="28"/>
          <w:highlight w:val="none"/>
        </w:rPr>
        <w:t xml:space="preserve">казанных средств осуществляется в соответствии с законодательством Российской Федерации.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continuous"/>
      <w:pgSz w:w="11907" w:h="16840" w:orient="portrait"/>
      <w:pgMar w:top="1134" w:right="567" w:bottom="1134" w:left="1417" w:header="568" w:footer="872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fldSimple w:instr="PAGE \* MERGEFORMAT">
      <w:r>
        <w:t xml:space="preserve">1</w:t>
      </w:r>
    </w:fldSimple>
    <w:r/>
    <w:r/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b/>
        <w:sz w:val="28"/>
      </w:rPr>
    </w:pPr>
    <w:r>
      <w:rPr>
        <w:lang w:val="en-US"/>
      </w:rPr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2298" w:hanging="1305"/>
      </w:pPr>
      <w:rPr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25" w:hanging="130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25" w:hanging="130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25" w:hanging="130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2115" w:hanging="139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15" w:hanging="139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15" w:hanging="139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15" w:hanging="139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75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0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</w:style>
  <w:style w:type="paragraph" w:styleId="705">
    <w:name w:val="Heading 1"/>
    <w:basedOn w:val="704"/>
    <w:next w:val="704"/>
    <w:link w:val="753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706">
    <w:name w:val="Heading 2"/>
    <w:basedOn w:val="704"/>
    <w:next w:val="704"/>
    <w:link w:val="754"/>
    <w:pPr>
      <w:jc w:val="center"/>
      <w:keepNext/>
      <w:outlineLvl w:val="1"/>
    </w:pPr>
    <w:rPr>
      <w:sz w:val="28"/>
    </w:rPr>
  </w:style>
  <w:style w:type="paragraph" w:styleId="707">
    <w:name w:val="Heading 3"/>
    <w:basedOn w:val="704"/>
    <w:next w:val="704"/>
    <w:link w:val="755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b/>
      <w:sz w:val="28"/>
    </w:rPr>
  </w:style>
  <w:style w:type="paragraph" w:styleId="708">
    <w:name w:val="Heading 4"/>
    <w:basedOn w:val="704"/>
    <w:next w:val="704"/>
    <w:link w:val="756"/>
    <w:pPr>
      <w:keepNext/>
      <w:spacing w:line="240" w:lineRule="exact"/>
      <w:outlineLvl w:val="3"/>
    </w:pPr>
    <w:rPr>
      <w:sz w:val="28"/>
    </w:rPr>
  </w:style>
  <w:style w:type="paragraph" w:styleId="709">
    <w:name w:val="Heading 5"/>
    <w:basedOn w:val="704"/>
    <w:next w:val="704"/>
    <w:link w:val="757"/>
    <w:pPr>
      <w:keepNext/>
      <w:spacing w:line="240" w:lineRule="exact"/>
      <w:outlineLvl w:val="4"/>
    </w:pPr>
    <w:rPr>
      <w:sz w:val="24"/>
    </w:rPr>
  </w:style>
  <w:style w:type="paragraph" w:styleId="710">
    <w:name w:val="Heading 6"/>
    <w:basedOn w:val="704"/>
    <w:next w:val="704"/>
    <w:link w:val="758"/>
    <w:pPr>
      <w:jc w:val="both"/>
      <w:keepNext/>
      <w:spacing w:before="240" w:line="240" w:lineRule="exact"/>
      <w:outlineLvl w:val="5"/>
    </w:pPr>
    <w:rPr>
      <w:sz w:val="28"/>
    </w:rPr>
  </w:style>
  <w:style w:type="paragraph" w:styleId="711">
    <w:name w:val="Heading 7"/>
    <w:basedOn w:val="704"/>
    <w:next w:val="704"/>
    <w:link w:val="759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712">
    <w:name w:val="Heading 8"/>
    <w:basedOn w:val="704"/>
    <w:next w:val="704"/>
    <w:link w:val="760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713">
    <w:name w:val="Heading 9"/>
    <w:basedOn w:val="704"/>
    <w:next w:val="704"/>
    <w:link w:val="761"/>
    <w:pPr>
      <w:jc w:val="right"/>
      <w:keepNext/>
      <w:outlineLvl w:val="8"/>
    </w:pPr>
    <w:rPr>
      <w:sz w:val="28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Header Char"/>
    <w:basedOn w:val="714"/>
    <w:uiPriority w:val="99"/>
  </w:style>
  <w:style w:type="character" w:styleId="731" w:customStyle="1">
    <w:name w:val="Caption Char"/>
    <w:uiPriority w:val="99"/>
  </w:style>
  <w:style w:type="table" w:styleId="732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0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04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rPr>
      <w:lang w:eastAsia="zh-CN"/>
    </w:rPr>
  </w:style>
  <w:style w:type="paragraph" w:styleId="764">
    <w:name w:val="Title"/>
    <w:basedOn w:val="704"/>
    <w:next w:val="704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link w:val="764"/>
    <w:uiPriority w:val="10"/>
    <w:rPr>
      <w:sz w:val="48"/>
      <w:szCs w:val="48"/>
    </w:rPr>
  </w:style>
  <w:style w:type="paragraph" w:styleId="766">
    <w:name w:val="Subtitle"/>
    <w:basedOn w:val="704"/>
    <w:next w:val="704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04"/>
    <w:next w:val="704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04"/>
    <w:next w:val="704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04"/>
    <w:link w:val="773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Верхний колонтитул Знак"/>
    <w:link w:val="772"/>
    <w:uiPriority w:val="99"/>
  </w:style>
  <w:style w:type="paragraph" w:styleId="774">
    <w:name w:val="Footer"/>
    <w:basedOn w:val="704"/>
    <w:link w:val="777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Footer Char"/>
    <w:uiPriority w:val="99"/>
  </w:style>
  <w:style w:type="paragraph" w:styleId="776">
    <w:name w:val="Caption"/>
    <w:basedOn w:val="704"/>
    <w:next w:val="704"/>
    <w:pPr>
      <w:jc w:val="center"/>
      <w:spacing w:before="240"/>
    </w:pPr>
    <w:rPr>
      <w:smallCaps/>
      <w:spacing w:val="40"/>
      <w:sz w:val="28"/>
    </w:rPr>
  </w:style>
  <w:style w:type="character" w:styleId="777" w:customStyle="1">
    <w:name w:val="Нижний колонтитул Знак"/>
    <w:link w:val="774"/>
    <w:uiPriority w:val="99"/>
  </w:style>
  <w:style w:type="table" w:styleId="77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4">
    <w:name w:val="Hyperlink"/>
    <w:uiPriority w:val="99"/>
    <w:unhideWhenUsed/>
    <w:rPr>
      <w:color w:val="0000ff"/>
      <w:u w:val="single"/>
    </w:rPr>
  </w:style>
  <w:style w:type="paragraph" w:styleId="905">
    <w:name w:val="footnote text"/>
    <w:basedOn w:val="704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704"/>
    <w:link w:val="909"/>
    <w:uiPriority w:val="99"/>
    <w:semiHidden/>
    <w:unhideWhenUsed/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04"/>
    <w:next w:val="704"/>
    <w:uiPriority w:val="39"/>
    <w:unhideWhenUsed/>
    <w:pPr>
      <w:spacing w:after="57"/>
    </w:pPr>
  </w:style>
  <w:style w:type="paragraph" w:styleId="912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913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914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915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916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917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918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919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  <w:rPr>
      <w:lang w:eastAsia="zh-CN"/>
    </w:rPr>
  </w:style>
  <w:style w:type="paragraph" w:styleId="921">
    <w:name w:val="table of figures"/>
    <w:basedOn w:val="704"/>
    <w:next w:val="704"/>
    <w:uiPriority w:val="99"/>
    <w:unhideWhenUsed/>
  </w:style>
  <w:style w:type="character" w:styleId="922">
    <w:name w:val="page number"/>
    <w:basedOn w:val="714"/>
    <w:uiPriority w:val="99"/>
  </w:style>
  <w:style w:type="paragraph" w:styleId="923">
    <w:name w:val="Body Text Indent"/>
    <w:basedOn w:val="704"/>
    <w:pPr>
      <w:ind w:firstLine="720"/>
      <w:jc w:val="both"/>
      <w:spacing w:line="360" w:lineRule="auto"/>
    </w:pPr>
    <w:rPr>
      <w:sz w:val="28"/>
    </w:rPr>
  </w:style>
  <w:style w:type="paragraph" w:styleId="924">
    <w:name w:val="Body Text"/>
    <w:basedOn w:val="704"/>
    <w:pPr>
      <w:jc w:val="both"/>
      <w:spacing w:line="240" w:lineRule="exact"/>
    </w:pPr>
    <w:rPr>
      <w:sz w:val="28"/>
    </w:rPr>
  </w:style>
  <w:style w:type="paragraph" w:styleId="925">
    <w:name w:val="Body Text 2"/>
    <w:basedOn w:val="704"/>
    <w:pPr>
      <w:spacing w:line="240" w:lineRule="exact"/>
    </w:pPr>
    <w:rPr>
      <w:sz w:val="28"/>
      <w:lang w:val="en-US"/>
    </w:rPr>
  </w:style>
  <w:style w:type="paragraph" w:styleId="926">
    <w:name w:val="Document Map"/>
    <w:basedOn w:val="704"/>
    <w:semiHidden/>
    <w:pPr>
      <w:shd w:val="clear" w:color="auto" w:fill="000080"/>
    </w:pPr>
    <w:rPr>
      <w:rFonts w:ascii="Tahoma" w:hAnsi="Tahoma"/>
    </w:rPr>
  </w:style>
  <w:style w:type="paragraph" w:styleId="927">
    <w:name w:val="Balloon Text"/>
    <w:basedOn w:val="704"/>
    <w:semiHidden/>
    <w:rPr>
      <w:rFonts w:ascii="Tahoma" w:hAnsi="Tahoma"/>
      <w:sz w:val="16"/>
      <w:szCs w:val="16"/>
    </w:rPr>
  </w:style>
  <w:style w:type="paragraph" w:styleId="928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29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930" w:customStyle="1">
    <w:name w:val="Hyperlink.0"/>
    <w:rPr>
      <w:rFonts w:ascii="Times New Roman" w:hAnsi="Times New Roman" w:eastAsia="Times New Roman" w:cs="Times New Roman"/>
      <w:sz w:val="28"/>
      <w:szCs w:val="28"/>
    </w:rPr>
  </w:style>
  <w:style w:type="character" w:styleId="931">
    <w:name w:val="Placeholder Text"/>
    <w:basedOn w:val="714"/>
    <w:uiPriority w:val="99"/>
    <w:semiHidden/>
    <w:rPr>
      <w:color w:val="808080"/>
    </w:rPr>
  </w:style>
  <w:style w:type="table" w:styleId="932" w:customStyle="1">
    <w:name w:val="Сетка таблицы1"/>
    <w:basedOn w:val="715"/>
    <w:next w:val="778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6AA7-4D24-4C10-96E4-59697C58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130</cp:revision>
  <dcterms:created xsi:type="dcterms:W3CDTF">2023-01-09T09:37:00Z</dcterms:created>
  <dcterms:modified xsi:type="dcterms:W3CDTF">2023-10-26T11:37:18Z</dcterms:modified>
</cp:coreProperties>
</file>