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rPr>
          <w:szCs w:val="28"/>
        </w:rPr>
      </w:pPr>
      <w:r>
        <w:rPr>
          <w:szCs w:val="28"/>
        </w:rPr>
        <w:t xml:space="preserve">Проект постановления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</w:t>
      </w:r>
      <w:r/>
    </w:p>
    <w:p>
      <w:pPr>
        <w:pStyle w:val="8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26.10.2021 № 436-п </w:t>
      </w:r>
      <w:r/>
    </w:p>
    <w:p>
      <w:pPr>
        <w:pStyle w:val="84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постановляет: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26.10.2021 № 436-п «Об утверждении Положения о региональном государственном жилищном надзоре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Абзац первый пункта 3 после слов «о повышении энергетической эффективности» дополнить словами «, законодательством о газоснабжении в Российской Федерации».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Пункт 3 дополнить подпунктом 12 следующего содержания: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Абзац первый пункта 14 после слов «о повышении энергетической эффективности» дополнить словами «, законодательством о газоснабжении в Российской Федерации».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В подпункте 6 пункта 14 слово «организаций» заменить словами «специализированных организаций».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Пункт 14 дополнить подпунктом 8 следующего содержания: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«организаций, осуществляющих деятельность по проверке состояния и функционирования дымовых и вентиляционных каналов, их очистке и ремонту».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Пункт 33 изложить в следующей редакции: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«Инспекция по итогам рассмотрения возражения в отношении предостережения о недопустимости нарушения обязательных требований направляет ответ контролируемому лицу в течение 20 рабочих дней со дня получения такого возражения».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 Пункт 43 дополнить подпунктом 3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может быть проведен в отношении объектов контроля, деятельность которых отнесена к категориям среднего, умеренного и низкого риска, в случае если контролируемое лицо не отказалось от его проведения в срок, не превышающий 3 рабочих дн</w:t>
      </w:r>
      <w:r>
        <w:rPr>
          <w:rFonts w:ascii="Times New Roman" w:hAnsi="Times New Roman" w:cs="Times New Roman"/>
          <w:sz w:val="28"/>
          <w:szCs w:val="28"/>
        </w:rPr>
        <w:t xml:space="preserve">ей до предполагаемой даты его проведения».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8. Пункт 44 исключить.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9. В пункте 45 слова «предложение о проведении профилактического визита» заменить словами «приказ и уведомление о проведении профилактического визита».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10. В пункте 46 слова «В предложении  о проведении профилактического визита» заменить словами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«В уведомлении о проведении профилактического визита»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Дополнить пунктом 55.1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«Основанием для проведения профилактического визита по инициативе контролируемого  лица является поступление заявления контролируемого лица по форме, утвержденной настоящим постановлением.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Инспекция рассматривает заявление контролируемого лица в течение 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рабочих дней с даты его регистрации и принимает решение о проведении профилактического визита либо об отказе в его проведении с учетом материальных, финансовых и кадровых ресурсов, категории риска объекта контроля, о чем уведомляет контролируемое лицо.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Решение об отказе в проведении профилактического визита  по  заявлению контролируемого лица принимается инспекцией при наличии одного из следующих оснований: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от контролируемого лица поступило уведомление об отзыве заявления о проведении профилактического визита;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лируемого лица, повлекшими невозможность проведения профилактического визита;</w:t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рассмотрения поступившего заявления отражаются в решении о проведении (об отказе в проведении) профилактического визита по форме, утвержденной настоящим постановлением. 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принятия решения  о проведении профилактического  визита инспекция в течение 20 рабочих дней согласовывает дату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проведения профилактического визита.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результатам согласования даты профилактического визита контролируемому лицу направляются приказ и уведомление о проведении профилактического визита по формам, установленным настоящим постановлением.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Принятое по поступившему заявлению решение, приказ и уведомление о проведении профилактического визита направляется контролируемому лицу посредством канала связи, использованно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 контролируемым лицом при направлении заявления, а также через личный кабинет контролируемого лица в государственной информационной  информационной системе жилищно-коммунального хозяйства, если иной способ (способы) отправки не указан в самом заявлении.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Контролируемое лицо вправе отказаться от проведения профилактического визита, направив  не позднее чем за 3 рабочих дня до даты его проведения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невозможности проведения профилактического визита в назначенные дату и время контролируемое лицо и инспекция извещают друг друга любы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 доступными каналами связи, параллельно обеспечивают согласование новых даты, времени, формата проведения профилактического визита. Факт непроведения профилактического визита и его причины подлежат отражению в акте о проведении профилактического визита.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Взаимодействие инспекции с контролируемым лицом в рамках проведения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профилактического визита осуществляется с использованием любых доступных  каналов связи.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709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 результатам проведения профилактического визита должностным лицом, уполномоченным на его проведение, составляется акт по форме, установленной настоящим постановлением.»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contextualSpacing w:val="0"/>
        <w:ind w:left="0" w:right="0" w:firstLine="567"/>
        <w:jc w:val="both"/>
        <w:spacing w:before="0" w:after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cs="Times New Roman"/>
          <w:sz w:val="28"/>
          <w:szCs w:val="28"/>
        </w:rPr>
        <w:t xml:space="preserve">Абзацы с четырнадцатого </w:t>
      </w:r>
      <w:r>
        <w:rPr>
          <w:rFonts w:ascii="Times New Roman" w:hAnsi="Times New Roman" w:cs="Times New Roman"/>
          <w:sz w:val="28"/>
          <w:szCs w:val="28"/>
        </w:rPr>
        <w:t xml:space="preserve">по шестнадцатый </w:t>
      </w:r>
      <w:r>
        <w:rPr>
          <w:rFonts w:ascii="Times New Roman" w:hAnsi="Times New Roman" w:cs="Times New Roman"/>
          <w:sz w:val="28"/>
          <w:szCs w:val="28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</w:t>
      </w:r>
      <w:r>
        <w:rPr>
          <w:rFonts w:ascii="Times New Roman" w:hAnsi="Times New Roman" w:cs="Times New Roman"/>
          <w:sz w:val="28"/>
          <w:szCs w:val="28"/>
        </w:rPr>
        <w:t xml:space="preserve">Подпункт 2 пункта 59 исключить.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14. </w:t>
      </w:r>
      <w:r>
        <w:rPr>
          <w:rFonts w:ascii="Times New Roman" w:hAnsi="Times New Roman" w:cs="Times New Roman"/>
          <w:sz w:val="28"/>
          <w:szCs w:val="28"/>
        </w:rPr>
        <w:t xml:space="preserve">Пункт 65 исключить.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Пункт 67 дополнить подпунктом 5 следующего содержания: «инструментальное обследование».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Пункт 70 дополнить подпунктом 6 следующего содержания: «истребование документов».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 Утвердить форму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заявления на проведение профилактического  визита.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 Утвердить форму решения о проведении (об отказе в проведении) профилактического визита.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 Утвердить форму уведомления контролируемого лица 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приказа о проведении профилактического визита.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Утвердить форму уведомления об отказе от проведения профилактического визита.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Утвердить форму акта по результатам проведения профилактического визита.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А.А.Т</w:t>
      </w:r>
      <w:r>
        <w:rPr>
          <w:rFonts w:ascii="Times New Roman" w:hAnsi="Times New Roman" w:cs="Times New Roman"/>
          <w:sz w:val="28"/>
          <w:szCs w:val="28"/>
        </w:rPr>
        <w:t xml:space="preserve">равников</w:t>
      </w:r>
      <w:r/>
    </w:p>
    <w:p>
      <w:pPr>
        <w:pStyle w:val="8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Полищук А.И. 2270357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709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21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СОГЛАСОВАНО: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2"/>
      </w:tblGrid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уководител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Е.Б. Долгова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Первый заместитель Председателя Правительства Новосибирской области 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В.М.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Знатков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инистр юстиции Новосибирской области</w:t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.Н.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Деркач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W w:w="5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Министр экономического развития Новосибирской области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Л.Н. Решетников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Губернатора Новосибирской области</w:t>
            </w:r>
            <w:r/>
          </w:p>
        </w:tc>
      </w:tr>
      <w:tr>
        <w:trPr>
          <w:gridAfter w:val="1"/>
          <w:trHeight w:val="1693"/>
        </w:trPr>
        <w:tc>
          <w:tcPr>
            <w:tcW w:w="507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С.Н. Сёмка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</w:tc>
      </w:tr>
      <w:tr>
        <w:trPr/>
        <w:tc>
          <w:tcPr>
            <w:gridSpan w:val="2"/>
            <w:tcW w:w="51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Начальник государственной жилищной инспекции Новосибирской области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>
          <w:gridAfter w:val="1"/>
          <w:trHeight w:val="772"/>
        </w:trPr>
        <w:tc>
          <w:tcPr>
            <w:tcW w:w="5070" w:type="dxa"/>
            <w:textDirection w:val="lrTb"/>
            <w:noWrap w:val="false"/>
          </w:tcPr>
          <w:p>
            <w:pPr>
              <w:ind w:right="-102"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А.И.Полищук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ата</w:t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государственной жилищной инспекции Новосибирской области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   Н.И. Чернышова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отдела нормативно- правового обеспечения и судебной работы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государственной жилищной инспекции Новосибирской области 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           Т.М. Слуцкая</w:t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  <w:p>
            <w:pPr>
              <w:ind w:firstLine="709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дата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42" w:right="567" w:bottom="0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50080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4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2"/>
    <w:link w:val="841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0"/>
    <w:next w:val="840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2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0"/>
    <w:next w:val="840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2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0"/>
    <w:next w:val="840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2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0"/>
    <w:next w:val="840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2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2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2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2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0"/>
    <w:next w:val="840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2"/>
    <w:link w:val="684"/>
    <w:uiPriority w:val="10"/>
    <w:rPr>
      <w:sz w:val="48"/>
      <w:szCs w:val="48"/>
    </w:rPr>
  </w:style>
  <w:style w:type="paragraph" w:styleId="686">
    <w:name w:val="Subtitle"/>
    <w:basedOn w:val="840"/>
    <w:next w:val="840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0"/>
    <w:next w:val="840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0"/>
    <w:next w:val="840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2"/>
    <w:link w:val="850"/>
    <w:uiPriority w:val="99"/>
  </w:style>
  <w:style w:type="character" w:styleId="693">
    <w:name w:val="Footer Char"/>
    <w:basedOn w:val="842"/>
    <w:link w:val="85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52"/>
    <w:uiPriority w:val="99"/>
  </w:style>
  <w:style w:type="table" w:styleId="696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2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2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8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848" w:customStyle="1">
    <w:name w:val="Заголовок 1 Знак"/>
    <w:basedOn w:val="842"/>
    <w:link w:val="84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List Paragraph"/>
    <w:basedOn w:val="840"/>
    <w:uiPriority w:val="34"/>
    <w:qFormat/>
    <w:pPr>
      <w:contextualSpacing/>
      <w:ind w:left="720"/>
    </w:pPr>
  </w:style>
  <w:style w:type="paragraph" w:styleId="850">
    <w:name w:val="Header"/>
    <w:basedOn w:val="840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2"/>
    <w:link w:val="850"/>
    <w:uiPriority w:val="99"/>
  </w:style>
  <w:style w:type="paragraph" w:styleId="852">
    <w:name w:val="Foot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2"/>
    <w:link w:val="852"/>
    <w:uiPriority w:val="99"/>
  </w:style>
  <w:style w:type="paragraph" w:styleId="854">
    <w:name w:val="Balloon Text"/>
    <w:basedOn w:val="840"/>
    <w:link w:val="8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2"/>
    <w:link w:val="85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revision>9</cp:revision>
  <dcterms:created xsi:type="dcterms:W3CDTF">2023-06-06T08:53:00Z</dcterms:created>
  <dcterms:modified xsi:type="dcterms:W3CDTF">2023-09-05T04:51:55Z</dcterms:modified>
</cp:coreProperties>
</file>