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32E" w:rsidRPr="00540623" w:rsidRDefault="00540623" w:rsidP="00DB139A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0623">
        <w:rPr>
          <w:rFonts w:ascii="Times New Roman" w:hAnsi="Times New Roman" w:cs="Times New Roman"/>
          <w:b w:val="0"/>
          <w:sz w:val="28"/>
          <w:szCs w:val="28"/>
        </w:rPr>
        <w:t>П</w:t>
      </w:r>
      <w:r w:rsidR="007F1E5A" w:rsidRPr="00540623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394E87" w:rsidRDefault="00394E87" w:rsidP="00DB139A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постановления Губернатора</w:t>
      </w:r>
    </w:p>
    <w:p w:rsidR="003A232E" w:rsidRPr="005C37F4" w:rsidRDefault="003A232E" w:rsidP="00DB139A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37F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3A232E" w:rsidRDefault="003A232E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37F4" w:rsidRPr="001F4FE4" w:rsidRDefault="005C37F4" w:rsidP="005C37F4">
      <w:pPr>
        <w:pStyle w:val="ConsPlusTitle"/>
        <w:jc w:val="center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</w:p>
    <w:p w:rsidR="00FB19AC" w:rsidRDefault="00FB19AC" w:rsidP="005C37F4">
      <w:pPr>
        <w:pStyle w:val="ConsPlusTitle"/>
        <w:jc w:val="center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</w:p>
    <w:p w:rsidR="003A232E" w:rsidRPr="001F4FE4" w:rsidRDefault="003A232E" w:rsidP="005C37F4">
      <w:pPr>
        <w:pStyle w:val="ConsPlusTitle"/>
        <w:jc w:val="center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О </w:t>
      </w:r>
      <w:r w:rsidR="001F4FE4"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Координационном </w:t>
      </w:r>
      <w:r w:rsidR="008E656C"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Совете </w:t>
      </w:r>
      <w:r w:rsidRP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при Губернаторе </w:t>
      </w:r>
      <w:r w:rsidR="00F8253B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Новосибирской области</w:t>
      </w:r>
      <w:r w:rsidR="00F8253B"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 </w:t>
      </w:r>
      <w:r w:rsidR="001F4FE4"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по вопросам развития Новосибирского научного центра</w:t>
      </w:r>
    </w:p>
    <w:p w:rsidR="003A232E" w:rsidRDefault="003A232E" w:rsidP="005C37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258" w:rsidRPr="005C37F4" w:rsidRDefault="00E80258" w:rsidP="005C37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32E" w:rsidRPr="005C37F4" w:rsidRDefault="003A232E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7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37F4" w:rsidRPr="005C37F4">
        <w:rPr>
          <w:rFonts w:ascii="Times New Roman" w:hAnsi="Times New Roman" w:cs="Times New Roman"/>
          <w:sz w:val="28"/>
          <w:szCs w:val="28"/>
        </w:rPr>
        <w:t xml:space="preserve">формирования и реализации </w:t>
      </w:r>
      <w:r w:rsidR="00146CDF" w:rsidRPr="005C37F4">
        <w:rPr>
          <w:rFonts w:ascii="Times New Roman" w:hAnsi="Times New Roman" w:cs="Times New Roman"/>
          <w:sz w:val="28"/>
          <w:szCs w:val="28"/>
        </w:rPr>
        <w:t xml:space="preserve">научно-технической </w:t>
      </w:r>
      <w:r w:rsidR="00146CDF">
        <w:rPr>
          <w:rFonts w:ascii="Times New Roman" w:hAnsi="Times New Roman" w:cs="Times New Roman"/>
          <w:sz w:val="28"/>
          <w:szCs w:val="28"/>
        </w:rPr>
        <w:t xml:space="preserve">и инновационной </w:t>
      </w:r>
      <w:r w:rsidR="00146CDF" w:rsidRPr="005C37F4">
        <w:rPr>
          <w:rFonts w:ascii="Times New Roman" w:hAnsi="Times New Roman" w:cs="Times New Roman"/>
          <w:sz w:val="28"/>
          <w:szCs w:val="28"/>
        </w:rPr>
        <w:t>политики в Новосибирской области</w:t>
      </w:r>
      <w:r w:rsidRPr="005C37F4">
        <w:rPr>
          <w:rFonts w:ascii="Times New Roman" w:hAnsi="Times New Roman" w:cs="Times New Roman"/>
          <w:sz w:val="28"/>
          <w:szCs w:val="28"/>
        </w:rPr>
        <w:t xml:space="preserve">, а также содействия </w:t>
      </w:r>
      <w:proofErr w:type="gramStart"/>
      <w:r w:rsidRPr="005C37F4">
        <w:rPr>
          <w:rFonts w:ascii="Times New Roman" w:hAnsi="Times New Roman" w:cs="Times New Roman"/>
          <w:sz w:val="28"/>
          <w:szCs w:val="28"/>
        </w:rPr>
        <w:t>р</w:t>
      </w:r>
      <w:r w:rsidR="005C37F4">
        <w:rPr>
          <w:rFonts w:ascii="Times New Roman" w:hAnsi="Times New Roman" w:cs="Times New Roman"/>
          <w:sz w:val="28"/>
          <w:szCs w:val="28"/>
        </w:rPr>
        <w:t xml:space="preserve">азвитию  </w:t>
      </w:r>
      <w:r w:rsidR="005C37F4" w:rsidRPr="005C37F4">
        <w:rPr>
          <w:rFonts w:ascii="Times New Roman" w:hAnsi="Times New Roman" w:cs="Times New Roman"/>
          <w:sz w:val="28"/>
          <w:szCs w:val="28"/>
        </w:rPr>
        <w:t>новосибирского</w:t>
      </w:r>
      <w:proofErr w:type="gramEnd"/>
      <w:r w:rsidR="005C37F4" w:rsidRPr="005C37F4">
        <w:rPr>
          <w:rFonts w:ascii="Times New Roman" w:hAnsi="Times New Roman" w:cs="Times New Roman"/>
          <w:sz w:val="28"/>
          <w:szCs w:val="28"/>
        </w:rPr>
        <w:t xml:space="preserve"> Академгородка как территории с высокой концентрацией исследований и разработок</w:t>
      </w:r>
      <w:r w:rsidRPr="005C37F4">
        <w:rPr>
          <w:rFonts w:ascii="Times New Roman" w:hAnsi="Times New Roman" w:cs="Times New Roman"/>
          <w:sz w:val="28"/>
          <w:szCs w:val="28"/>
        </w:rPr>
        <w:t xml:space="preserve"> </w:t>
      </w:r>
      <w:r w:rsidRPr="005C37F4">
        <w:rPr>
          <w:rFonts w:ascii="Times New Roman" w:hAnsi="Times New Roman" w:cs="Times New Roman"/>
          <w:b/>
          <w:sz w:val="28"/>
          <w:szCs w:val="28"/>
        </w:rPr>
        <w:t>п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о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с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т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а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н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о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в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л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я</w:t>
      </w:r>
      <w:r w:rsidR="00B63DB3">
        <w:rPr>
          <w:rFonts w:ascii="Times New Roman" w:hAnsi="Times New Roman" w:cs="Times New Roman"/>
          <w:b/>
          <w:sz w:val="28"/>
          <w:szCs w:val="28"/>
        </w:rPr>
        <w:t> </w:t>
      </w:r>
      <w:r w:rsidRPr="005C37F4">
        <w:rPr>
          <w:rFonts w:ascii="Times New Roman" w:hAnsi="Times New Roman" w:cs="Times New Roman"/>
          <w:b/>
          <w:sz w:val="28"/>
          <w:szCs w:val="28"/>
        </w:rPr>
        <w:t>ю</w:t>
      </w:r>
      <w:r w:rsidRPr="005C37F4">
        <w:rPr>
          <w:rFonts w:ascii="Times New Roman" w:hAnsi="Times New Roman" w:cs="Times New Roman"/>
          <w:sz w:val="28"/>
          <w:szCs w:val="28"/>
        </w:rPr>
        <w:t>:</w:t>
      </w:r>
    </w:p>
    <w:p w:rsidR="005C37F4" w:rsidRDefault="003A232E" w:rsidP="005C37F4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 w:rsidRPr="005C37F4">
        <w:rPr>
          <w:rFonts w:ascii="Times New Roman" w:hAnsi="Times New Roman" w:cs="Times New Roman"/>
          <w:b w:val="0"/>
          <w:sz w:val="28"/>
          <w:szCs w:val="28"/>
        </w:rPr>
        <w:t>1.</w:t>
      </w:r>
      <w:r w:rsidR="007A4874">
        <w:rPr>
          <w:rFonts w:ascii="Times New Roman" w:hAnsi="Times New Roman" w:cs="Times New Roman"/>
          <w:b w:val="0"/>
          <w:sz w:val="28"/>
          <w:szCs w:val="28"/>
        </w:rPr>
        <w:t> </w:t>
      </w:r>
      <w:r w:rsidR="005C37F4">
        <w:rPr>
          <w:rFonts w:ascii="Times New Roman" w:hAnsi="Times New Roman" w:cs="Times New Roman"/>
          <w:b w:val="0"/>
          <w:sz w:val="28"/>
          <w:szCs w:val="28"/>
        </w:rPr>
        <w:t>О</w:t>
      </w:r>
      <w:r w:rsidR="005C37F4" w:rsidRPr="005C37F4">
        <w:rPr>
          <w:rFonts w:ascii="Times New Roman" w:hAnsi="Times New Roman" w:cs="Times New Roman"/>
          <w:b w:val="0"/>
          <w:sz w:val="28"/>
          <w:szCs w:val="28"/>
        </w:rPr>
        <w:t xml:space="preserve">бразовать </w:t>
      </w:r>
      <w:r w:rsidR="001F4FE4">
        <w:rPr>
          <w:rFonts w:ascii="Times New Roman" w:hAnsi="Times New Roman" w:cs="Times New Roman"/>
          <w:b w:val="0"/>
          <w:sz w:val="28"/>
          <w:szCs w:val="28"/>
        </w:rPr>
        <w:t xml:space="preserve">Координационный </w:t>
      </w:r>
      <w:r w:rsidR="005C37F4" w:rsidRPr="005C37F4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5C37F4" w:rsidRPr="005C37F4">
        <w:rPr>
          <w:rFonts w:ascii="Times New Roman" w:hAnsi="Times New Roman" w:cs="Times New Roman"/>
          <w:sz w:val="28"/>
          <w:szCs w:val="28"/>
        </w:rPr>
        <w:t xml:space="preserve"> </w:t>
      </w:r>
      <w:r w:rsidR="005C37F4" w:rsidRP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при Губ</w:t>
      </w:r>
      <w:r w:rsid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ернаторе</w:t>
      </w:r>
      <w:r w:rsidR="007204A3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 Новосибирской области </w:t>
      </w:r>
      <w:r w:rsidR="001F4FE4" w:rsidRPr="001F4FE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по вопросам развития Новосибирского научного центра</w:t>
      </w:r>
      <w:r w:rsidR="00ED0231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 (далее – Совет).</w:t>
      </w:r>
    </w:p>
    <w:p w:rsidR="005C37F4" w:rsidRDefault="005C37F4" w:rsidP="005C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2.</w:t>
      </w:r>
      <w:r w:rsidR="007A487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 </w:t>
      </w:r>
      <w:r w:rsidRP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Утвердить </w:t>
      </w:r>
      <w:r w:rsidRPr="005C37F4">
        <w:rPr>
          <w:rFonts w:ascii="Times New Roman" w:hAnsi="Times New Roman" w:cs="Times New Roman"/>
          <w:b w:val="0"/>
          <w:sz w:val="28"/>
          <w:szCs w:val="28"/>
        </w:rPr>
        <w:t>прилагаемые:</w:t>
      </w:r>
    </w:p>
    <w:p w:rsidR="005C37F4" w:rsidRPr="005C37F4" w:rsidRDefault="00394E87" w:rsidP="005C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ED0231" w:rsidRPr="005C37F4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5C37F4" w:rsidRPr="005C37F4">
        <w:rPr>
          <w:rFonts w:ascii="Times New Roman" w:hAnsi="Times New Roman" w:cs="Times New Roman"/>
          <w:b w:val="0"/>
          <w:sz w:val="28"/>
          <w:szCs w:val="28"/>
        </w:rPr>
        <w:t>о</w:t>
      </w:r>
      <w:r w:rsidR="005C37F4">
        <w:rPr>
          <w:rFonts w:ascii="Times New Roman" w:hAnsi="Times New Roman" w:cs="Times New Roman"/>
          <w:sz w:val="28"/>
          <w:szCs w:val="28"/>
        </w:rPr>
        <w:t xml:space="preserve"> </w:t>
      </w:r>
      <w:r w:rsidR="005C37F4" w:rsidRPr="005C37F4">
        <w:rPr>
          <w:rFonts w:ascii="Times New Roman" w:hAnsi="Times New Roman" w:cs="Times New Roman"/>
          <w:b w:val="0"/>
          <w:sz w:val="28"/>
          <w:szCs w:val="28"/>
        </w:rPr>
        <w:t>Совете</w:t>
      </w:r>
      <w:r w:rsid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;</w:t>
      </w:r>
    </w:p>
    <w:p w:rsidR="00650087" w:rsidRDefault="00394E87" w:rsidP="001F4FE4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2) </w:t>
      </w:r>
      <w:r w:rsidR="005C37F4" w:rsidRP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состав Совета</w:t>
      </w:r>
      <w:r w:rsidR="00650087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;</w:t>
      </w:r>
    </w:p>
    <w:p w:rsidR="00650087" w:rsidRPr="00D6439D" w:rsidRDefault="00650087" w:rsidP="001F4FE4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 w:rsidRPr="00D6439D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3) состав </w:t>
      </w:r>
      <w:r w:rsidR="001D2A3F" w:rsidRPr="00D6439D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Президиума </w:t>
      </w:r>
      <w:r w:rsidR="00337FEE" w:rsidRPr="00D6439D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Совета;</w:t>
      </w:r>
    </w:p>
    <w:p w:rsidR="005C37F4" w:rsidRPr="005C37F4" w:rsidRDefault="00650087" w:rsidP="001F4FE4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 w:rsidRPr="00D6439D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4) состав </w:t>
      </w:r>
      <w:r w:rsidR="00C0393D" w:rsidRPr="00D6439D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Секретариата</w:t>
      </w:r>
      <w:r w:rsidR="00C0393D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 xml:space="preserve"> Совета</w:t>
      </w:r>
      <w:r w:rsidR="005C37F4"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  <w:t>.</w:t>
      </w:r>
    </w:p>
    <w:p w:rsidR="0096389C" w:rsidRDefault="0096389C" w:rsidP="006E5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Губернатора Новосибирской области Жукова А.В.</w:t>
      </w:r>
    </w:p>
    <w:p w:rsidR="003A232E" w:rsidRPr="00FE487F" w:rsidRDefault="003A232E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Pr="00FE487F" w:rsidRDefault="00EB7B1C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7D8" w:rsidRDefault="006E57D8" w:rsidP="005C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2E" w:rsidRPr="00EB7B1C" w:rsidRDefault="00EB7B1C" w:rsidP="00B63DB3">
      <w:pPr>
        <w:pStyle w:val="ConsPlusNormal"/>
        <w:jc w:val="right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EB7B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А.А.</w:t>
      </w:r>
      <w:r w:rsidR="00FE48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EB7B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Травников</w:t>
      </w:r>
    </w:p>
    <w:p w:rsidR="00EB7B1C" w:rsidRDefault="00EB7B1C" w:rsidP="005C37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B7B1C" w:rsidRDefault="00EB7B1C" w:rsidP="005C37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B7B1C" w:rsidRDefault="00EB7B1C" w:rsidP="005C37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96262" w:rsidRDefault="00D96262" w:rsidP="005C37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50087" w:rsidRDefault="00650087" w:rsidP="00D96262">
      <w:pPr>
        <w:pStyle w:val="ConsPlusNormal"/>
        <w:rPr>
          <w:rFonts w:ascii="Times New Roman" w:hAnsi="Times New Roman" w:cs="Times New Roman"/>
          <w:sz w:val="20"/>
        </w:rPr>
      </w:pPr>
    </w:p>
    <w:p w:rsidR="00650087" w:rsidRDefault="00650087" w:rsidP="00D96262">
      <w:pPr>
        <w:pStyle w:val="ConsPlusNormal"/>
        <w:rPr>
          <w:rFonts w:ascii="Times New Roman" w:hAnsi="Times New Roman" w:cs="Times New Roman"/>
          <w:sz w:val="20"/>
        </w:rPr>
      </w:pPr>
    </w:p>
    <w:p w:rsidR="00D96262" w:rsidRPr="00FE487F" w:rsidRDefault="00D96262" w:rsidP="00D96262">
      <w:pPr>
        <w:pStyle w:val="ConsPlusNormal"/>
        <w:rPr>
          <w:rFonts w:ascii="Times New Roman" w:hAnsi="Times New Roman" w:cs="Times New Roman"/>
          <w:sz w:val="20"/>
        </w:rPr>
      </w:pPr>
      <w:r w:rsidRPr="00FE487F">
        <w:rPr>
          <w:rFonts w:ascii="Times New Roman" w:hAnsi="Times New Roman" w:cs="Times New Roman"/>
          <w:sz w:val="20"/>
        </w:rPr>
        <w:t>А.В. Васильев</w:t>
      </w:r>
    </w:p>
    <w:p w:rsidR="00D96262" w:rsidRPr="00FE487F" w:rsidRDefault="00D96262" w:rsidP="00D96262">
      <w:pPr>
        <w:pStyle w:val="ConsPlusNormal"/>
        <w:rPr>
          <w:rFonts w:ascii="Times New Roman" w:hAnsi="Times New Roman" w:cs="Times New Roman"/>
          <w:sz w:val="20"/>
        </w:rPr>
      </w:pPr>
      <w:r w:rsidRPr="00FE487F">
        <w:rPr>
          <w:rFonts w:ascii="Times New Roman" w:hAnsi="Times New Roman" w:cs="Times New Roman"/>
          <w:sz w:val="20"/>
        </w:rPr>
        <w:t>238 66 74</w:t>
      </w:r>
    </w:p>
    <w:p w:rsidR="001F4FE4" w:rsidRDefault="001F4FE4" w:rsidP="00D9626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  <w:sectPr w:rsidR="001F4FE4" w:rsidSect="00B63DB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0F4181" w:rsidRPr="00074683" w:rsidTr="00183C97">
        <w:tc>
          <w:tcPr>
            <w:tcW w:w="4361" w:type="dxa"/>
          </w:tcPr>
          <w:p w:rsidR="000F4181" w:rsidRPr="00074683" w:rsidRDefault="000F4181" w:rsidP="00183C97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0F4181" w:rsidRPr="00074683" w:rsidRDefault="000F4181" w:rsidP="00183C97">
            <w:pPr>
              <w:tabs>
                <w:tab w:val="left" w:pos="390"/>
              </w:tabs>
              <w:spacing w:after="0" w:line="240" w:lineRule="auto"/>
              <w:ind w:left="11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6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0F4181" w:rsidRPr="00074683" w:rsidRDefault="000F4181" w:rsidP="00183C97">
            <w:pPr>
              <w:tabs>
                <w:tab w:val="left" w:pos="390"/>
              </w:tabs>
              <w:spacing w:after="0" w:line="240" w:lineRule="auto"/>
              <w:ind w:left="11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6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постановлением Губернатора Новосибирской области</w:t>
            </w:r>
          </w:p>
        </w:tc>
      </w:tr>
    </w:tbl>
    <w:p w:rsidR="000F4181" w:rsidRPr="00074683" w:rsidRDefault="000F4181" w:rsidP="000F418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F4181" w:rsidRPr="00074683" w:rsidRDefault="000F4181" w:rsidP="000F4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181" w:rsidRPr="00074683" w:rsidRDefault="000F4181" w:rsidP="000F4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6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F4181" w:rsidRDefault="000F4181" w:rsidP="000F41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6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Координационном совете при Губернаторе по вопросам развития Новосибирского научного центра</w:t>
      </w:r>
    </w:p>
    <w:p w:rsidR="000F4181" w:rsidRPr="00074683" w:rsidRDefault="000F4181" w:rsidP="000F4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181" w:rsidRPr="00074683" w:rsidRDefault="000F4181" w:rsidP="000F418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84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74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F4181" w:rsidRPr="00074683" w:rsidRDefault="000F4181" w:rsidP="000F4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F4181" w:rsidRPr="00D3009F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6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F4FE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Координационный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</w:t>
      </w:r>
      <w:r w:rsidRPr="001F4FE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овет при Губернаторе по вопросам развития Новосибирского научного центра (далее - Совет) является совещательным органом,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созданным</w:t>
      </w:r>
      <w:r w:rsidRPr="001F4FE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в целях</w:t>
      </w:r>
      <w:r w:rsidRPr="00EB7B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согласованных действий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научных и образовательных организаций высшего образования, организаций инновационной инфраструктуры и инновационного бизнеса, экспертов по вопросам</w:t>
      </w:r>
      <w:r w:rsidRPr="005C37F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азвития Н</w:t>
      </w:r>
      <w:r w:rsidRPr="005C37F4">
        <w:rPr>
          <w:rFonts w:ascii="Times New Roman" w:hAnsi="Times New Roman" w:cs="Times New Roman"/>
          <w:sz w:val="28"/>
          <w:szCs w:val="28"/>
        </w:rPr>
        <w:t xml:space="preserve">овосибирского </w:t>
      </w:r>
      <w:r>
        <w:rPr>
          <w:rFonts w:ascii="Times New Roman" w:hAnsi="Times New Roman" w:cs="Times New Roman"/>
          <w:sz w:val="28"/>
          <w:szCs w:val="28"/>
        </w:rPr>
        <w:t xml:space="preserve">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0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81" w:rsidRPr="00D3009F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9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009F"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</w:t>
      </w:r>
      <w:hyperlink r:id="rId5" w:history="1">
        <w:r w:rsidRPr="00D3009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3009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министерств и иных федеральных органов исполнительной власти, </w:t>
      </w:r>
      <w:hyperlink r:id="rId6" w:history="1">
        <w:r w:rsidRPr="00D300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3009F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иными правовыми актами, а также настоящим Положением.</w:t>
      </w:r>
    </w:p>
    <w:p w:rsidR="000F4181" w:rsidRPr="005621D8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Положение о Совете и его состав утверждаются Губернатором Новосибирской области.</w:t>
      </w:r>
    </w:p>
    <w:p w:rsidR="000F4181" w:rsidRPr="005621D8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 Задачи и функции Совета</w:t>
      </w:r>
    </w:p>
    <w:p w:rsidR="000F4181" w:rsidRPr="005621D8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81" w:rsidRPr="00700CFE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Основной задачей Совета является координация деятельности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научных и образовательных организаций высшего образования, организаций инновационной инфраструктуры и инновационного бизнеса, экспертов по вопросам</w:t>
      </w:r>
      <w:r w:rsidRPr="005C37F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азвития Н</w:t>
      </w:r>
      <w:r w:rsidRPr="005C37F4">
        <w:rPr>
          <w:rFonts w:ascii="Times New Roman" w:hAnsi="Times New Roman" w:cs="Times New Roman"/>
          <w:sz w:val="28"/>
          <w:szCs w:val="28"/>
        </w:rPr>
        <w:t xml:space="preserve">овосибирского </w:t>
      </w:r>
      <w:r>
        <w:rPr>
          <w:rFonts w:ascii="Times New Roman" w:hAnsi="Times New Roman" w:cs="Times New Roman"/>
          <w:sz w:val="28"/>
          <w:szCs w:val="28"/>
        </w:rPr>
        <w:t xml:space="preserve">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0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81" w:rsidRPr="00700CFE" w:rsidRDefault="000F4181" w:rsidP="000F4181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CFE">
        <w:rPr>
          <w:rFonts w:ascii="Times New Roman" w:eastAsiaTheme="minorHAnsi" w:hAnsi="Times New Roman" w:cs="Times New Roman"/>
          <w:sz w:val="28"/>
          <w:szCs w:val="28"/>
          <w:lang w:eastAsia="en-US"/>
        </w:rPr>
        <w:t>5. Основными функциями Совета являются:</w:t>
      </w:r>
    </w:p>
    <w:p w:rsidR="000F4181" w:rsidRPr="00700CFE" w:rsidRDefault="000F4181" w:rsidP="000F418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0CFE">
        <w:rPr>
          <w:rFonts w:ascii="Times New Roman" w:hAnsi="Times New Roman" w:cs="Times New Roman"/>
          <w:sz w:val="28"/>
          <w:szCs w:val="28"/>
        </w:rPr>
        <w:t xml:space="preserve">1) выработка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700CFE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0CFE">
        <w:rPr>
          <w:rFonts w:ascii="Times New Roman" w:hAnsi="Times New Roman" w:cs="Times New Roman"/>
          <w:sz w:val="28"/>
          <w:szCs w:val="28"/>
        </w:rPr>
        <w:t xml:space="preserve"> Новосибирского 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 xml:space="preserve">как территории с высокой концентрацией </w:t>
      </w:r>
      <w:r w:rsidRPr="005C37F4">
        <w:rPr>
          <w:rFonts w:ascii="Times New Roman" w:hAnsi="Times New Roman" w:cs="Times New Roman"/>
          <w:sz w:val="28"/>
          <w:szCs w:val="28"/>
        </w:rPr>
        <w:lastRenderedPageBreak/>
        <w:t>исследований и разработок</w:t>
      </w:r>
      <w:r w:rsidRPr="00700CFE">
        <w:rPr>
          <w:rFonts w:ascii="Times New Roman" w:hAnsi="Times New Roman" w:cs="Times New Roman"/>
          <w:sz w:val="28"/>
          <w:szCs w:val="28"/>
        </w:rPr>
        <w:t>;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1D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1D84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</w:t>
      </w:r>
      <w:r>
        <w:rPr>
          <w:rFonts w:ascii="Times New Roman" w:hAnsi="Times New Roman" w:cs="Times New Roman"/>
          <w:sz w:val="28"/>
          <w:szCs w:val="28"/>
        </w:rPr>
        <w:t>по вопросам</w:t>
      </w:r>
      <w:r w:rsidRPr="005C37F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азвития Н</w:t>
      </w:r>
      <w:r w:rsidRPr="005C37F4">
        <w:rPr>
          <w:rFonts w:ascii="Times New Roman" w:hAnsi="Times New Roman" w:cs="Times New Roman"/>
          <w:sz w:val="28"/>
          <w:szCs w:val="28"/>
        </w:rPr>
        <w:t xml:space="preserve">овосибирского </w:t>
      </w:r>
      <w:r>
        <w:rPr>
          <w:rFonts w:ascii="Times New Roman" w:hAnsi="Times New Roman" w:cs="Times New Roman"/>
          <w:sz w:val="28"/>
          <w:szCs w:val="28"/>
        </w:rPr>
        <w:t xml:space="preserve">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0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1D84">
        <w:rPr>
          <w:rFonts w:ascii="Times New Roman" w:hAnsi="Times New Roman" w:cs="Times New Roman"/>
          <w:sz w:val="28"/>
          <w:szCs w:val="28"/>
        </w:rPr>
        <w:t xml:space="preserve">) выработка предложений и рекомендаций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521D84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1D84">
        <w:rPr>
          <w:rFonts w:ascii="Times New Roman" w:hAnsi="Times New Roman" w:cs="Times New Roman"/>
          <w:sz w:val="28"/>
          <w:szCs w:val="28"/>
        </w:rPr>
        <w:t xml:space="preserve">  </w:t>
      </w:r>
      <w:r w:rsidRPr="00700CFE">
        <w:rPr>
          <w:rFonts w:ascii="Times New Roman" w:hAnsi="Times New Roman" w:cs="Times New Roman"/>
          <w:sz w:val="28"/>
          <w:szCs w:val="28"/>
        </w:rPr>
        <w:t xml:space="preserve">Новосибирского 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 w:rsidRPr="00521D84">
        <w:rPr>
          <w:rFonts w:ascii="Times New Roman" w:hAnsi="Times New Roman" w:cs="Times New Roman"/>
          <w:sz w:val="28"/>
          <w:szCs w:val="28"/>
        </w:rPr>
        <w:t xml:space="preserve"> для областных исполнительных органов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Новосибирской области, </w:t>
      </w:r>
      <w:r w:rsidRPr="00521D84">
        <w:rPr>
          <w:rFonts w:ascii="Times New Roman" w:hAnsi="Times New Roman" w:cs="Times New Roman"/>
          <w:sz w:val="28"/>
          <w:szCs w:val="28"/>
        </w:rPr>
        <w:t>научных и образовательных организаций высшего образования, организаций инновационной инфраструктуры и инновационного бизнеса, в том числе и по определению приоритетных мероприятий и проектов, направленных на развитие данной территории;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0CFE">
        <w:rPr>
          <w:rFonts w:ascii="Times New Roman" w:hAnsi="Times New Roman" w:cs="Times New Roman"/>
          <w:sz w:val="28"/>
          <w:szCs w:val="28"/>
        </w:rPr>
        <w:t>) </w:t>
      </w:r>
      <w:r w:rsidRPr="00521D84">
        <w:rPr>
          <w:rFonts w:ascii="Times New Roman" w:hAnsi="Times New Roman" w:cs="Times New Roman"/>
          <w:sz w:val="28"/>
          <w:szCs w:val="28"/>
        </w:rPr>
        <w:t>рассмотрение научных, научно-технических и инновационных</w:t>
      </w:r>
      <w:r>
        <w:rPr>
          <w:rFonts w:ascii="Times New Roman" w:hAnsi="Times New Roman" w:cs="Times New Roman"/>
          <w:sz w:val="28"/>
          <w:szCs w:val="28"/>
        </w:rPr>
        <w:t>, социальных, транспортных, инженерных</w:t>
      </w:r>
      <w:r w:rsidRPr="00521D84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3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на развитие </w:t>
      </w:r>
      <w:r w:rsidRPr="00700CFE">
        <w:rPr>
          <w:rFonts w:ascii="Times New Roman" w:hAnsi="Times New Roman" w:cs="Times New Roman"/>
          <w:sz w:val="28"/>
          <w:szCs w:val="28"/>
        </w:rPr>
        <w:t xml:space="preserve">Новосибирского 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D8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</w:t>
      </w:r>
      <w:r w:rsidRPr="00521D84"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с выработкой рекомендаций по их реализации для проектного комитета по развитию</w:t>
      </w:r>
      <w:r w:rsidRPr="00474059">
        <w:rPr>
          <w:rFonts w:ascii="Times New Roman" w:hAnsi="Times New Roman" w:cs="Times New Roman"/>
          <w:sz w:val="28"/>
          <w:szCs w:val="28"/>
        </w:rPr>
        <w:t xml:space="preserve"> Новосибирского научного центра</w:t>
      </w:r>
      <w:r w:rsidRPr="00521D84">
        <w:rPr>
          <w:rFonts w:ascii="Times New Roman" w:hAnsi="Times New Roman" w:cs="Times New Roman"/>
          <w:sz w:val="28"/>
          <w:szCs w:val="28"/>
        </w:rPr>
        <w:t>;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1D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1D84">
        <w:rPr>
          <w:rFonts w:ascii="Times New Roman" w:hAnsi="Times New Roman" w:cs="Times New Roman"/>
          <w:sz w:val="28"/>
          <w:szCs w:val="28"/>
        </w:rPr>
        <w:t xml:space="preserve">участие в разработке программ и планов, направленных на развитие </w:t>
      </w:r>
      <w:r w:rsidRPr="00700CFE">
        <w:rPr>
          <w:rFonts w:ascii="Times New Roman" w:hAnsi="Times New Roman" w:cs="Times New Roman"/>
          <w:sz w:val="28"/>
          <w:szCs w:val="28"/>
        </w:rPr>
        <w:t xml:space="preserve">Новосибирского 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 w:rsidRPr="00521D84">
        <w:rPr>
          <w:rFonts w:ascii="Times New Roman" w:hAnsi="Times New Roman" w:cs="Times New Roman"/>
          <w:sz w:val="28"/>
          <w:szCs w:val="28"/>
        </w:rPr>
        <w:t>;</w:t>
      </w:r>
    </w:p>
    <w:p w:rsidR="000F4181" w:rsidRPr="00474059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рассмотрение</w:t>
      </w:r>
      <w:r w:rsidRPr="00474059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ктов</w:t>
      </w:r>
      <w:r w:rsidRPr="00474059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Новосибирской области, иных документов, затрагивающих вопросы развития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C37F4">
        <w:rPr>
          <w:rFonts w:ascii="Times New Roman" w:hAnsi="Times New Roman" w:cs="Times New Roman"/>
          <w:sz w:val="28"/>
          <w:szCs w:val="28"/>
        </w:rPr>
        <w:t xml:space="preserve">овосибирского </w:t>
      </w:r>
      <w:r>
        <w:rPr>
          <w:rFonts w:ascii="Times New Roman" w:hAnsi="Times New Roman" w:cs="Times New Roman"/>
          <w:sz w:val="28"/>
          <w:szCs w:val="28"/>
        </w:rPr>
        <w:t xml:space="preserve">научного центра </w:t>
      </w:r>
      <w:r w:rsidRPr="005C37F4">
        <w:rPr>
          <w:rFonts w:ascii="Times New Roman" w:hAnsi="Times New Roman" w:cs="Times New Roman"/>
          <w:sz w:val="28"/>
          <w:szCs w:val="28"/>
        </w:rPr>
        <w:t>как территории с высокой концентрацией исследований и разработок</w:t>
      </w:r>
      <w:r w:rsidRPr="00474059">
        <w:rPr>
          <w:rFonts w:ascii="Times New Roman" w:hAnsi="Times New Roman" w:cs="Times New Roman"/>
          <w:sz w:val="28"/>
          <w:szCs w:val="28"/>
        </w:rPr>
        <w:t>;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21D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1D84">
        <w:rPr>
          <w:rFonts w:ascii="Times New Roman" w:hAnsi="Times New Roman" w:cs="Times New Roman"/>
          <w:sz w:val="28"/>
          <w:szCs w:val="28"/>
        </w:rPr>
        <w:t>выработка предложений Правительству Российской Федерации, федеральным органам исполните</w:t>
      </w:r>
      <w:r>
        <w:rPr>
          <w:rFonts w:ascii="Times New Roman" w:hAnsi="Times New Roman" w:cs="Times New Roman"/>
          <w:sz w:val="28"/>
          <w:szCs w:val="28"/>
        </w:rPr>
        <w:t>льной</w:t>
      </w:r>
      <w:r w:rsidRPr="00521D84">
        <w:rPr>
          <w:rFonts w:ascii="Times New Roman" w:hAnsi="Times New Roman" w:cs="Times New Roman"/>
          <w:sz w:val="28"/>
          <w:szCs w:val="28"/>
        </w:rPr>
        <w:t xml:space="preserve"> власти по развитию территорий с высокой концентрацией исследований и разработок;</w:t>
      </w:r>
    </w:p>
    <w:p w:rsidR="000F4181" w:rsidRPr="00521D84" w:rsidRDefault="000F4181" w:rsidP="000F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21D84">
        <w:rPr>
          <w:rFonts w:ascii="Times New Roman" w:hAnsi="Times New Roman" w:cs="Times New Roman"/>
          <w:sz w:val="28"/>
          <w:szCs w:val="28"/>
        </w:rPr>
        <w:t>) подготовка предложений по совершенствованию механизмов, нормативного правового обеспечения научно-технического и инновационного развития Новосибирской области, повышению инвестиционной и инновационной активности, привлечению инвестиций в научно-техническую и инновационную сферу.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181" w:rsidRPr="009C0174" w:rsidRDefault="000F4181" w:rsidP="000F4181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C01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III.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9C01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Права Совета</w:t>
      </w:r>
    </w:p>
    <w:p w:rsidR="000F4181" w:rsidRDefault="000F4181" w:rsidP="000F4181">
      <w:pPr>
        <w:pStyle w:val="ConsPlusNormal"/>
        <w:ind w:firstLine="540"/>
        <w:jc w:val="both"/>
      </w:pPr>
    </w:p>
    <w:p w:rsidR="000F4181" w:rsidRPr="009C0174" w:rsidRDefault="000F4181" w:rsidP="000F418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 имеет право:</w:t>
      </w:r>
    </w:p>
    <w:p w:rsidR="000F4181" w:rsidRPr="009C0174" w:rsidRDefault="000F4181" w:rsidP="000F418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запрашивать в установленном действующим законодательством порядке необходимые материалы от территориальных органов федеральных органов исполнительной власти, органов государственной власти Новосибирской области, органов местного самоуправления муниципальных образований Новосибирской 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ласти,</w:t>
      </w: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образовательных организаций высшего образования, производственных</w:t>
      </w: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других организаций;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организовывать и проводить в установленном настоящим Положением </w:t>
      </w: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порядке заседания Совета, рабочие встречи по вопросам, входящим в компетенцию Совета;</w:t>
      </w:r>
      <w:r w:rsidRPr="00C51B3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3512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приглашать на заседания Совета руководителей научных, научно-технических и инновационных проектов, представителей научных, образовательных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организаций высшего образования</w:t>
      </w:r>
      <w:r w:rsidRPr="003512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 производственных и общественных организаций, участвующих в создании, развитии или коммерциализации новых наукоемких разработок и технологий;</w:t>
      </w:r>
    </w:p>
    <w:p w:rsidR="000F4181" w:rsidRPr="009C0174" w:rsidRDefault="000F4181" w:rsidP="000F418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приглашать на свои заседания должностных лиц федеральных органов государственной власти, органов государственной власти субъектов Российской Федерации, органов местного самоуправления, представителей общественных объединений;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готовить в пределах компетенции организационные, распорядительные и методические документы;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3512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привлекать на бесплатной основе для проведения экспертизы, консультаций и рассмотрения вопросов по научным, научно-техническим и инновационным проектам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ученых, специалистов, экспертов;</w:t>
      </w:r>
      <w:r w:rsidRPr="003512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направлять своих представителей для участия в совещаниях, конференциях, семинарах по 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вопросам, о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тносящимся к компетенции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0F4181" w:rsidRPr="009C0174" w:rsidRDefault="000F4181" w:rsidP="000F418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0174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взаимодействовать с другими коллегиальными органами, рабочими группами.</w:t>
      </w:r>
    </w:p>
    <w:p w:rsidR="000F4181" w:rsidRDefault="000F4181" w:rsidP="000F41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4181" w:rsidRPr="00FF0B23" w:rsidRDefault="000F4181" w:rsidP="000F4181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IV. </w:t>
      </w:r>
      <w:r w:rsidRPr="00FF0B2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Организация деятельности Совета</w:t>
      </w:r>
    </w:p>
    <w:p w:rsidR="000F4181" w:rsidRDefault="000F4181" w:rsidP="000F4181">
      <w:pPr>
        <w:pStyle w:val="ConsPlusNormal"/>
        <w:ind w:firstLine="540"/>
        <w:jc w:val="both"/>
      </w:pPr>
    </w:p>
    <w:p w:rsidR="000F4181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7.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В состав Совета входят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председатель Совета, заместители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председателя Совета, ответственный секретарь и члены Совета, которые принимают участие в его работе на общественных началах.</w:t>
      </w:r>
    </w:p>
    <w:p w:rsidR="000F4181" w:rsidRPr="00FF0B23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8.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Председатель Совета:</w:t>
      </w:r>
    </w:p>
    <w:p w:rsidR="000F4181" w:rsidRPr="00FF0B23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определяет дату проведения заседания Совета;</w:t>
      </w:r>
    </w:p>
    <w:p w:rsidR="000F4181" w:rsidRPr="00FF0B23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2)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утверждает повестку заседания Совета;</w:t>
      </w:r>
    </w:p>
    <w:p w:rsidR="000F4181" w:rsidRPr="00FF0B23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3)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ведет заседание Совета;</w:t>
      </w:r>
    </w:p>
    <w:p w:rsidR="000F4181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4)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FF0B2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подписывает протокол заседания и решение Совета.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9.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Заместитель председателя Совета осуществляет функции председателя Совета при его отсутствии на заседании Совета и по его поручению.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10.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Секретарь Совета: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оповещает членов Совета о месте, времени проведения заседания Совета и повестке дня не позднее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чем за пять дней до дня заседания Совета;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2)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 случае изменения председателем даты проведения заседания Совета сообщает членам Совета о новой дате заседания не позднее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чем за два дня до первоначальной даты заседания;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3)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ведет протокол заседания Совета и оформляет его в соответствии с принятыми решениями для подписания председателем в течение трех рабочих дней со дня проведения заседания Совета;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4)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рассылает членам Совета копии подписанного протокола заседания Совета в течение десяти календарных дней со дня проведения заседания Совета;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5)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не позднее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чем за один день до заседания Совета размещает 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lastRenderedPageBreak/>
        <w:t xml:space="preserve">информацию о заседании Совета на официальном сайте министерства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науки и инновационной политики Новосибирской области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11.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Заседания Совета проводятся по мере необходимости, но не реже одного раза в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два месяца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Члены Совета не позднее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чем за 5 рабочих дней извещаются о назначении даты и места проведения заседания Совета письменно.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Заседание Совета ведет председатель Совета либо по его поручению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один из 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заместител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ей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председателя или один из его членов.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Заседание Совета считается правомочным, если на нем присутствует не менее половины его членов.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Решения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председательствующий Совета имеет право решающего голоса.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Заседание Совета и принятые на нем решения оформляются протоколом заседания Совета, который подписывается председательствующим на заседании Совета и секретарем Совета. Протокол заседания Совета хранится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у секретаря Совета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0F4181" w:rsidRPr="008E0544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При необходимости на заседания Совета приглашаются 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ученые, специалисты, представители федеральных органов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исполнительной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государственной власти, органов государственной власти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Новосибирской области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 органов местного самоуправл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ения и общественных объединений </w:t>
      </w:r>
      <w:r w:rsidRPr="008E05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 организаций, не входящие в состав Совета.</w:t>
      </w:r>
      <w:r w:rsidRPr="00E4303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0F4181" w:rsidRPr="00C3337B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2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 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Для решения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оперативных</w:t>
      </w:r>
      <w:r w:rsidRPr="00AB7F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вопросов </w:t>
      </w:r>
      <w:r w:rsidRPr="00C3337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деятельности Совета из председателя Совета, его заместителей и членов формируется Президиум Совета (не более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9</w:t>
      </w:r>
      <w:r w:rsidRPr="00C3337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человек). </w:t>
      </w:r>
    </w:p>
    <w:p w:rsidR="000F4181" w:rsidRPr="00C3337B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C3337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Президиум Совета предлагает вопросы для обсуждения на заседаниях Совета, рассматривает организационные и иные вопросы, связанные с осуществлением информационно-аналитических и экспертных работ в сфере компетенции Совета, а также рассматривает вопросы, связанные с реализацией решений Совета. Решения президиума Совета принимаются большинством голосов, присутствующих на заседании членов президиума Совета.</w:t>
      </w:r>
    </w:p>
    <w:p w:rsidR="000F4181" w:rsidRDefault="000F4181" w:rsidP="000F418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C3337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13. Для решения вопросов по организационно-техническому обеспечению деятельности Совета формируется Секретариат Совета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Pr="00722A9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Секретариат Совета возглавляет заместитель председателя Совета.</w:t>
      </w:r>
    </w:p>
    <w:p w:rsidR="000F4181" w:rsidRDefault="000F4181" w:rsidP="000F4181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0F4181" w:rsidRDefault="000F4181">
      <w:p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br w:type="page"/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81" w:rsidRPr="00C65D88" w:rsidRDefault="000F4181" w:rsidP="000F4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F4181" w:rsidRPr="00C65D88" w:rsidRDefault="000F4181" w:rsidP="000F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Координационного совета при Губернаторе Новосибирской области по вопросам развития Новосибирского научного центра (далее - Совет)</w:t>
      </w:r>
    </w:p>
    <w:p w:rsidR="000F4181" w:rsidRDefault="000F4181" w:rsidP="000F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0F4181" w:rsidRPr="00C65D88" w:rsidRDefault="000F4181" w:rsidP="000F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5068"/>
      </w:tblGrid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Травников</w:t>
            </w:r>
          </w:p>
          <w:p w:rsidR="000F4181" w:rsidRPr="00CF62A0" w:rsidRDefault="000F4181" w:rsidP="00183C97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области, председатель Совета;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Пармон</w:t>
            </w:r>
            <w:proofErr w:type="spellEnd"/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Валентин Николаевич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председатель федерального государственного бюджетного учреждения «Сибирское отделение Российской академии наук», академик Российской академии наук, заместитель председателя Совета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области, секретарь Совета, заместитель председателя Совета;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науки и инновационной политики Новосибирской области, секретарь Совета;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Архипов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жилищно-коммунального хозяйства и энергетики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Батаев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Анатолий Андреевич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Благодырь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Иван Валентинович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 по организационному развитию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Бухтияров</w:t>
            </w:r>
            <w:proofErr w:type="spellEnd"/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директор федерального государственного бюджетного </w:t>
            </w:r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науки Института катализа имени Г.К. Борескова Сибирского отделения Российской академии наук, академик Российской академии наук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Галлямов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руководитель Территориального управления Федерального агентства по управлению государственным имуществом в Новосибирской области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Гончаров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промышленности, торговли и развития предпринимательства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Городецкий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Владимир Филиппович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член Совета Федерации Федерального Собрания Российской Федерации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Гутова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«Управляющая компания «Научно-технологический парк в сфере биотехнологий»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Денисов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Дюбанов</w:t>
            </w:r>
            <w:proofErr w:type="spellEnd"/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руководитель департамента информатизации и развития телекоммуникационных технологий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Новосибирской области;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Зырянов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«Агентство инвестиционного развития Новосибирской области»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Карпик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«Сибирский государственный университет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геосистем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и технологий»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Караськов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директор федерального государственного бюджетного учреждения «Национальный </w:t>
            </w:r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медицинский исследовательский центр имени академика Е.Н. Мешалкина» Министерства здравоохранения Российской Федерации, академик Российской академии </w:t>
            </w:r>
            <w:proofErr w:type="gramStart"/>
            <w:r w:rsidRPr="00CF62A0">
              <w:rPr>
                <w:rFonts w:ascii="Times New Roman" w:hAnsi="Times New Roman"/>
                <w:sz w:val="28"/>
                <w:szCs w:val="28"/>
              </w:rPr>
              <w:t>наук  (</w:t>
            </w:r>
            <w:proofErr w:type="gramEnd"/>
            <w:r w:rsidRPr="00CF62A0">
              <w:rPr>
                <w:rFonts w:ascii="Times New Roman" w:hAnsi="Times New Roman"/>
                <w:sz w:val="28"/>
                <w:szCs w:val="28"/>
              </w:rPr>
              <w:t>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Колович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Арсентьевич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ab/>
            </w:r>
            <w:r w:rsidRPr="00CF62A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временно исполняющий </w:t>
            </w:r>
            <w:proofErr w:type="gramStart"/>
            <w:r w:rsidRPr="00CF62A0">
              <w:rPr>
                <w:rFonts w:ascii="Times New Roman" w:hAnsi="Times New Roman"/>
                <w:sz w:val="28"/>
                <w:szCs w:val="28"/>
              </w:rPr>
              <w:t>обязанности  руководителя</w:t>
            </w:r>
            <w:proofErr w:type="gram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Сибирского территориального управления Министерства науки и высшего образования Российской Федерации,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Костылевский</w:t>
            </w:r>
            <w:proofErr w:type="spellEnd"/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Кочетов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директор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член-корреспондент Российской академии наук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Красников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глава администрации рабочего поселка Кольцово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Логачев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 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62A0">
              <w:rPr>
                <w:rFonts w:ascii="Times New Roman" w:hAnsi="Times New Roman"/>
                <w:sz w:val="28"/>
                <w:szCs w:val="28"/>
              </w:rPr>
              <w:t>Павел  Владимирович</w:t>
            </w:r>
            <w:proofErr w:type="gramEnd"/>
          </w:p>
        </w:tc>
        <w:tc>
          <w:tcPr>
            <w:tcW w:w="426" w:type="dxa"/>
            <w:hideMark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федерального государственного бюджетного учреждения «Сибирское отделение Российской академии наук», </w:t>
            </w:r>
            <w:proofErr w:type="gramStart"/>
            <w:r w:rsidRPr="00CF62A0">
              <w:rPr>
                <w:rFonts w:ascii="Times New Roman" w:hAnsi="Times New Roman"/>
                <w:sz w:val="28"/>
                <w:szCs w:val="28"/>
              </w:rPr>
              <w:t>директор  федерального</w:t>
            </w:r>
            <w:proofErr w:type="gram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государственного бюджетного учреждения науки Института ядерной физики им. Г.И.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Будкера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Сибирского отделения Российской академии наук академик Российской академии наук, 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Лосев</w:t>
            </w:r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«Медико-биологический союз»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Локоть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мэр города Новосибирска (по согласованию);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Максютов</w:t>
            </w:r>
            <w:proofErr w:type="spellEnd"/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Ринат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Амирович</w:t>
            </w:r>
            <w:proofErr w:type="spellEnd"/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Федерального бюджетного учреждения науки Государственного научного центра вирусологии и биотехнологии «Вектор» Федеральной службы по надзору в </w:t>
            </w:r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сфере защиты прав потребителей и благополучия человека, кандидат биологических наук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Мамонова</w:t>
            </w:r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«Инновационный медико-технологический центр (Медицинский технопарк)»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Маринкин</w:t>
            </w:r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Игорь Олегович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Маркович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Дмитрий Маркович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главный ученый секретарь федерального государственного бюджетного учреждения «Сибирское отделение Российской академии наук», директор федерального государственного бюджетного учреждение науки Института теплофизики им. С.С.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Кутателадзе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Сибирского отделения Российской академии наук, член-корреспондент Российской академии наук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Молчанова</w:t>
            </w:r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Ольга Витальевна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области- министр экономического развития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Нетесов</w:t>
            </w:r>
            <w:proofErr w:type="spellEnd"/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2A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Ассоциации по развитию инновационного территориального кластера Новосибирской области в сфере биофармацевтических технологий «</w:t>
            </w:r>
            <w:proofErr w:type="spellStart"/>
            <w:r w:rsidRPr="00CF62A0">
              <w:rPr>
                <w:rFonts w:ascii="Times New Roman" w:hAnsi="Times New Roman" w:cs="Times New Roman"/>
                <w:sz w:val="28"/>
                <w:szCs w:val="28"/>
              </w:rPr>
              <w:t>Биофарм</w:t>
            </w:r>
            <w:proofErr w:type="spellEnd"/>
            <w:r w:rsidRPr="00CF62A0">
              <w:rPr>
                <w:rFonts w:ascii="Times New Roman" w:hAnsi="Times New Roman" w:cs="Times New Roman"/>
                <w:sz w:val="28"/>
                <w:szCs w:val="28"/>
              </w:rPr>
              <w:t xml:space="preserve">», член-корреспондент Российской академии </w:t>
            </w:r>
            <w:proofErr w:type="gramStart"/>
            <w:r w:rsidRPr="00CF62A0">
              <w:rPr>
                <w:rFonts w:ascii="Times New Roman" w:hAnsi="Times New Roman" w:cs="Times New Roman"/>
                <w:sz w:val="28"/>
                <w:szCs w:val="28"/>
              </w:rPr>
              <w:t>наук  (</w:t>
            </w:r>
            <w:proofErr w:type="gramEnd"/>
            <w:r w:rsidRPr="00CF62A0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Никонов</w:t>
            </w:r>
          </w:p>
          <w:p w:rsidR="000F4181" w:rsidRPr="00CF62A0" w:rsidRDefault="000F4181" w:rsidP="00183C97">
            <w:pPr>
              <w:spacing w:after="1" w:line="220" w:lineRule="atLeast"/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«Технопарк Новосибирского Академгородка»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Нелюбов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– 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>Похиленко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Николай Петрович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культуре, образованию, науке, спорту и молодежной политике Законодательного Собрания Новосибирской области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Пустовой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Николай Васильевич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председатель Совета ректоров высших учебных заведений Новосибирской области, президент НГТУ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Решетников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Саблин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Юрий Владимирович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Глава рабочего поселка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Краснообска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Соболевский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4"/>
                <w:szCs w:val="24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глава администрации Новосибирского района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Сёмка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4"/>
                <w:szCs w:val="24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Травина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Аманжоловна</w:t>
            </w:r>
            <w:proofErr w:type="spellEnd"/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председатель совета директоров управления Ассоциации «</w:t>
            </w: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СибАкадемСофт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Федорук</w:t>
            </w:r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член-корреспондент Российской академии наук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  <w:r w:rsidRPr="00CF6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0F4181" w:rsidRPr="00CF62A0" w:rsidTr="00183C97">
        <w:tc>
          <w:tcPr>
            <w:tcW w:w="4077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Хан 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4"/>
                <w:szCs w:val="24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Виталий Валентинович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«Специальное конструкторско-технологическое бюро «Катализатор» (по согласованию);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Шестернин</w:t>
            </w:r>
          </w:p>
          <w:p w:rsidR="000F4181" w:rsidRPr="00CF62A0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Глава города Бердска (по согласованию)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2A0"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proofErr w:type="spellEnd"/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Роман Геннадьевич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области;</w:t>
            </w:r>
          </w:p>
        </w:tc>
      </w:tr>
      <w:tr w:rsidR="000F4181" w:rsidRPr="00CF62A0" w:rsidTr="00183C97"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Шмидт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министр строительства Новосибирской области;</w:t>
            </w:r>
          </w:p>
        </w:tc>
      </w:tr>
      <w:tr w:rsidR="000F4181" w:rsidRPr="00C65D88" w:rsidTr="00183C97">
        <w:trPr>
          <w:trHeight w:val="1332"/>
        </w:trPr>
        <w:tc>
          <w:tcPr>
            <w:tcW w:w="4077" w:type="dxa"/>
            <w:hideMark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Яворский </w:t>
            </w:r>
          </w:p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426" w:type="dxa"/>
          </w:tcPr>
          <w:p w:rsidR="000F4181" w:rsidRPr="00CF62A0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F62A0" w:rsidRDefault="000F4181" w:rsidP="00183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2A0">
              <w:rPr>
                <w:rFonts w:ascii="Times New Roman" w:hAnsi="Times New Roman"/>
                <w:sz w:val="28"/>
                <w:szCs w:val="28"/>
              </w:rPr>
              <w:t>директор специализированного учебно-научного центра Новосибирского государственного университета (по согласованию).</w:t>
            </w:r>
          </w:p>
          <w:p w:rsidR="000F4181" w:rsidRPr="00CF62A0" w:rsidRDefault="000F4181" w:rsidP="00183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4181" w:rsidRPr="00C65D88" w:rsidRDefault="000F4181" w:rsidP="000F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0F4181" w:rsidRPr="00C65D88" w:rsidRDefault="000F4181" w:rsidP="000F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C65D88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________</w:t>
      </w:r>
    </w:p>
    <w:p w:rsidR="000F4181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F4181" w:rsidSect="0026460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0F4181" w:rsidRPr="00AB7F16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F4181" w:rsidRDefault="000F4181" w:rsidP="000F418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СОСТАВ</w:t>
      </w: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Президиума</w:t>
      </w:r>
      <w:r w:rsidRPr="005C37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F4FE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Координационного совета при Губернаторе по вопросам развития Новосибирского научного центра</w:t>
      </w: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5068"/>
      </w:tblGrid>
      <w:tr w:rsidR="000F4181" w:rsidRPr="00C65D88" w:rsidTr="00183C97">
        <w:tc>
          <w:tcPr>
            <w:tcW w:w="4077" w:type="dxa"/>
            <w:hideMark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Травников </w:t>
            </w:r>
          </w:p>
          <w:p w:rsidR="000F4181" w:rsidRPr="00C65D88" w:rsidRDefault="000F4181" w:rsidP="00183C97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  <w:hideMark/>
          </w:tcPr>
          <w:p w:rsidR="000F4181" w:rsidRPr="00C65D88" w:rsidRDefault="000F4181" w:rsidP="00183C97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65D88" w:rsidRDefault="000F4181" w:rsidP="00183C97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Губернатор Новосибирской области,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Президиума 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>Совета;</w:t>
            </w:r>
          </w:p>
        </w:tc>
      </w:tr>
      <w:tr w:rsidR="000F4181" w:rsidRPr="00C65D88" w:rsidTr="00183C97">
        <w:tc>
          <w:tcPr>
            <w:tcW w:w="4077" w:type="dxa"/>
            <w:hideMark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5D88">
              <w:rPr>
                <w:rFonts w:ascii="Times New Roman" w:hAnsi="Times New Roman"/>
                <w:sz w:val="28"/>
                <w:szCs w:val="28"/>
              </w:rPr>
              <w:t>Пармон</w:t>
            </w:r>
            <w:proofErr w:type="spellEnd"/>
          </w:p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Валентин Николаевич</w:t>
            </w:r>
          </w:p>
        </w:tc>
        <w:tc>
          <w:tcPr>
            <w:tcW w:w="426" w:type="dxa"/>
            <w:hideMark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  <w:hideMark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председатель федерального государственного бюджетного учреждения «Сибирское отделение Российской академии наук», академик Российской академии наук, 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Президиума 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>Совета (по согласованию);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0B470F">
              <w:rPr>
                <w:rFonts w:ascii="Times New Roman" w:hAnsi="Times New Roman"/>
                <w:sz w:val="28"/>
                <w:szCs w:val="28"/>
              </w:rPr>
              <w:t>заместитель председателя Президиума Совета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</w:tcPr>
          <w:p w:rsidR="000F4181" w:rsidRPr="00C65D88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9022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науки и инновационной политики Новосибирской области, секретарь Президиума Совета;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0CA">
              <w:rPr>
                <w:rFonts w:ascii="Times New Roman" w:hAnsi="Times New Roman"/>
                <w:sz w:val="28"/>
                <w:szCs w:val="28"/>
              </w:rPr>
              <w:t>Галлямов</w:t>
            </w:r>
            <w:proofErr w:type="spellEnd"/>
            <w:r w:rsidRPr="001B4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0CA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  <w:proofErr w:type="spellStart"/>
            <w:r w:rsidRPr="001B40CA">
              <w:rPr>
                <w:rFonts w:ascii="Times New Roman" w:hAnsi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426" w:type="dxa"/>
          </w:tcPr>
          <w:p w:rsidR="000F4181" w:rsidRPr="00C65D88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0CA">
              <w:rPr>
                <w:rFonts w:ascii="Times New Roman" w:hAnsi="Times New Roman"/>
                <w:sz w:val="28"/>
                <w:szCs w:val="28"/>
              </w:rPr>
              <w:t>руководитель Территориального управления Федерального агентства по управлению государственным имуществом в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5D88">
              <w:rPr>
                <w:rFonts w:ascii="Times New Roman" w:hAnsi="Times New Roman"/>
                <w:sz w:val="28"/>
                <w:szCs w:val="28"/>
              </w:rPr>
              <w:t>Колович</w:t>
            </w:r>
            <w:proofErr w:type="spellEnd"/>
            <w:r w:rsidRPr="00C6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181" w:rsidRPr="00C65D88" w:rsidRDefault="000F4181" w:rsidP="00183C9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highlight w:val="yellow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C65D88">
              <w:rPr>
                <w:rFonts w:ascii="Times New Roman" w:hAnsi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highlight w:val="yellow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временно исполняющий </w:t>
            </w:r>
            <w:proofErr w:type="gramStart"/>
            <w:r w:rsidRPr="00C65D88">
              <w:rPr>
                <w:rFonts w:ascii="Times New Roman" w:hAnsi="Times New Roman"/>
                <w:sz w:val="28"/>
                <w:szCs w:val="28"/>
              </w:rPr>
              <w:t>обязанности  руководителя</w:t>
            </w:r>
            <w:proofErr w:type="gramEnd"/>
            <w:r w:rsidRPr="00C65D88">
              <w:rPr>
                <w:rFonts w:ascii="Times New Roman" w:hAnsi="Times New Roman"/>
                <w:sz w:val="28"/>
                <w:szCs w:val="28"/>
              </w:rPr>
              <w:t xml:space="preserve"> Сибирского территориального управления Министерства науки и высшего о</w:t>
            </w:r>
            <w:r>
              <w:rPr>
                <w:rFonts w:ascii="Times New Roman" w:hAnsi="Times New Roman"/>
                <w:sz w:val="28"/>
                <w:szCs w:val="28"/>
              </w:rPr>
              <w:t>бразования Российской Федерации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Pr="00C65D88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5D88">
              <w:rPr>
                <w:rFonts w:ascii="Times New Roman" w:hAnsi="Times New Roman"/>
                <w:sz w:val="28"/>
                <w:szCs w:val="28"/>
              </w:rPr>
              <w:t>Логачев</w:t>
            </w:r>
            <w:proofErr w:type="spellEnd"/>
            <w:r w:rsidRPr="00C65D88">
              <w:rPr>
                <w:rFonts w:ascii="Times New Roman" w:hAnsi="Times New Roman"/>
                <w:sz w:val="28"/>
                <w:szCs w:val="28"/>
              </w:rPr>
              <w:t xml:space="preserve">  </w:t>
            </w:r>
          </w:p>
          <w:p w:rsidR="000F4181" w:rsidRPr="00C65D88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5D88">
              <w:rPr>
                <w:rFonts w:ascii="Times New Roman" w:hAnsi="Times New Roman"/>
                <w:sz w:val="28"/>
                <w:szCs w:val="28"/>
              </w:rPr>
              <w:t>Павел  Владимирович</w:t>
            </w:r>
            <w:proofErr w:type="gramEnd"/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федерального государственного бюджетного учреждения «Сибирское отделение Российской академии наук», </w:t>
            </w:r>
            <w:proofErr w:type="gramStart"/>
            <w:r w:rsidRPr="00C65D88">
              <w:rPr>
                <w:rFonts w:ascii="Times New Roman" w:hAnsi="Times New Roman"/>
                <w:sz w:val="28"/>
                <w:szCs w:val="28"/>
              </w:rPr>
              <w:t>директор  федерального</w:t>
            </w:r>
            <w:proofErr w:type="gramEnd"/>
            <w:r w:rsidRPr="00C65D88">
              <w:rPr>
                <w:rFonts w:ascii="Times New Roman" w:hAnsi="Times New Roman"/>
                <w:sz w:val="28"/>
                <w:szCs w:val="28"/>
              </w:rPr>
              <w:t xml:space="preserve"> государственного бюджетного учреждения науки Института ядерной физики им. Г.И. </w:t>
            </w:r>
            <w:proofErr w:type="spellStart"/>
            <w:r w:rsidRPr="00C65D88">
              <w:rPr>
                <w:rFonts w:ascii="Times New Roman" w:hAnsi="Times New Roman"/>
                <w:sz w:val="28"/>
                <w:szCs w:val="28"/>
              </w:rPr>
              <w:t>Будкера</w:t>
            </w:r>
            <w:proofErr w:type="spellEnd"/>
            <w:r w:rsidRPr="00C65D88">
              <w:rPr>
                <w:rFonts w:ascii="Times New Roman" w:hAnsi="Times New Roman"/>
                <w:sz w:val="28"/>
                <w:szCs w:val="28"/>
              </w:rPr>
              <w:t xml:space="preserve"> Сибирского отделения Российской академии наук академик Российской академии наук,  </w:t>
            </w:r>
            <w:r w:rsidRPr="00C65D88">
              <w:rPr>
                <w:rFonts w:ascii="Times New Roman" w:hAnsi="Times New Roman"/>
                <w:sz w:val="28"/>
                <w:szCs w:val="28"/>
              </w:rPr>
              <w:lastRenderedPageBreak/>
              <w:t>(по согласованию);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Pr="00E16DA6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E16D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Локоть </w:t>
            </w:r>
          </w:p>
          <w:p w:rsidR="000F4181" w:rsidRPr="00E16DA6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E16DA6">
              <w:rPr>
                <w:rFonts w:ascii="Times New Roman" w:hAnsi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26" w:type="dxa"/>
          </w:tcPr>
          <w:p w:rsidR="000F4181" w:rsidRPr="00C65D88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E16DA6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DA6">
              <w:rPr>
                <w:rFonts w:ascii="Times New Roman" w:hAnsi="Times New Roman"/>
                <w:sz w:val="28"/>
                <w:szCs w:val="28"/>
              </w:rPr>
              <w:t>мэр города Новосибирска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Pr="004711E7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711E7">
              <w:rPr>
                <w:rFonts w:ascii="Times New Roman" w:hAnsi="Times New Roman"/>
                <w:sz w:val="28"/>
                <w:szCs w:val="28"/>
              </w:rPr>
              <w:t>Федорук</w:t>
            </w:r>
          </w:p>
          <w:p w:rsidR="000F4181" w:rsidRPr="004711E7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711E7">
              <w:rPr>
                <w:rFonts w:ascii="Times New Roman" w:hAnsi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426" w:type="dxa"/>
          </w:tcPr>
          <w:p w:rsidR="000F4181" w:rsidRPr="004711E7" w:rsidRDefault="000F4181" w:rsidP="00183C9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4711E7" w:rsidRDefault="000F4181" w:rsidP="00183C97">
            <w:pPr>
              <w:spacing w:after="1" w:line="2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E7">
              <w:rPr>
                <w:rFonts w:ascii="Times New Roman" w:hAnsi="Times New Roman"/>
                <w:sz w:val="28"/>
                <w:szCs w:val="28"/>
              </w:rPr>
              <w:t xml:space="preserve">ректор федерального государственного автономного образовательного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 высшего образования «</w:t>
            </w:r>
            <w:r w:rsidRPr="004711E7">
              <w:rPr>
                <w:rFonts w:ascii="Times New Roman" w:hAnsi="Times New Roman"/>
                <w:sz w:val="28"/>
                <w:szCs w:val="28"/>
              </w:rPr>
              <w:t>Новосибирский национальный исследовательский государственный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711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 xml:space="preserve">член-корреспондент Российской академии наук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</w:tbl>
    <w:p w:rsidR="000F4181" w:rsidRDefault="000F4181" w:rsidP="000F418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0F4181" w:rsidRDefault="000F4181">
      <w:p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br w:type="page"/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0F4181" w:rsidRPr="00C65D88" w:rsidRDefault="000F4181" w:rsidP="000F4181">
      <w:pPr>
        <w:widowControl w:val="0"/>
        <w:autoSpaceDE w:val="0"/>
        <w:autoSpaceDN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F4181" w:rsidRDefault="000F4181" w:rsidP="000F418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СОСТАВ</w:t>
      </w: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Секретариат</w:t>
      </w:r>
      <w:r w:rsidRPr="005C37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К</w:t>
      </w:r>
      <w:r w:rsidRPr="001F4FE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оординационного совета при Губернаторе по вопросам развития Новосибирского научного центра</w:t>
      </w: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5068"/>
      </w:tblGrid>
      <w:tr w:rsidR="000F4181" w:rsidRPr="00C65D88" w:rsidTr="00183C97">
        <w:tc>
          <w:tcPr>
            <w:tcW w:w="4077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секретариата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Ананич</w:t>
            </w:r>
          </w:p>
          <w:p w:rsidR="000F4181" w:rsidRPr="004711E7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9CF">
              <w:rPr>
                <w:rFonts w:ascii="Times New Roman" w:hAnsi="Times New Roman"/>
                <w:sz w:val="28"/>
                <w:szCs w:val="28"/>
              </w:rPr>
              <w:t>помощник Губернатора Новосибирской области по вопросам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науки, инноваций и образования;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</w:t>
            </w:r>
          </w:p>
          <w:p w:rsidR="000F4181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B18">
              <w:rPr>
                <w:rFonts w:ascii="Times New Roman" w:hAnsi="Times New Roman"/>
                <w:sz w:val="28"/>
                <w:szCs w:val="28"/>
              </w:rPr>
              <w:t>заместитель главного ученого секретаря федерального государственного бюджетного учреждения «Сибирское отделение Российской академии наук»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130B1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 </w:t>
            </w:r>
          </w:p>
          <w:p w:rsidR="000F4181" w:rsidRPr="00E16DA6" w:rsidRDefault="000F4181" w:rsidP="00183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D88">
              <w:rPr>
                <w:rFonts w:ascii="Times New Roman" w:hAnsi="Times New Roman"/>
                <w:sz w:val="28"/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0F4181" w:rsidRPr="00C65D88" w:rsidTr="00183C97">
        <w:tc>
          <w:tcPr>
            <w:tcW w:w="4077" w:type="dxa"/>
          </w:tcPr>
          <w:p w:rsidR="000F4181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</w:t>
            </w:r>
          </w:p>
          <w:p w:rsidR="000F4181" w:rsidRPr="004711E7" w:rsidRDefault="000F4181" w:rsidP="00183C9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Геннадьевна</w:t>
            </w:r>
          </w:p>
        </w:tc>
        <w:tc>
          <w:tcPr>
            <w:tcW w:w="426" w:type="dxa"/>
          </w:tcPr>
          <w:p w:rsidR="000F4181" w:rsidRPr="00C65D88" w:rsidRDefault="000F4181" w:rsidP="00183C97">
            <w:r w:rsidRPr="00C65D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0F4181" w:rsidRPr="00C65D88" w:rsidRDefault="000F4181" w:rsidP="00183C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5D88">
              <w:rPr>
                <w:rFonts w:ascii="Times New Roman" w:hAnsi="Times New Roman"/>
                <w:sz w:val="28"/>
                <w:szCs w:val="28"/>
              </w:rPr>
              <w:t xml:space="preserve"> науки и инновационной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F4181" w:rsidRDefault="000F4181" w:rsidP="000F418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4181" w:rsidRDefault="000F4181" w:rsidP="000F418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4181" w:rsidRPr="00AB7F16" w:rsidRDefault="000F4181" w:rsidP="000F4181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3A232E" w:rsidRPr="00AB7F16" w:rsidRDefault="003A232E" w:rsidP="007F1E5A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sectPr w:rsidR="003A232E" w:rsidRPr="00AB7F16" w:rsidSect="00C6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7DD3"/>
    <w:multiLevelType w:val="hybridMultilevel"/>
    <w:tmpl w:val="9D0E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2E"/>
    <w:rsid w:val="000F4181"/>
    <w:rsid w:val="00146CDF"/>
    <w:rsid w:val="001D2A3F"/>
    <w:rsid w:val="001F4FE4"/>
    <w:rsid w:val="0023188F"/>
    <w:rsid w:val="00265537"/>
    <w:rsid w:val="00337FEE"/>
    <w:rsid w:val="003512CE"/>
    <w:rsid w:val="00353548"/>
    <w:rsid w:val="00394E87"/>
    <w:rsid w:val="003A232E"/>
    <w:rsid w:val="003B555E"/>
    <w:rsid w:val="00540623"/>
    <w:rsid w:val="005C37F4"/>
    <w:rsid w:val="00650087"/>
    <w:rsid w:val="0065092C"/>
    <w:rsid w:val="006C4AF2"/>
    <w:rsid w:val="006E57D8"/>
    <w:rsid w:val="007204A3"/>
    <w:rsid w:val="00722A99"/>
    <w:rsid w:val="0074769A"/>
    <w:rsid w:val="007A4874"/>
    <w:rsid w:val="007C61D7"/>
    <w:rsid w:val="007F1E5A"/>
    <w:rsid w:val="00841D8C"/>
    <w:rsid w:val="008E656C"/>
    <w:rsid w:val="0096389C"/>
    <w:rsid w:val="009B1A53"/>
    <w:rsid w:val="009D1B38"/>
    <w:rsid w:val="00AB7F16"/>
    <w:rsid w:val="00AF23D6"/>
    <w:rsid w:val="00B63DB3"/>
    <w:rsid w:val="00B857C7"/>
    <w:rsid w:val="00C0393D"/>
    <w:rsid w:val="00CC7FDF"/>
    <w:rsid w:val="00D6439D"/>
    <w:rsid w:val="00D96262"/>
    <w:rsid w:val="00DB139A"/>
    <w:rsid w:val="00E80258"/>
    <w:rsid w:val="00EB7B1C"/>
    <w:rsid w:val="00ED0231"/>
    <w:rsid w:val="00F045CF"/>
    <w:rsid w:val="00F8253B"/>
    <w:rsid w:val="00FB19AC"/>
    <w:rsid w:val="00FE2CA7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18B2-2267-4140-B728-BC33DABE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3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F41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6B90FEA842896603DF85FA3867E4E00509A1C5D06D5599D47E1415DA1A66D22E17C7133917B88B36EE161F979BD459DDQ2g0M" TargetMode="External"/><Relationship Id="rId5" Type="http://schemas.openxmlformats.org/officeDocument/2006/relationships/hyperlink" Target="consultantplus://offline/ref=8B5182C2C83D652683637DAD067F0ADD62C409D8B186042D5C379276D1501D86D36A94ACE50105B9605539S7u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lastModifiedBy>Denis Shvedov</cp:lastModifiedBy>
  <cp:revision>2</cp:revision>
  <dcterms:created xsi:type="dcterms:W3CDTF">2019-02-07T13:55:00Z</dcterms:created>
  <dcterms:modified xsi:type="dcterms:W3CDTF">2019-02-07T13:55:00Z</dcterms:modified>
</cp:coreProperties>
</file>