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41" w:rsidRPr="0053526C" w:rsidRDefault="00791C88" w:rsidP="0053526C">
      <w:pPr>
        <w:spacing w:after="0" w:line="240" w:lineRule="auto"/>
        <w:ind w:left="9072" w:right="-784"/>
        <w:jc w:val="center"/>
        <w:rPr>
          <w:sz w:val="28"/>
          <w:szCs w:val="28"/>
        </w:rPr>
      </w:pPr>
      <w:r w:rsidRPr="0053526C">
        <w:rPr>
          <w:rFonts w:ascii="Times New Roman" w:eastAsia="Times New Roman" w:hAnsi="Times New Roman" w:cs="Times New Roman"/>
          <w:sz w:val="28"/>
          <w:szCs w:val="28"/>
        </w:rPr>
        <w:t>ПРИЛОЖЕНИЕ № 2</w:t>
      </w:r>
    </w:p>
    <w:p w:rsidR="003C5B41" w:rsidRPr="0053526C" w:rsidRDefault="00791C88" w:rsidP="0053526C">
      <w:pPr>
        <w:spacing w:after="0" w:line="240" w:lineRule="auto"/>
        <w:ind w:left="9072" w:right="-784"/>
        <w:jc w:val="center"/>
        <w:rPr>
          <w:sz w:val="28"/>
          <w:szCs w:val="28"/>
        </w:rPr>
      </w:pPr>
      <w:r w:rsidRPr="0053526C">
        <w:rPr>
          <w:rFonts w:ascii="Times New Roman" w:eastAsia="Times New Roman" w:hAnsi="Times New Roman" w:cs="Times New Roman"/>
          <w:sz w:val="28"/>
          <w:szCs w:val="28"/>
        </w:rPr>
        <w:t xml:space="preserve">к </w:t>
      </w:r>
      <w:r w:rsidRPr="0053526C">
        <w:rPr>
          <w:rFonts w:ascii="Times New Roman" w:eastAsia="Times New Roman" w:hAnsi="Times New Roman" w:cs="Times New Roman"/>
          <w:sz w:val="28"/>
          <w:szCs w:val="28"/>
        </w:rPr>
        <w:t>постановлени</w:t>
      </w:r>
      <w:r w:rsidR="0053526C" w:rsidRPr="0053526C">
        <w:rPr>
          <w:rFonts w:ascii="Times New Roman" w:eastAsia="Times New Roman" w:hAnsi="Times New Roman" w:cs="Times New Roman"/>
          <w:sz w:val="28"/>
          <w:szCs w:val="28"/>
        </w:rPr>
        <w:t>ю</w:t>
      </w:r>
    </w:p>
    <w:p w:rsidR="003C5B41" w:rsidRPr="0053526C" w:rsidRDefault="00791C88" w:rsidP="0053526C">
      <w:pPr>
        <w:spacing w:after="0" w:line="240" w:lineRule="auto"/>
        <w:ind w:left="9072" w:right="-784"/>
        <w:jc w:val="center"/>
        <w:rPr>
          <w:sz w:val="28"/>
          <w:szCs w:val="28"/>
        </w:rPr>
      </w:pPr>
      <w:r w:rsidRPr="0053526C">
        <w:rPr>
          <w:rFonts w:ascii="Times New Roman" w:eastAsia="Times New Roman" w:hAnsi="Times New Roman" w:cs="Times New Roman"/>
          <w:sz w:val="28"/>
          <w:szCs w:val="28"/>
        </w:rPr>
        <w:t>Правительства Новосибирской области</w:t>
      </w:r>
    </w:p>
    <w:p w:rsidR="003C5B41" w:rsidRPr="0053526C" w:rsidRDefault="003C5B41" w:rsidP="0053526C">
      <w:pPr>
        <w:pStyle w:val="ConsPlusNormal"/>
        <w:ind w:left="9072" w:right="-784"/>
        <w:jc w:val="center"/>
        <w:rPr>
          <w:rFonts w:ascii="Times New Roman" w:hAnsi="Times New Roman" w:cs="Times New Roman"/>
          <w:sz w:val="28"/>
          <w:szCs w:val="28"/>
        </w:rPr>
      </w:pPr>
    </w:p>
    <w:p w:rsidR="003C5B41" w:rsidRPr="0053526C" w:rsidRDefault="003C5B41" w:rsidP="0053526C">
      <w:pPr>
        <w:pStyle w:val="ConsPlusNormal"/>
        <w:ind w:left="9072" w:right="-784"/>
        <w:jc w:val="center"/>
        <w:rPr>
          <w:rFonts w:ascii="Times New Roman" w:hAnsi="Times New Roman" w:cs="Times New Roman"/>
          <w:sz w:val="28"/>
          <w:szCs w:val="28"/>
        </w:rPr>
      </w:pP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hAnsi="Times New Roman" w:cs="Times New Roman"/>
          <w:sz w:val="28"/>
          <w:szCs w:val="28"/>
        </w:rPr>
        <w:t>«</w:t>
      </w:r>
      <w:r w:rsidRPr="0053526C">
        <w:rPr>
          <w:rFonts w:ascii="Times New Roman" w:eastAsia="Times New Roman" w:hAnsi="Times New Roman" w:cs="Times New Roman"/>
          <w:sz w:val="28"/>
          <w:szCs w:val="28"/>
        </w:rPr>
        <w:t>Приложение № 1</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 Требованиям</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 определению нормативных затрат</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на обеспечение функций органов</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государственной власти Новосибирской</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области, государственных органов</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Новосибирской области (включая</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соответственно территориальные органы</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и подведомственные государственные</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казенные учреждения Новосибирской</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области), органа управления</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Территориального фонда обязательного</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медицинского страхования</w:t>
      </w:r>
    </w:p>
    <w:p w:rsidR="003C5B41" w:rsidRPr="0053526C" w:rsidRDefault="00791C88" w:rsidP="0053526C">
      <w:pPr>
        <w:pStyle w:val="ConsPlusNormal"/>
        <w:ind w:left="9072" w:right="-784"/>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Новосибирской области</w:t>
      </w:r>
    </w:p>
    <w:p w:rsidR="003C5B41" w:rsidRDefault="003C5B41" w:rsidP="0053526C">
      <w:pPr>
        <w:pStyle w:val="ConsPlusNormal"/>
        <w:ind w:left="9072" w:right="-784" w:firstLine="540"/>
        <w:jc w:val="both"/>
        <w:rPr>
          <w:rFonts w:ascii="Times New Roman" w:hAnsi="Times New Roman" w:cs="Times New Roman"/>
        </w:rPr>
      </w:pPr>
    </w:p>
    <w:p w:rsidR="003C5B41" w:rsidRPr="0053526C" w:rsidRDefault="00791C88">
      <w:pPr>
        <w:pStyle w:val="ConsPlusTitle"/>
        <w:jc w:val="center"/>
        <w:rPr>
          <w:rFonts w:ascii="Times New Roman" w:hAnsi="Times New Roman" w:cs="Times New Roman"/>
          <w:sz w:val="28"/>
          <w:szCs w:val="28"/>
        </w:rPr>
      </w:pPr>
      <w:bookmarkStart w:id="0" w:name="Par974"/>
      <w:bookmarkEnd w:id="0"/>
      <w:r w:rsidRPr="0053526C">
        <w:rPr>
          <w:rFonts w:ascii="Times New Roman" w:eastAsia="Times New Roman" w:hAnsi="Times New Roman" w:cs="Times New Roman"/>
          <w:sz w:val="28"/>
          <w:szCs w:val="28"/>
        </w:rPr>
        <w:t>НОРМА</w:t>
      </w:r>
      <w:r w:rsidRPr="0053526C">
        <w:rPr>
          <w:rFonts w:ascii="Times New Roman" w:eastAsia="Times New Roman" w:hAnsi="Times New Roman" w:cs="Times New Roman"/>
          <w:sz w:val="28"/>
          <w:szCs w:val="28"/>
        </w:rPr>
        <w:t>ТИВЫ</w:t>
      </w:r>
    </w:p>
    <w:p w:rsidR="003C5B41" w:rsidRPr="0053526C" w:rsidRDefault="00791C88">
      <w:pPr>
        <w:pStyle w:val="ConsPlusTitle"/>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обеспечения функций органов государственной власти</w:t>
      </w:r>
    </w:p>
    <w:p w:rsidR="003C5B41" w:rsidRPr="0053526C" w:rsidRDefault="00791C88">
      <w:pPr>
        <w:pStyle w:val="ConsPlusTitle"/>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Новосибирской области, государственных органов Новосибирской</w:t>
      </w:r>
    </w:p>
    <w:p w:rsidR="003C5B41" w:rsidRPr="0053526C" w:rsidRDefault="00791C88">
      <w:pPr>
        <w:pStyle w:val="ConsPlusTitle"/>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области, их территориальных органов, применяемые при</w:t>
      </w:r>
    </w:p>
    <w:p w:rsidR="003C5B41" w:rsidRPr="0053526C" w:rsidRDefault="00791C88">
      <w:pPr>
        <w:pStyle w:val="ConsPlusTitle"/>
        <w:jc w:val="center"/>
        <w:rPr>
          <w:rFonts w:ascii="Times New Roman" w:hAnsi="Times New Roman" w:cs="Times New Roman"/>
          <w:sz w:val="28"/>
          <w:szCs w:val="28"/>
        </w:rPr>
      </w:pPr>
      <w:r w:rsidRPr="0053526C">
        <w:rPr>
          <w:rFonts w:ascii="Times New Roman" w:eastAsia="Times New Roman" w:hAnsi="Times New Roman" w:cs="Times New Roman"/>
          <w:sz w:val="28"/>
          <w:szCs w:val="28"/>
        </w:rPr>
        <w:t>расчете нормативных затрат на приобретение средств</w:t>
      </w:r>
    </w:p>
    <w:p w:rsidR="003C5B41" w:rsidRPr="0053526C" w:rsidRDefault="00791C88">
      <w:pPr>
        <w:pStyle w:val="ConsPlusTitle"/>
        <w:jc w:val="center"/>
        <w:rPr>
          <w:rFonts w:ascii="Times New Roman" w:hAnsi="Times New Roman" w:cs="Times New Roman"/>
          <w:sz w:val="28"/>
          <w:szCs w:val="28"/>
        </w:rPr>
      </w:pPr>
      <w:r w:rsidRPr="0053526C">
        <w:rPr>
          <w:rFonts w:ascii="Times New Roman" w:eastAsia="Times New Roman" w:hAnsi="Times New Roman" w:cs="Times New Roman"/>
          <w:sz w:val="28"/>
          <w:szCs w:val="28"/>
        </w:rPr>
        <w:t>подвижной связи и услуг подвижной связи</w:t>
      </w:r>
    </w:p>
    <w:p w:rsidR="003C5B41" w:rsidRDefault="003C5B41">
      <w:pPr>
        <w:rPr>
          <w:rFonts w:ascii="Times New Roman" w:hAnsi="Times New Roman" w:cs="Times New Roman"/>
          <w:sz w:val="20"/>
        </w:rPr>
      </w:pPr>
    </w:p>
    <w:tbl>
      <w:tblPr>
        <w:tblW w:w="0" w:type="auto"/>
        <w:tblInd w:w="-72" w:type="dxa"/>
        <w:tblLayout w:type="fixed"/>
        <w:tblCellMar>
          <w:left w:w="0" w:type="dxa"/>
          <w:right w:w="0" w:type="dxa"/>
        </w:tblCellMar>
        <w:tblLook w:val="04A0" w:firstRow="1" w:lastRow="0" w:firstColumn="1" w:lastColumn="0" w:noHBand="0" w:noVBand="1"/>
      </w:tblPr>
      <w:tblGrid>
        <w:gridCol w:w="624"/>
        <w:gridCol w:w="2605"/>
        <w:gridCol w:w="1134"/>
        <w:gridCol w:w="1985"/>
        <w:gridCol w:w="2097"/>
        <w:gridCol w:w="2098"/>
        <w:gridCol w:w="4025"/>
      </w:tblGrid>
      <w:tr w:rsidR="003C5B41">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N п/п</w:t>
            </w:r>
          </w:p>
        </w:tc>
        <w:tc>
          <w:tcPr>
            <w:tcW w:w="2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Уровень государственной должности, должности гражданского служащего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Вид связи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Количество средств связи</w:t>
            </w:r>
          </w:p>
        </w:tc>
        <w:tc>
          <w:tcPr>
            <w:tcW w:w="20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Цена приобретения средств связи </w:t>
            </w:r>
            <w:hyperlink w:anchor="Par1038" w:tooltip="#Par1038" w:history="1">
              <w:r w:rsidRPr="00791C88">
                <w:rPr>
                  <w:rFonts w:ascii="Times New Roman" w:eastAsia="Times New Roman" w:hAnsi="Times New Roman" w:cs="Times New Roman"/>
                </w:rPr>
                <w:t>&lt;1&gt;</w:t>
              </w:r>
            </w:hyperlink>
            <w:r w:rsidRPr="00791C88">
              <w:rPr>
                <w:rFonts w:ascii="Times New Roman" w:eastAsia="Times New Roman" w:hAnsi="Times New Roman" w:cs="Times New Roman"/>
              </w:rPr>
              <w:t xml:space="preserve">, </w:t>
            </w:r>
            <w:hyperlink w:anchor="Par1041" w:tooltip="#Par1041" w:history="1">
              <w:r w:rsidRPr="00791C88">
                <w:rPr>
                  <w:rFonts w:ascii="Times New Roman" w:eastAsia="Times New Roman" w:hAnsi="Times New Roman" w:cs="Times New Roman"/>
                </w:rPr>
                <w:t>&lt;4&gt;</w:t>
              </w:r>
            </w:hyperlink>
          </w:p>
        </w:tc>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Расходы на услуги связи </w:t>
            </w:r>
            <w:hyperlink w:anchor="Par1041" w:tooltip="#Par1041" w:history="1">
              <w:r w:rsidRPr="00791C88">
                <w:rPr>
                  <w:rFonts w:ascii="Times New Roman" w:eastAsia="Times New Roman" w:hAnsi="Times New Roman" w:cs="Times New Roman"/>
                </w:rPr>
                <w:t>&lt;4&gt;</w:t>
              </w:r>
            </w:hyperlink>
          </w:p>
        </w:tc>
        <w:tc>
          <w:tcPr>
            <w:tcW w:w="4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Категория должностей</w:t>
            </w:r>
          </w:p>
        </w:tc>
      </w:tr>
      <w:tr w:rsidR="003C5B41">
        <w:tc>
          <w:tcPr>
            <w:tcW w:w="1456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Орган государственной власти Новосибирской области, государственный орган Новосибирской области (кроме территориального ор</w:t>
            </w:r>
            <w:r w:rsidRPr="00791C88">
              <w:rPr>
                <w:rFonts w:ascii="Times New Roman" w:eastAsia="Times New Roman" w:hAnsi="Times New Roman" w:cs="Times New Roman"/>
              </w:rPr>
              <w:t>гана)</w:t>
            </w:r>
          </w:p>
        </w:tc>
      </w:tr>
      <w:tr w:rsidR="003C5B41">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lastRenderedPageBreak/>
              <w:t>1</w:t>
            </w:r>
          </w:p>
        </w:tc>
        <w:tc>
          <w:tcPr>
            <w:tcW w:w="2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Должность, относящаяся к высшей (главной или ведущей) группе должностей "руководители":</w:t>
            </w:r>
          </w:p>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руководитель или заместитель руководителя государственного органа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подвижная связь</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в расчете на гражданского служащего</w:t>
            </w:r>
          </w:p>
        </w:tc>
        <w:tc>
          <w:tcPr>
            <w:tcW w:w="20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12 тыс. рублей включительно за 1 единицу в расчете на гражданского служащего</w:t>
            </w:r>
          </w:p>
        </w:tc>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ежемесячные расходы не более 3,5 тыс. рублей </w:t>
            </w:r>
            <w:hyperlink w:anchor="Par1039" w:tooltip="#Par1039" w:history="1">
              <w:r w:rsidRPr="00791C88">
                <w:rPr>
                  <w:rFonts w:ascii="Times New Roman" w:eastAsia="Times New Roman" w:hAnsi="Times New Roman" w:cs="Times New Roman"/>
                </w:rPr>
                <w:t>&lt;2&gt;</w:t>
              </w:r>
            </w:hyperlink>
            <w:r w:rsidRPr="00791C88">
              <w:rPr>
                <w:rFonts w:ascii="Times New Roman" w:eastAsia="Times New Roman" w:hAnsi="Times New Roman" w:cs="Times New Roman"/>
              </w:rPr>
              <w:t xml:space="preserve"> включительно в расчете на гражданского служащего</w:t>
            </w:r>
          </w:p>
        </w:tc>
        <w:tc>
          <w:tcPr>
            <w:tcW w:w="4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категории и группы должностей п</w:t>
            </w:r>
            <w:r w:rsidRPr="00791C88">
              <w:rPr>
                <w:rFonts w:ascii="Times New Roman" w:eastAsia="Times New Roman" w:hAnsi="Times New Roman" w:cs="Times New Roman"/>
              </w:rPr>
              <w:t xml:space="preserve">риводятся в соответствии с </w:t>
            </w:r>
            <w:hyperlink r:id="rId6" w:tooltip="file:///home/NSO.LOC/bola/%D0%A0%D0%B0%D0%B1%D0%BE%D1%87%D0%B8%D0%B9%20%D1%81%D1%82%D0%BE%D0%BB/%D0%9D%D0%9E%D0%A0%D0%9C%D0%98%D0%A0%D0%9E%D0%92%D0%90%D0%9D%D0%98%D0%95/488_%D0%BF-235_%D0%BF/287-ОСД){КонсультантПлюс}" w:history="1">
              <w:r w:rsidRPr="00791C88">
                <w:rPr>
                  <w:rFonts w:ascii="Times New Roman" w:eastAsia="Times New Roman" w:hAnsi="Times New Roman" w:cs="Times New Roman"/>
                </w:rPr>
                <w:t>Реестром</w:t>
              </w:r>
            </w:hyperlink>
            <w:r w:rsidRPr="00791C88">
              <w:rPr>
                <w:rFonts w:ascii="Times New Roman" w:eastAsia="Times New Roman" w:hAnsi="Times New Roman" w:cs="Times New Roman"/>
              </w:rPr>
              <w:t xml:space="preserve"> должностей государств</w:t>
            </w:r>
            <w:r w:rsidRPr="00791C88">
              <w:rPr>
                <w:rFonts w:ascii="Times New Roman" w:eastAsia="Times New Roman" w:hAnsi="Times New Roman" w:cs="Times New Roman"/>
              </w:rPr>
              <w:t xml:space="preserve">енной гражданской службы Новосибирской области, утвержденным Законом Новосибирской области от 06.04.2005 N 287-ОЗ "О Реестре должностей государственной гражданской службы Новосибирской области" (далее - реестр </w:t>
            </w:r>
            <w:hyperlink w:anchor="Par1040" w:tooltip="#Par1040" w:history="1">
              <w:r w:rsidRPr="00791C88">
                <w:rPr>
                  <w:rFonts w:ascii="Times New Roman" w:eastAsia="Times New Roman" w:hAnsi="Times New Roman" w:cs="Times New Roman"/>
                </w:rPr>
                <w:t>&lt;3&gt;</w:t>
              </w:r>
            </w:hyperlink>
            <w:r w:rsidRPr="00791C88">
              <w:rPr>
                <w:rFonts w:ascii="Times New Roman" w:eastAsia="Times New Roman" w:hAnsi="Times New Roman" w:cs="Times New Roman"/>
              </w:rPr>
              <w:t>)</w:t>
            </w:r>
          </w:p>
        </w:tc>
      </w:tr>
      <w:tr w:rsidR="003C5B41">
        <w:tc>
          <w:tcPr>
            <w:tcW w:w="624"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2</w:t>
            </w:r>
          </w:p>
        </w:tc>
        <w:tc>
          <w:tcPr>
            <w:tcW w:w="260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Должность, относящаяся к высшей (главной или ведущей) группе должностей "руководители": руководитель (заместитель руководителя) структурного подразделения государственного органа</w:t>
            </w:r>
          </w:p>
        </w:tc>
        <w:tc>
          <w:tcPr>
            <w:tcW w:w="1134"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подвижная связь</w:t>
            </w:r>
          </w:p>
        </w:tc>
        <w:tc>
          <w:tcPr>
            <w:tcW w:w="198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2097"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2098"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ежемесячные расходы не более 1,4 тыс. рублей </w:t>
            </w:r>
            <w:hyperlink w:anchor="Par1039" w:tooltip="#Par1039" w:history="1">
              <w:r w:rsidRPr="00791C88">
                <w:rPr>
                  <w:rFonts w:ascii="Times New Roman" w:eastAsia="Times New Roman" w:hAnsi="Times New Roman" w:cs="Times New Roman"/>
                </w:rPr>
                <w:t>&lt;2&gt;</w:t>
              </w:r>
            </w:hyperlink>
            <w:r w:rsidRPr="00791C88">
              <w:rPr>
                <w:rFonts w:ascii="Times New Roman" w:eastAsia="Times New Roman" w:hAnsi="Times New Roman" w:cs="Times New Roman"/>
              </w:rPr>
              <w:t xml:space="preserve"> включительно в расчете на гражданского служащего</w:t>
            </w:r>
          </w:p>
        </w:tc>
        <w:tc>
          <w:tcPr>
            <w:tcW w:w="402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категории и группы должностей приводятся в соответствии с реестром </w:t>
            </w:r>
            <w:hyperlink w:anchor="Par1040" w:tooltip="#Par1040" w:history="1">
              <w:r w:rsidRPr="00791C88">
                <w:rPr>
                  <w:rFonts w:ascii="Times New Roman" w:eastAsia="Times New Roman" w:hAnsi="Times New Roman" w:cs="Times New Roman"/>
                </w:rPr>
                <w:t>&lt;3&gt;</w:t>
              </w:r>
            </w:hyperlink>
          </w:p>
        </w:tc>
      </w:tr>
      <w:tr w:rsidR="003C5B41">
        <w:tc>
          <w:tcPr>
            <w:tcW w:w="624"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3</w:t>
            </w:r>
          </w:p>
        </w:tc>
        <w:tc>
          <w:tcPr>
            <w:tcW w:w="260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Должность, относящаяся к высшей (главной) группе должностей категории "помощники (советники)"</w:t>
            </w:r>
          </w:p>
        </w:tc>
        <w:tc>
          <w:tcPr>
            <w:tcW w:w="1134"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подвижная связь</w:t>
            </w:r>
          </w:p>
        </w:tc>
        <w:tc>
          <w:tcPr>
            <w:tcW w:w="198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в расчете на гражданского служащего</w:t>
            </w:r>
          </w:p>
        </w:tc>
        <w:tc>
          <w:tcPr>
            <w:tcW w:w="2097"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10 тыс. рублей включительно за 1 единицу в расчете на гражданского служащего</w:t>
            </w:r>
          </w:p>
        </w:tc>
        <w:tc>
          <w:tcPr>
            <w:tcW w:w="2098"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ежемесячные расходы не более 1,4 тыс. рублей </w:t>
            </w:r>
            <w:hyperlink w:anchor="Par1039" w:tooltip="#Par1039" w:history="1">
              <w:r w:rsidRPr="00791C88">
                <w:rPr>
                  <w:rFonts w:ascii="Times New Roman" w:eastAsia="Times New Roman" w:hAnsi="Times New Roman" w:cs="Times New Roman"/>
                </w:rPr>
                <w:t>&lt;2&gt;</w:t>
              </w:r>
            </w:hyperlink>
            <w:r w:rsidRPr="00791C88">
              <w:rPr>
                <w:rFonts w:ascii="Times New Roman" w:eastAsia="Times New Roman" w:hAnsi="Times New Roman" w:cs="Times New Roman"/>
              </w:rPr>
              <w:t xml:space="preserve"> в расчете на гражданского служащего</w:t>
            </w:r>
          </w:p>
        </w:tc>
        <w:tc>
          <w:tcPr>
            <w:tcW w:w="4025" w:type="dxa"/>
            <w:tcBorders>
              <w:top w:val="single" w:sz="4" w:space="0" w:color="000000"/>
              <w:left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категории и группы должностей приводятся в соответствии с реестром </w:t>
            </w:r>
            <w:hyperlink w:anchor="Par1040" w:tooltip="#Par1040" w:history="1">
              <w:r w:rsidRPr="00791C88">
                <w:rPr>
                  <w:rFonts w:ascii="Times New Roman" w:eastAsia="Times New Roman" w:hAnsi="Times New Roman" w:cs="Times New Roman"/>
                </w:rPr>
                <w:t>&lt;3&gt;</w:t>
              </w:r>
            </w:hyperlink>
          </w:p>
        </w:tc>
      </w:tr>
      <w:tr w:rsidR="003C5B41">
        <w:tc>
          <w:tcPr>
            <w:tcW w:w="1456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Территориальный о</w:t>
            </w:r>
            <w:r w:rsidRPr="00791C88">
              <w:rPr>
                <w:rFonts w:ascii="Times New Roman" w:eastAsia="Times New Roman" w:hAnsi="Times New Roman" w:cs="Times New Roman"/>
              </w:rPr>
              <w:t>рган</w:t>
            </w:r>
          </w:p>
        </w:tc>
      </w:tr>
      <w:tr w:rsidR="003C5B41">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4</w:t>
            </w:r>
          </w:p>
        </w:tc>
        <w:tc>
          <w:tcPr>
            <w:tcW w:w="2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Ведущая группа должностей гражданской службы категории "руководители"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подвижная связь</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в расчете на гражданского служащего</w:t>
            </w:r>
          </w:p>
        </w:tc>
        <w:tc>
          <w:tcPr>
            <w:tcW w:w="20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10 тыс. рублей включительно за 1 единицу в расчете на гражданского служащего</w:t>
            </w:r>
          </w:p>
        </w:tc>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ежемесячные расходы не более 0,8 тыс. рублей включительно в расчете на гражданского служащего</w:t>
            </w:r>
          </w:p>
        </w:tc>
        <w:tc>
          <w:tcPr>
            <w:tcW w:w="4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 xml:space="preserve">категории и группы должностей приводятся в соответствии с реестром </w:t>
            </w:r>
            <w:hyperlink w:anchor="Par1040" w:tooltip="#Par1040" w:history="1">
              <w:r w:rsidRPr="00791C88">
                <w:rPr>
                  <w:rFonts w:ascii="Times New Roman" w:eastAsia="Times New Roman" w:hAnsi="Times New Roman" w:cs="Times New Roman"/>
                </w:rPr>
                <w:t>&lt;3&gt;</w:t>
              </w:r>
            </w:hyperlink>
          </w:p>
        </w:tc>
      </w:tr>
    </w:tbl>
    <w:p w:rsidR="003C5B41" w:rsidRDefault="003C5B41">
      <w:pPr>
        <w:pStyle w:val="ConsPlusNormal"/>
        <w:ind w:firstLine="540"/>
        <w:jc w:val="both"/>
        <w:rPr>
          <w:rFonts w:ascii="Times New Roman" w:hAnsi="Times New Roman" w:cs="Times New Roman"/>
        </w:rPr>
      </w:pPr>
    </w:p>
    <w:p w:rsidR="003C5B41" w:rsidRDefault="00791C88">
      <w:pPr>
        <w:pStyle w:val="ConsPlusNormal"/>
        <w:ind w:firstLine="540"/>
        <w:jc w:val="both"/>
        <w:rPr>
          <w:rFonts w:ascii="Times New Roman" w:hAnsi="Times New Roman" w:cs="Times New Roman"/>
        </w:rPr>
      </w:pPr>
      <w:r>
        <w:rPr>
          <w:rFonts w:ascii="Times New Roman" w:eastAsia="Times New Roman" w:hAnsi="Times New Roman" w:cs="Times New Roman"/>
        </w:rPr>
        <w:t>--------------------------------</w:t>
      </w:r>
    </w:p>
    <w:p w:rsidR="003C5B41" w:rsidRDefault="00791C88">
      <w:pPr>
        <w:pStyle w:val="ConsPlusNormal"/>
        <w:spacing w:before="200" w:after="160"/>
        <w:ind w:firstLine="540"/>
        <w:jc w:val="both"/>
        <w:rPr>
          <w:rFonts w:ascii="Times New Roman" w:hAnsi="Times New Roman" w:cs="Times New Roman"/>
        </w:rPr>
      </w:pPr>
      <w:bookmarkStart w:id="1" w:name="Par1038"/>
      <w:bookmarkEnd w:id="1"/>
      <w:r>
        <w:rPr>
          <w:rFonts w:ascii="Times New Roman" w:eastAsia="Times New Roman" w:hAnsi="Times New Roman" w:cs="Times New Roman"/>
        </w:rPr>
        <w:t>&lt;1&gt; - периодичность приобретения средств связи определяется максимальным сроком полезного использования и составляет 5 лет;</w:t>
      </w:r>
    </w:p>
    <w:p w:rsidR="003C5B41" w:rsidRDefault="00791C88">
      <w:pPr>
        <w:pStyle w:val="ConsPlusNormal"/>
        <w:spacing w:before="200" w:after="160"/>
        <w:ind w:firstLine="540"/>
        <w:jc w:val="both"/>
        <w:rPr>
          <w:rFonts w:ascii="Times New Roman" w:hAnsi="Times New Roman" w:cs="Times New Roman"/>
        </w:rPr>
      </w:pPr>
      <w:bookmarkStart w:id="2" w:name="Par1039"/>
      <w:bookmarkEnd w:id="2"/>
      <w:r>
        <w:rPr>
          <w:rFonts w:ascii="Times New Roman" w:eastAsia="Times New Roman" w:hAnsi="Times New Roman" w:cs="Times New Roman"/>
        </w:rPr>
        <w:t>&lt;2&gt; - объем расходов, рассчитанный с применением нормативных затрат на приобретение сотовой связи, может быть изменен по решению рук</w:t>
      </w:r>
      <w:r>
        <w:rPr>
          <w:rFonts w:ascii="Times New Roman" w:eastAsia="Times New Roman" w:hAnsi="Times New Roman" w:cs="Times New Roman"/>
        </w:rPr>
        <w:t xml:space="preserve">оводителя государственного органа </w:t>
      </w:r>
      <w:proofErr w:type="gramStart"/>
      <w:r>
        <w:rPr>
          <w:rFonts w:ascii="Times New Roman" w:eastAsia="Times New Roman" w:hAnsi="Times New Roman" w:cs="Times New Roman"/>
        </w:rPr>
        <w:t>в пределах</w:t>
      </w:r>
      <w:proofErr w:type="gramEnd"/>
      <w:r>
        <w:rPr>
          <w:rFonts w:ascii="Times New Roman" w:eastAsia="Times New Roman" w:hAnsi="Times New Roman" w:cs="Times New Roman"/>
        </w:rPr>
        <w:t xml:space="preserve"> утвержденных на эти цели лимитов бюджетных обязательств по соответствующему коду классификации расходов бюджетов;</w:t>
      </w:r>
    </w:p>
    <w:p w:rsidR="003C5B41" w:rsidRDefault="00791C88">
      <w:pPr>
        <w:pStyle w:val="ConsPlusNormal"/>
        <w:spacing w:before="200" w:after="160"/>
        <w:ind w:firstLine="540"/>
        <w:jc w:val="both"/>
        <w:rPr>
          <w:rFonts w:ascii="Times New Roman" w:hAnsi="Times New Roman" w:cs="Times New Roman"/>
        </w:rPr>
      </w:pPr>
      <w:bookmarkStart w:id="3" w:name="Par1040"/>
      <w:bookmarkEnd w:id="3"/>
      <w:r>
        <w:rPr>
          <w:rFonts w:ascii="Times New Roman" w:eastAsia="Times New Roman" w:hAnsi="Times New Roman" w:cs="Times New Roman"/>
        </w:rPr>
        <w:t>&lt;3&gt; - начальники отделов обеспечиваются средствами связи по решению руководителей государственных</w:t>
      </w:r>
      <w:r>
        <w:rPr>
          <w:rFonts w:ascii="Times New Roman" w:eastAsia="Times New Roman" w:hAnsi="Times New Roman" w:cs="Times New Roman"/>
        </w:rPr>
        <w:t xml:space="preserve"> органов (территориальных органов). Также по решению руководителей государственных органов (территориальных органов) указанной категории работников осуществляется возмещение расходов на услуги связи;</w:t>
      </w:r>
    </w:p>
    <w:p w:rsidR="003C5B41" w:rsidRDefault="00791C88">
      <w:pPr>
        <w:pStyle w:val="ConsPlusNormal"/>
        <w:spacing w:before="200" w:after="160"/>
        <w:ind w:firstLine="540"/>
        <w:jc w:val="both"/>
        <w:rPr>
          <w:rFonts w:ascii="Times New Roman" w:eastAsia="Times New Roman" w:hAnsi="Times New Roman" w:cs="Times New Roman"/>
        </w:rPr>
      </w:pPr>
      <w:bookmarkStart w:id="4" w:name="Par1041"/>
      <w:bookmarkEnd w:id="4"/>
      <w:r>
        <w:rPr>
          <w:rFonts w:ascii="Times New Roman" w:eastAsia="Times New Roman" w:hAnsi="Times New Roman" w:cs="Times New Roman"/>
        </w:rPr>
        <w:lastRenderedPageBreak/>
        <w:t xml:space="preserve">&lt;4&gt; - по решению руководителей, соответственно, органов </w:t>
      </w:r>
      <w:r>
        <w:rPr>
          <w:rFonts w:ascii="Times New Roman" w:eastAsia="Times New Roman" w:hAnsi="Times New Roman" w:cs="Times New Roman"/>
        </w:rPr>
        <w:t>государственной власти Новосибирской области, государственных органов Новосибирской области, органа управления Территориального фонда обязательного медицинского страхования Новосибирской области нормативы цены приобретения средств связи и расходов на услуг</w:t>
      </w:r>
      <w:r>
        <w:rPr>
          <w:rFonts w:ascii="Times New Roman" w:eastAsia="Times New Roman" w:hAnsi="Times New Roman" w:cs="Times New Roman"/>
        </w:rPr>
        <w:t>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r>
        <w:rPr>
          <w:rFonts w:ascii="Times New Roman" w:hAnsi="Times New Roman" w:cs="Times New Roman"/>
        </w:rPr>
        <w:t>»</w:t>
      </w:r>
      <w:r>
        <w:rPr>
          <w:rFonts w:ascii="Times New Roman" w:eastAsia="Times New Roman" w:hAnsi="Times New Roman" w:cs="Times New Roman"/>
        </w:rPr>
        <w:t>.</w:t>
      </w:r>
    </w:p>
    <w:p w:rsidR="003C5B41" w:rsidRDefault="00791C88">
      <w:pPr>
        <w:pStyle w:val="ConsPlusNormal"/>
        <w:spacing w:before="200" w:after="160"/>
        <w:jc w:val="both"/>
        <w:rPr>
          <w:rFonts w:ascii="Times New Roman" w:hAnsi="Times New Roman" w:cs="Times New Roman"/>
        </w:rPr>
      </w:pPr>
      <w:r>
        <w:rPr>
          <w:rFonts w:ascii="Times New Roman" w:eastAsia="Times New Roman" w:hAnsi="Times New Roman" w:cs="Times New Roman"/>
        </w:rPr>
        <w:t>_______________________________________________________________</w:t>
      </w:r>
      <w:r>
        <w:rPr>
          <w:rFonts w:ascii="Times New Roman" w:eastAsia="Times New Roman" w:hAnsi="Times New Roman" w:cs="Times New Roman"/>
        </w:rPr>
        <w:t>__________________________________________________________________________</w:t>
      </w:r>
    </w:p>
    <w:p w:rsidR="003C5B41" w:rsidRDefault="003C5B41">
      <w:pPr>
        <w:pStyle w:val="ConsPlusNormal"/>
        <w:ind w:firstLine="540"/>
        <w:jc w:val="both"/>
        <w:rPr>
          <w:rFonts w:ascii="Times New Roman" w:hAnsi="Times New Roman" w:cs="Times New Roman"/>
        </w:rPr>
      </w:pPr>
    </w:p>
    <w:p w:rsidR="003C5B41" w:rsidRDefault="003C5B41">
      <w:pPr>
        <w:pStyle w:val="ConsPlusNormal"/>
        <w:ind w:firstLine="540"/>
        <w:jc w:val="both"/>
        <w:rPr>
          <w:rFonts w:ascii="Times New Roman" w:hAnsi="Times New Roman" w:cs="Times New Roman"/>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53526C" w:rsidRDefault="0053526C" w:rsidP="0053526C">
      <w:pPr>
        <w:spacing w:after="0" w:line="240" w:lineRule="auto"/>
        <w:ind w:left="9639" w:right="-643"/>
        <w:jc w:val="center"/>
        <w:rPr>
          <w:rFonts w:ascii="Times New Roman" w:eastAsia="Times New Roman" w:hAnsi="Times New Roman" w:cs="Times New Roman"/>
          <w:sz w:val="28"/>
          <w:szCs w:val="28"/>
        </w:rPr>
      </w:pPr>
    </w:p>
    <w:p w:rsidR="003C5B41" w:rsidRPr="0053526C" w:rsidRDefault="00791C88" w:rsidP="0053526C">
      <w:pPr>
        <w:spacing w:after="0" w:line="240" w:lineRule="auto"/>
        <w:ind w:left="9639" w:right="-643"/>
        <w:jc w:val="center"/>
        <w:rPr>
          <w:sz w:val="28"/>
          <w:szCs w:val="28"/>
        </w:rPr>
      </w:pPr>
      <w:r w:rsidRPr="0053526C">
        <w:rPr>
          <w:rFonts w:ascii="Times New Roman" w:eastAsia="Times New Roman" w:hAnsi="Times New Roman" w:cs="Times New Roman"/>
          <w:sz w:val="28"/>
          <w:szCs w:val="28"/>
        </w:rPr>
        <w:lastRenderedPageBreak/>
        <w:t>ПРИЛОЖЕНИЕ № 3</w:t>
      </w:r>
    </w:p>
    <w:p w:rsidR="003C5B41" w:rsidRPr="0053526C" w:rsidRDefault="00791C88" w:rsidP="0053526C">
      <w:pPr>
        <w:spacing w:after="0" w:line="240" w:lineRule="auto"/>
        <w:ind w:left="9639" w:right="-643"/>
        <w:jc w:val="center"/>
        <w:rPr>
          <w:sz w:val="28"/>
          <w:szCs w:val="28"/>
        </w:rPr>
      </w:pPr>
      <w:r w:rsidRPr="0053526C">
        <w:rPr>
          <w:rFonts w:ascii="Times New Roman" w:eastAsia="Times New Roman" w:hAnsi="Times New Roman" w:cs="Times New Roman"/>
          <w:sz w:val="28"/>
          <w:szCs w:val="28"/>
        </w:rPr>
        <w:t xml:space="preserve">к </w:t>
      </w:r>
      <w:r w:rsidRPr="0053526C">
        <w:rPr>
          <w:rFonts w:ascii="Times New Roman" w:eastAsia="Times New Roman" w:hAnsi="Times New Roman" w:cs="Times New Roman"/>
          <w:sz w:val="28"/>
          <w:szCs w:val="28"/>
        </w:rPr>
        <w:t>постановлени</w:t>
      </w:r>
      <w:r w:rsidR="0053526C" w:rsidRPr="0053526C">
        <w:rPr>
          <w:rFonts w:ascii="Times New Roman" w:eastAsia="Times New Roman" w:hAnsi="Times New Roman" w:cs="Times New Roman"/>
          <w:sz w:val="28"/>
          <w:szCs w:val="28"/>
        </w:rPr>
        <w:t>ю</w:t>
      </w:r>
      <w:r w:rsidR="0053526C">
        <w:rPr>
          <w:rFonts w:ascii="Times New Roman" w:eastAsia="Times New Roman" w:hAnsi="Times New Roman" w:cs="Times New Roman"/>
          <w:sz w:val="28"/>
          <w:szCs w:val="28"/>
        </w:rPr>
        <w:t xml:space="preserve"> </w:t>
      </w:r>
      <w:r w:rsidRPr="0053526C">
        <w:rPr>
          <w:rFonts w:ascii="Times New Roman" w:eastAsia="Times New Roman" w:hAnsi="Times New Roman" w:cs="Times New Roman"/>
          <w:sz w:val="28"/>
          <w:szCs w:val="28"/>
        </w:rPr>
        <w:t>Правительства Новосибирской области</w:t>
      </w:r>
    </w:p>
    <w:p w:rsidR="003C5B41" w:rsidRPr="0053526C" w:rsidRDefault="003C5B41" w:rsidP="0053526C">
      <w:pPr>
        <w:pStyle w:val="ConsPlusNormal"/>
        <w:ind w:left="9639" w:right="-643"/>
        <w:jc w:val="center"/>
        <w:rPr>
          <w:rFonts w:ascii="Times New Roman" w:hAnsi="Times New Roman" w:cs="Times New Roman"/>
          <w:sz w:val="28"/>
          <w:szCs w:val="28"/>
        </w:rPr>
      </w:pPr>
    </w:p>
    <w:p w:rsidR="003C5B41" w:rsidRPr="0053526C" w:rsidRDefault="003C5B41" w:rsidP="0053526C">
      <w:pPr>
        <w:pStyle w:val="ConsPlusNormal"/>
        <w:ind w:left="9639" w:right="-643"/>
        <w:jc w:val="center"/>
        <w:rPr>
          <w:rFonts w:ascii="Times New Roman" w:hAnsi="Times New Roman" w:cs="Times New Roman"/>
          <w:sz w:val="28"/>
          <w:szCs w:val="28"/>
        </w:rPr>
      </w:pP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hAnsi="Times New Roman" w:cs="Times New Roman"/>
          <w:sz w:val="28"/>
          <w:szCs w:val="28"/>
        </w:rPr>
        <w:t>«</w:t>
      </w:r>
      <w:r w:rsidRPr="0053526C">
        <w:rPr>
          <w:rFonts w:ascii="Times New Roman" w:eastAsia="Times New Roman" w:hAnsi="Times New Roman" w:cs="Times New Roman"/>
          <w:sz w:val="28"/>
          <w:szCs w:val="28"/>
        </w:rPr>
        <w:t>Приложение № 2</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 Требованиям</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 определению нормативных затрат</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на обеспечение функций органов</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государственной власти Новосибирской</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области, государственных органов</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Новосибирской области (включая</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соответственно территориальные органы</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и подведомственные государственные</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казенные учреждения Новосибирской</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области), органа управления</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Территориального фонда обязательного</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медицинского страхования</w:t>
      </w:r>
    </w:p>
    <w:p w:rsidR="003C5B41" w:rsidRPr="0053526C" w:rsidRDefault="00791C88" w:rsidP="0053526C">
      <w:pPr>
        <w:pStyle w:val="ConsPlusNormal"/>
        <w:ind w:left="9639" w:right="-643"/>
        <w:jc w:val="center"/>
        <w:rPr>
          <w:rFonts w:ascii="Times New Roman" w:hAnsi="Times New Roman" w:cs="Times New Roman"/>
          <w:sz w:val="28"/>
          <w:szCs w:val="28"/>
        </w:rPr>
      </w:pPr>
      <w:r w:rsidRPr="0053526C">
        <w:rPr>
          <w:rFonts w:ascii="Times New Roman" w:eastAsia="Times New Roman" w:hAnsi="Times New Roman" w:cs="Times New Roman"/>
          <w:sz w:val="28"/>
          <w:szCs w:val="28"/>
        </w:rPr>
        <w:t>Новосибирской области</w:t>
      </w:r>
    </w:p>
    <w:p w:rsidR="003C5B41" w:rsidRDefault="003C5B41">
      <w:pPr>
        <w:pStyle w:val="ConsPlusNormal"/>
        <w:ind w:left="10063"/>
        <w:jc w:val="center"/>
        <w:rPr>
          <w:rFonts w:ascii="Times New Roman" w:hAnsi="Times New Roman" w:cs="Times New Roman"/>
        </w:rPr>
      </w:pPr>
    </w:p>
    <w:p w:rsidR="003C5B41" w:rsidRPr="00882B4D" w:rsidRDefault="00791C88">
      <w:pPr>
        <w:pStyle w:val="ConsPlusTitle"/>
        <w:jc w:val="center"/>
        <w:rPr>
          <w:rFonts w:ascii="Times New Roman" w:hAnsi="Times New Roman" w:cs="Times New Roman"/>
          <w:sz w:val="28"/>
          <w:szCs w:val="28"/>
        </w:rPr>
      </w:pPr>
      <w:bookmarkStart w:id="5" w:name="Par1063"/>
      <w:bookmarkEnd w:id="5"/>
      <w:r w:rsidRPr="00882B4D">
        <w:rPr>
          <w:rFonts w:ascii="Times New Roman" w:eastAsia="Times New Roman" w:hAnsi="Times New Roman" w:cs="Times New Roman"/>
          <w:sz w:val="28"/>
          <w:szCs w:val="28"/>
        </w:rPr>
        <w:t>НОРМАТИВЫ</w:t>
      </w:r>
    </w:p>
    <w:p w:rsidR="003C5B41" w:rsidRPr="00882B4D" w:rsidRDefault="00791C88">
      <w:pPr>
        <w:pStyle w:val="ConsPlusTitle"/>
        <w:jc w:val="center"/>
        <w:rPr>
          <w:rFonts w:ascii="Times New Roman" w:hAnsi="Times New Roman" w:cs="Times New Roman"/>
          <w:sz w:val="28"/>
          <w:szCs w:val="28"/>
        </w:rPr>
      </w:pPr>
      <w:r w:rsidRPr="00882B4D">
        <w:rPr>
          <w:rFonts w:ascii="Times New Roman" w:eastAsia="Times New Roman" w:hAnsi="Times New Roman" w:cs="Times New Roman"/>
          <w:sz w:val="28"/>
          <w:szCs w:val="28"/>
        </w:rPr>
        <w:t>обеспечения функций органов государственной власти</w:t>
      </w:r>
    </w:p>
    <w:p w:rsidR="003C5B41" w:rsidRPr="00882B4D" w:rsidRDefault="00791C88">
      <w:pPr>
        <w:pStyle w:val="ConsPlusTitle"/>
        <w:jc w:val="center"/>
        <w:rPr>
          <w:rFonts w:ascii="Times New Roman" w:hAnsi="Times New Roman" w:cs="Times New Roman"/>
          <w:sz w:val="28"/>
          <w:szCs w:val="28"/>
        </w:rPr>
      </w:pPr>
      <w:r w:rsidRPr="00882B4D">
        <w:rPr>
          <w:rFonts w:ascii="Times New Roman" w:eastAsia="Times New Roman" w:hAnsi="Times New Roman" w:cs="Times New Roman"/>
          <w:sz w:val="28"/>
          <w:szCs w:val="28"/>
        </w:rPr>
        <w:t>Новосибирской области, государственных органов Новосибирской</w:t>
      </w:r>
    </w:p>
    <w:p w:rsidR="003C5B41" w:rsidRPr="00882B4D" w:rsidRDefault="00791C88">
      <w:pPr>
        <w:pStyle w:val="ConsPlusTitle"/>
        <w:jc w:val="center"/>
        <w:rPr>
          <w:rFonts w:ascii="Times New Roman" w:hAnsi="Times New Roman" w:cs="Times New Roman"/>
          <w:sz w:val="28"/>
          <w:szCs w:val="28"/>
        </w:rPr>
      </w:pPr>
      <w:r w:rsidRPr="00882B4D">
        <w:rPr>
          <w:rFonts w:ascii="Times New Roman" w:eastAsia="Times New Roman" w:hAnsi="Times New Roman" w:cs="Times New Roman"/>
          <w:sz w:val="28"/>
          <w:szCs w:val="28"/>
        </w:rPr>
        <w:t xml:space="preserve">области, их территориальных органов, применяемые </w:t>
      </w:r>
      <w:r w:rsidRPr="00882B4D">
        <w:rPr>
          <w:rFonts w:ascii="Times New Roman" w:eastAsia="Times New Roman" w:hAnsi="Times New Roman" w:cs="Times New Roman"/>
          <w:sz w:val="28"/>
          <w:szCs w:val="28"/>
        </w:rPr>
        <w:t>при</w:t>
      </w:r>
    </w:p>
    <w:p w:rsidR="003C5B41" w:rsidRPr="00882B4D" w:rsidRDefault="00791C88">
      <w:pPr>
        <w:pStyle w:val="ConsPlusTitle"/>
        <w:jc w:val="center"/>
        <w:rPr>
          <w:rFonts w:ascii="Times New Roman" w:hAnsi="Times New Roman" w:cs="Times New Roman"/>
          <w:sz w:val="28"/>
          <w:szCs w:val="28"/>
        </w:rPr>
      </w:pPr>
      <w:r w:rsidRPr="00882B4D">
        <w:rPr>
          <w:rFonts w:ascii="Times New Roman" w:eastAsia="Times New Roman" w:hAnsi="Times New Roman" w:cs="Times New Roman"/>
          <w:sz w:val="28"/>
          <w:szCs w:val="28"/>
        </w:rPr>
        <w:t>расчете нормативных затрат на приобретение</w:t>
      </w:r>
      <w:bookmarkStart w:id="6" w:name="_GoBack"/>
      <w:bookmarkEnd w:id="6"/>
    </w:p>
    <w:p w:rsidR="003C5B41" w:rsidRPr="00882B4D" w:rsidRDefault="00791C88">
      <w:pPr>
        <w:pStyle w:val="ConsPlusTitle"/>
        <w:jc w:val="center"/>
        <w:rPr>
          <w:rFonts w:ascii="Times New Roman" w:hAnsi="Times New Roman" w:cs="Times New Roman"/>
          <w:sz w:val="28"/>
          <w:szCs w:val="28"/>
        </w:rPr>
      </w:pPr>
      <w:r w:rsidRPr="00882B4D">
        <w:rPr>
          <w:rFonts w:ascii="Times New Roman" w:eastAsia="Times New Roman" w:hAnsi="Times New Roman" w:cs="Times New Roman"/>
          <w:sz w:val="28"/>
          <w:szCs w:val="28"/>
        </w:rPr>
        <w:t>служебного легкового автотранспорта</w:t>
      </w:r>
    </w:p>
    <w:p w:rsidR="003C5B41" w:rsidRPr="00882B4D" w:rsidRDefault="003C5B41">
      <w:pPr>
        <w:pStyle w:val="ConsPlusNormal"/>
        <w:rPr>
          <w:rFonts w:ascii="Times New Roman" w:hAnsi="Times New Roman" w:cs="Times New Roman"/>
          <w:sz w:val="28"/>
          <w:szCs w:val="28"/>
        </w:rPr>
      </w:pPr>
    </w:p>
    <w:p w:rsidR="003C5B41" w:rsidRDefault="003C5B41">
      <w:pPr>
        <w:pStyle w:val="ConsPlusNormal"/>
        <w:ind w:firstLine="540"/>
        <w:jc w:val="both"/>
        <w:rPr>
          <w:rFonts w:ascii="Times New Roman" w:hAnsi="Times New Roman" w:cs="Times New Roman"/>
        </w:rPr>
      </w:pPr>
    </w:p>
    <w:tbl>
      <w:tblPr>
        <w:tblW w:w="0" w:type="auto"/>
        <w:tblInd w:w="-72" w:type="dxa"/>
        <w:tblCellMar>
          <w:left w:w="0" w:type="dxa"/>
          <w:right w:w="0" w:type="dxa"/>
        </w:tblCellMar>
        <w:tblLook w:val="04A0" w:firstRow="1" w:lastRow="0" w:firstColumn="1" w:lastColumn="0" w:noHBand="0" w:noVBand="1"/>
      </w:tblPr>
      <w:tblGrid>
        <w:gridCol w:w="477"/>
        <w:gridCol w:w="1725"/>
        <w:gridCol w:w="1888"/>
        <w:gridCol w:w="915"/>
        <w:gridCol w:w="1609"/>
        <w:gridCol w:w="1888"/>
        <w:gridCol w:w="936"/>
        <w:gridCol w:w="953"/>
        <w:gridCol w:w="1879"/>
        <w:gridCol w:w="912"/>
        <w:gridCol w:w="972"/>
      </w:tblGrid>
      <w:tr w:rsidR="003C5B41">
        <w:tc>
          <w:tcPr>
            <w:tcW w:w="6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N п/п</w:t>
            </w:r>
          </w:p>
        </w:tc>
        <w:tc>
          <w:tcPr>
            <w:tcW w:w="18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Наименование государственной должности, категория, группа </w:t>
            </w:r>
            <w:r w:rsidRPr="00791C88">
              <w:rPr>
                <w:rFonts w:ascii="Times New Roman" w:eastAsia="Times New Roman" w:hAnsi="Times New Roman" w:cs="Times New Roman"/>
              </w:rPr>
              <w:lastRenderedPageBreak/>
              <w:t>должности государственной гражданской службы</w:t>
            </w:r>
          </w:p>
        </w:tc>
        <w:tc>
          <w:tcPr>
            <w:tcW w:w="487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lastRenderedPageBreak/>
              <w:t>Транспортное средство с персональным закреплением</w:t>
            </w:r>
          </w:p>
        </w:tc>
        <w:tc>
          <w:tcPr>
            <w:tcW w:w="481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Транспортное средство с персональным закреплением, предоставляемое по решению руководителя государственного органа</w:t>
            </w:r>
          </w:p>
        </w:tc>
        <w:tc>
          <w:tcPr>
            <w:tcW w:w="47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Служебное транспортное средство, предоставляемое по вызову (без персонального закрепления)</w:t>
            </w: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Количество</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Код </w:t>
            </w:r>
            <w:hyperlink r:id="rId7"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ОКПД2</w:t>
              </w:r>
            </w:hyperlink>
          </w:p>
        </w:tc>
        <w:tc>
          <w:tcPr>
            <w:tcW w:w="14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Цена </w:t>
            </w:r>
            <w:hyperlink w:anchor="Par1165" w:tooltip="#Par1165" w:history="1">
              <w:r w:rsidRPr="00791C88">
                <w:rPr>
                  <w:rFonts w:ascii="Times New Roman" w:eastAsia="Times New Roman" w:hAnsi="Times New Roman" w:cs="Times New Roman"/>
                </w:rPr>
                <w:t>&lt;1&gt;</w:t>
              </w:r>
            </w:hyperlink>
          </w:p>
        </w:tc>
        <w:tc>
          <w:tcPr>
            <w:tcW w:w="23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Кол</w:t>
            </w:r>
            <w:r w:rsidRPr="00791C88">
              <w:rPr>
                <w:rFonts w:ascii="Times New Roman" w:eastAsia="Times New Roman" w:hAnsi="Times New Roman" w:cs="Times New Roman"/>
              </w:rPr>
              <w:t>ичество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Код ОКПД2</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Цена </w:t>
            </w:r>
            <w:hyperlink w:anchor="Par1165" w:tooltip="#Par1165" w:history="1">
              <w:r w:rsidRPr="00791C88">
                <w:rPr>
                  <w:rFonts w:ascii="Times New Roman" w:eastAsia="Times New Roman" w:hAnsi="Times New Roman" w:cs="Times New Roman"/>
                </w:rPr>
                <w:t>&lt;1&gt;</w:t>
              </w:r>
            </w:hyperlink>
          </w:p>
        </w:tc>
        <w:tc>
          <w:tcPr>
            <w:tcW w:w="2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Количество</w:t>
            </w:r>
          </w:p>
        </w:tc>
        <w:tc>
          <w:tcPr>
            <w:tcW w:w="10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Код ОКПД2</w:t>
            </w:r>
          </w:p>
        </w:tc>
        <w:tc>
          <w:tcPr>
            <w:tcW w:w="14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 xml:space="preserve">Цена </w:t>
            </w:r>
            <w:hyperlink w:anchor="Par1165" w:tooltip="#Par1165" w:history="1">
              <w:r w:rsidRPr="00791C88">
                <w:rPr>
                  <w:rFonts w:ascii="Times New Roman" w:eastAsia="Times New Roman" w:hAnsi="Times New Roman" w:cs="Times New Roman"/>
                </w:rPr>
                <w:t>&lt;1&gt;</w:t>
              </w:r>
            </w:hyperlink>
          </w:p>
        </w:tc>
      </w:tr>
      <w:tr w:rsidR="003C5B41">
        <w:tc>
          <w:tcPr>
            <w:tcW w:w="16933"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Орган государственной власти Новосибирской области, государственный орган Новосибирской области (кроме территориального органа)</w:t>
            </w:r>
          </w:p>
        </w:tc>
      </w:tr>
      <w:tr w:rsidR="003C5B41">
        <w:tc>
          <w:tcPr>
            <w:tcW w:w="6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1</w:t>
            </w:r>
          </w:p>
        </w:tc>
        <w:tc>
          <w:tcPr>
            <w:tcW w:w="18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Гражданские служащие, замещающие должность руководителя (заместителя руководителя) государственного органа, относящуюся к выс</w:t>
            </w:r>
            <w:r w:rsidRPr="00791C88">
              <w:rPr>
                <w:rFonts w:ascii="Times New Roman" w:eastAsia="Times New Roman" w:hAnsi="Times New Roman" w:cs="Times New Roman"/>
              </w:rPr>
              <w:t>шей группе должностей гражданской службы категории "руководители"</w:t>
            </w:r>
          </w:p>
        </w:tc>
        <w:tc>
          <w:tcPr>
            <w:tcW w:w="23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both"/>
              <w:rPr>
                <w:rFonts w:ascii="Times New Roman" w:hAnsi="Times New Roman" w:cs="Times New Roman"/>
              </w:rPr>
            </w:pPr>
            <w:r w:rsidRPr="00791C88">
              <w:rPr>
                <w:rFonts w:ascii="Times New Roman" w:eastAsia="Times New Roman" w:hAnsi="Times New Roman" w:cs="Times New Roman"/>
              </w:rPr>
              <w:t>не более 1 единицы в расчете на гражданского служащего, замещающего должность руководителя или заместителя руководителя государственного органа, относящуюся к высшей группе должностей гражданской службы категории "руководители"</w:t>
            </w: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8"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29.10.21</w:t>
              </w:r>
            </w:hyperlink>
          </w:p>
        </w:tc>
        <w:tc>
          <w:tcPr>
            <w:tcW w:w="14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2 млн. рублей для лица, замещающего государственную должность Новос</w:t>
            </w:r>
            <w:r w:rsidRPr="00791C88">
              <w:rPr>
                <w:rFonts w:ascii="Times New Roman" w:eastAsia="Times New Roman" w:hAnsi="Times New Roman" w:cs="Times New Roman"/>
              </w:rPr>
              <w:t>ибирской области</w:t>
            </w:r>
          </w:p>
        </w:tc>
        <w:tc>
          <w:tcPr>
            <w:tcW w:w="23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22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0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4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9"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29.10.22</w:t>
              </w:r>
            </w:hyperlink>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0"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29.10.23</w:t>
              </w:r>
            </w:hyperlink>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1"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29.10.24</w:t>
              </w:r>
            </w:hyperlink>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2</w:t>
            </w:r>
          </w:p>
        </w:tc>
        <w:tc>
          <w:tcPr>
            <w:tcW w:w="18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Гражданские служащие, замещающие должность руководителя (заместителя руководителя) структурного подразделения государственного органа, относящуюся к высшей (главной) группе должностей гражданской службы категории "руководители"</w:t>
            </w:r>
          </w:p>
        </w:tc>
        <w:tc>
          <w:tcPr>
            <w:tcW w:w="23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10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14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23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w:t>
            </w:r>
            <w:r w:rsidRPr="00791C88">
              <w:rPr>
                <w:rFonts w:ascii="Times New Roman" w:eastAsia="Times New Roman" w:hAnsi="Times New Roman" w:cs="Times New Roman"/>
              </w:rPr>
              <w:t xml:space="preserve">ее 1 единицы в расчете на гражданского служащего, замещающего должность руководителя (заместителя руководителя) структурного подразделения государственного органа, относящуюся к высшей (главной) группе должностей гражданской службы категории </w:t>
            </w:r>
            <w:r w:rsidRPr="00791C88">
              <w:rPr>
                <w:rFonts w:ascii="Times New Roman" w:eastAsia="Times New Roman" w:hAnsi="Times New Roman" w:cs="Times New Roman"/>
              </w:rPr>
              <w:lastRenderedPageBreak/>
              <w:t>"руководители"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2"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29.10.21</w:t>
              </w:r>
            </w:hyperlink>
          </w:p>
        </w:tc>
        <w:tc>
          <w:tcPr>
            <w:tcW w:w="1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both"/>
              <w:rPr>
                <w:rFonts w:ascii="Times New Roman" w:hAnsi="Times New Roman" w:cs="Times New Roman"/>
              </w:rPr>
            </w:pPr>
            <w:r w:rsidRPr="00791C88">
              <w:rPr>
                <w:rFonts w:ascii="Times New Roman" w:eastAsia="Times New Roman" w:hAnsi="Times New Roman" w:cs="Times New Roman"/>
              </w:rPr>
              <w:t>не более 1,5 млн. рублей</w:t>
            </w:r>
          </w:p>
        </w:tc>
        <w:tc>
          <w:tcPr>
            <w:tcW w:w="22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0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4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3"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29.10.22</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4"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29.10.23</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5"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29.10.24</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3</w:t>
            </w:r>
          </w:p>
        </w:tc>
        <w:tc>
          <w:tcPr>
            <w:tcW w:w="18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Гражданские служащие, замещающие иную должность, относящуюся к категории "руководители"</w:t>
            </w:r>
          </w:p>
        </w:tc>
        <w:tc>
          <w:tcPr>
            <w:tcW w:w="23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0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23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в расчете на гражданского служащего, замещающего иную должность государственного органа категории "руководители"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6"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29.10.21</w:t>
              </w:r>
            </w:hyperlink>
          </w:p>
        </w:tc>
        <w:tc>
          <w:tcPr>
            <w:tcW w:w="1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both"/>
              <w:rPr>
                <w:rFonts w:ascii="Times New Roman" w:hAnsi="Times New Roman" w:cs="Times New Roman"/>
              </w:rPr>
            </w:pPr>
            <w:r w:rsidRPr="00791C88">
              <w:rPr>
                <w:rFonts w:ascii="Times New Roman" w:eastAsia="Times New Roman" w:hAnsi="Times New Roman" w:cs="Times New Roman"/>
              </w:rPr>
              <w:t>не более 1,5 млн. рублей</w:t>
            </w:r>
          </w:p>
        </w:tc>
        <w:tc>
          <w:tcPr>
            <w:tcW w:w="22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0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4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7"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29.10.22</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8"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29.10.23</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19"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29.10.24</w:t>
              </w:r>
            </w:hyperlink>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16933"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Территориальный орган</w:t>
            </w:r>
          </w:p>
        </w:tc>
      </w:tr>
      <w:tr w:rsidR="003C5B41">
        <w:tc>
          <w:tcPr>
            <w:tcW w:w="6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4</w:t>
            </w:r>
          </w:p>
        </w:tc>
        <w:tc>
          <w:tcPr>
            <w:tcW w:w="18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Гражданские служащие, замещающие должность руководителя, относящуюся к ведущей группе должностей государственной гражданской службы категории "руководители"</w:t>
            </w:r>
          </w:p>
        </w:tc>
        <w:tc>
          <w:tcPr>
            <w:tcW w:w="23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10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23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3C5B41">
            <w:pPr>
              <w:pStyle w:val="ConsPlusNormal"/>
              <w:rPr>
                <w:rFonts w:ascii="Times New Roman" w:hAnsi="Times New Roman" w:cs="Times New Roman"/>
              </w:rPr>
            </w:pPr>
          </w:p>
        </w:tc>
        <w:tc>
          <w:tcPr>
            <w:tcW w:w="1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w:t>
            </w:r>
          </w:p>
        </w:tc>
        <w:tc>
          <w:tcPr>
            <w:tcW w:w="22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в расчете на 50 единиц предельной численности государственных гражданс</w:t>
            </w:r>
            <w:r w:rsidRPr="00791C88">
              <w:rPr>
                <w:rFonts w:ascii="Times New Roman" w:eastAsia="Times New Roman" w:hAnsi="Times New Roman" w:cs="Times New Roman"/>
              </w:rPr>
              <w:t>ких служащих и работников, замещающих должности, не являющиеся должностями государственной гражданской службы;</w:t>
            </w:r>
          </w:p>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для территориальных органов, в функции которых входит осуществление контрольных (надзорных) полномочий, осуществляемых путем проведения регулярны</w:t>
            </w:r>
            <w:r w:rsidRPr="00791C88">
              <w:rPr>
                <w:rFonts w:ascii="Times New Roman" w:eastAsia="Times New Roman" w:hAnsi="Times New Roman" w:cs="Times New Roman"/>
              </w:rPr>
              <w:t xml:space="preserve">х выездных проверок, предоставляется дополнительно </w:t>
            </w:r>
            <w:r w:rsidRPr="00791C88">
              <w:rPr>
                <w:rFonts w:ascii="Times New Roman" w:eastAsia="Times New Roman" w:hAnsi="Times New Roman" w:cs="Times New Roman"/>
              </w:rPr>
              <w:lastRenderedPageBreak/>
              <w:t>автотранспортное средство из расчета не более 1 единицы на 25 единиц предельной численности государственных гражданских служащих, выполняющих контрольные полномочия;</w:t>
            </w:r>
          </w:p>
          <w:p w:rsidR="003C5B41" w:rsidRPr="00791C88" w:rsidRDefault="00791C88">
            <w:pPr>
              <w:pStyle w:val="ConsPlusNormal"/>
              <w:rPr>
                <w:rFonts w:ascii="Times New Roman" w:hAnsi="Times New Roman" w:cs="Times New Roman"/>
              </w:rPr>
            </w:pPr>
            <w:r w:rsidRPr="00791C88">
              <w:rPr>
                <w:rFonts w:ascii="Times New Roman" w:eastAsia="Times New Roman" w:hAnsi="Times New Roman" w:cs="Times New Roman"/>
              </w:rPr>
              <w:t>не более 1 единицы, если предельная чис</w:t>
            </w:r>
            <w:r w:rsidRPr="00791C88">
              <w:rPr>
                <w:rFonts w:ascii="Times New Roman" w:eastAsia="Times New Roman" w:hAnsi="Times New Roman" w:cs="Times New Roman"/>
              </w:rPr>
              <w:t>ленность государственных гражданских служащих и работников, замещающих должности, не являющиеся должностями государственной гражданской службы, менее 30 единиц</w:t>
            </w:r>
          </w:p>
        </w:tc>
        <w:tc>
          <w:tcPr>
            <w:tcW w:w="10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20"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29.10.21</w:t>
              </w:r>
            </w:hyperlink>
          </w:p>
        </w:tc>
        <w:tc>
          <w:tcPr>
            <w:tcW w:w="14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r w:rsidRPr="00791C88">
              <w:rPr>
                <w:rFonts w:ascii="Times New Roman" w:eastAsia="Times New Roman" w:hAnsi="Times New Roman" w:cs="Times New Roman"/>
              </w:rPr>
              <w:t>не более 1,0 млн. рублей</w:t>
            </w: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21"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29.10.22</w:t>
              </w:r>
            </w:hyperlink>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22"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29.10.23</w:t>
              </w:r>
            </w:hyperlink>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r w:rsidR="003C5B41">
        <w:tc>
          <w:tcPr>
            <w:tcW w:w="6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8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4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3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22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c>
          <w:tcPr>
            <w:tcW w:w="10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Pr="00791C88" w:rsidRDefault="00791C88">
            <w:pPr>
              <w:pStyle w:val="ConsPlusNormal"/>
              <w:jc w:val="center"/>
              <w:rPr>
                <w:rFonts w:ascii="Times New Roman" w:hAnsi="Times New Roman" w:cs="Times New Roman"/>
              </w:rPr>
            </w:pPr>
            <w:hyperlink r:id="rId23" w:tooltip="file:///home/NSO.LOC/bola/%D0%A0%D0%B0%D0%B1%D0%BE%D1%87%D0%B8%D0%B9%20%D1%81%D1%82%D0%BE%D0%BB/%D0%9D%D0%9E%D0%A0%D0%9C%D0%98%D0%A0%D0%9E%D0%92%D0%90%D0%9D%D0%98%D0%95/488_%D0%BF-235_%D0%BF/редакция{КонсультантПлюс}" w:history="1">
              <w:r w:rsidRPr="00791C88">
                <w:rPr>
                  <w:rFonts w:ascii="Times New Roman" w:eastAsia="Times New Roman" w:hAnsi="Times New Roman" w:cs="Times New Roman"/>
                </w:rPr>
                <w:t>29.10.24</w:t>
              </w:r>
            </w:hyperlink>
          </w:p>
        </w:tc>
        <w:tc>
          <w:tcPr>
            <w:tcW w:w="14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C5B41" w:rsidRDefault="003C5B41">
            <w:pPr>
              <w:pStyle w:val="ConsPlusNormal"/>
              <w:jc w:val="center"/>
            </w:pPr>
          </w:p>
        </w:tc>
      </w:tr>
    </w:tbl>
    <w:p w:rsidR="003C5B41" w:rsidRDefault="003C5B41">
      <w:pPr>
        <w:pStyle w:val="ConsPlusNormal"/>
        <w:ind w:firstLine="540"/>
        <w:jc w:val="both"/>
        <w:rPr>
          <w:rFonts w:ascii="Times New Roman" w:hAnsi="Times New Roman" w:cs="Times New Roman"/>
        </w:rPr>
      </w:pPr>
    </w:p>
    <w:p w:rsidR="003C5B41" w:rsidRDefault="00791C88">
      <w:pPr>
        <w:pStyle w:val="ConsPlusNormal"/>
        <w:ind w:firstLine="540"/>
        <w:jc w:val="both"/>
        <w:rPr>
          <w:rFonts w:ascii="Times New Roman" w:hAnsi="Times New Roman" w:cs="Times New Roman"/>
        </w:rPr>
      </w:pPr>
      <w:r>
        <w:rPr>
          <w:rFonts w:ascii="Times New Roman" w:eastAsia="Times New Roman" w:hAnsi="Times New Roman" w:cs="Times New Roman"/>
        </w:rPr>
        <w:t>--------------------------------</w:t>
      </w:r>
    </w:p>
    <w:p w:rsidR="003C5B41" w:rsidRDefault="00791C88">
      <w:pPr>
        <w:pStyle w:val="ConsPlusNormal"/>
        <w:spacing w:before="200" w:after="160"/>
        <w:ind w:firstLine="540"/>
        <w:jc w:val="both"/>
        <w:rPr>
          <w:rFonts w:ascii="Times New Roman" w:hAnsi="Times New Roman" w:cs="Times New Roman"/>
        </w:rPr>
      </w:pPr>
      <w:bookmarkStart w:id="7" w:name="Par1165"/>
      <w:bookmarkEnd w:id="7"/>
      <w:r>
        <w:rPr>
          <w:rFonts w:ascii="Times New Roman" w:eastAsia="Times New Roman" w:hAnsi="Times New Roman" w:cs="Times New Roman"/>
        </w:rPr>
        <w:t>&lt;1&gt; - по решению руководителей, соответственно, органов государственной власти Новосибирской области, государственных органов Новосибирской области, органа управления Территориального фонда обязательного медицинского страхования Новосибирской области норма</w:t>
      </w:r>
      <w:r>
        <w:rPr>
          <w:rFonts w:ascii="Times New Roman" w:eastAsia="Times New Roman" w:hAnsi="Times New Roman" w:cs="Times New Roman"/>
        </w:rPr>
        <w:t>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r>
        <w:rPr>
          <w:rFonts w:ascii="Times New Roman" w:hAnsi="Times New Roman" w:cs="Times New Roman"/>
        </w:rPr>
        <w:t>»</w:t>
      </w:r>
      <w:r>
        <w:rPr>
          <w:rFonts w:ascii="Times New Roman" w:eastAsia="Times New Roman" w:hAnsi="Times New Roman" w:cs="Times New Roman"/>
        </w:rPr>
        <w:t>.</w:t>
      </w:r>
    </w:p>
    <w:p w:rsidR="003C5B41" w:rsidRDefault="003C5B41">
      <w:pPr>
        <w:pStyle w:val="ConsPlusNormal"/>
        <w:ind w:firstLine="540"/>
        <w:jc w:val="both"/>
        <w:rPr>
          <w:rFonts w:ascii="Times New Roman" w:hAnsi="Times New Roman" w:cs="Times New Roman"/>
        </w:rPr>
      </w:pPr>
    </w:p>
    <w:p w:rsidR="003C5B41" w:rsidRDefault="003C5B41">
      <w:pPr>
        <w:pStyle w:val="ConsPlusNormal"/>
        <w:pBdr>
          <w:top w:val="single" w:sz="6" w:space="0" w:color="000000"/>
        </w:pBdr>
        <w:spacing w:before="100" w:after="100"/>
        <w:jc w:val="both"/>
        <w:rPr>
          <w:rFonts w:ascii="Times New Roman" w:hAnsi="Times New Roman" w:cs="Times New Roman"/>
        </w:rPr>
      </w:pPr>
    </w:p>
    <w:sectPr w:rsidR="003C5B41">
      <w:headerReference w:type="default" r:id="rId24"/>
      <w:footerReference w:type="default" r:id="rId25"/>
      <w:pgSz w:w="16838" w:h="11906" w:orient="landscape"/>
      <w:pgMar w:top="1134"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88" w:rsidRDefault="00791C88">
      <w:pPr>
        <w:rPr>
          <w:rFonts w:ascii="LiberationSerif" w:eastAsia="LiberationSerif" w:hAnsi="LiberationSerif" w:cs="LiberationSerif"/>
          <w:sz w:val="24"/>
        </w:rPr>
      </w:pPr>
      <w:r>
        <w:rPr>
          <w:rFonts w:ascii="LiberationSerif" w:eastAsia="LiberationSerif" w:hAnsi="LiberationSerif" w:cs="LiberationSerif"/>
          <w:sz w:val="24"/>
        </w:rPr>
        <w:separator/>
      </w:r>
    </w:p>
  </w:endnote>
  <w:endnote w:type="continuationSeparator" w:id="0">
    <w:p w:rsidR="00791C88" w:rsidRDefault="00791C88">
      <w:pPr>
        <w:rPr>
          <w:rFonts w:ascii="LiberationSerif" w:eastAsia="LiberationSerif" w:hAnsi="LiberationSerif" w:cs="LiberationSerif"/>
          <w:sz w:val="24"/>
        </w:rPr>
      </w:pPr>
      <w:r>
        <w:rPr>
          <w:rFonts w:ascii="LiberationSerif" w:eastAsia="LiberationSerif" w:hAnsi="LiberationSerif" w:cs="LiberationSerif"/>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Sans">
    <w:charset w:val="00"/>
    <w:family w:val="auto"/>
    <w:pitch w:val="default"/>
  </w:font>
  <w:font w:name="CourierNew">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41" w:rsidRDefault="003C5B41">
    <w:pPr>
      <w:pStyle w:val="ConsPlusNormal"/>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88" w:rsidRDefault="00791C88">
      <w:pPr>
        <w:spacing w:after="0" w:line="240" w:lineRule="auto"/>
        <w:rPr>
          <w:sz w:val="24"/>
        </w:rPr>
      </w:pPr>
      <w:r>
        <w:rPr>
          <w:sz w:val="24"/>
        </w:rPr>
        <w:separator/>
      </w:r>
    </w:p>
  </w:footnote>
  <w:footnote w:type="continuationSeparator" w:id="0">
    <w:p w:rsidR="00791C88" w:rsidRDefault="00791C88">
      <w:pPr>
        <w:rPr>
          <w:rFonts w:ascii="LiberationSerif" w:eastAsia="LiberationSerif" w:hAnsi="LiberationSerif" w:cs="LiberationSerif"/>
          <w:sz w:val="24"/>
        </w:rPr>
      </w:pPr>
      <w:r>
        <w:rPr>
          <w:rFonts w:ascii="LiberationSerif" w:eastAsia="LiberationSerif" w:hAnsi="LiberationSerif" w:cs="LiberationSerif"/>
          <w:sz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41" w:rsidRDefault="003C5B41">
    <w:pPr>
      <w:pStyle w:val="ConsPlusNormal"/>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NotTrackMoves/>
  <w:defaultTabStop w:val="720"/>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B41"/>
    <w:rsid w:val="003C5B41"/>
    <w:rsid w:val="0053526C"/>
    <w:rsid w:val="00791C88"/>
    <w:rsid w:val="0088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D5D4"/>
  <w15:docId w15:val="{96F119A7-D0C0-4403-9D65-DD0AFA10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Serif" w:eastAsia="LiberationSerif" w:hAnsi="LiberationSerif" w:cs="Liberation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4" w:lineRule="auto"/>
    </w:pPr>
    <w:rPr>
      <w:rFonts w:ascii="Calibri" w:eastAsia="Calibri" w:hAnsi="Calibri" w:cs="Calibri"/>
      <w:color w:val="000000"/>
      <w:sz w:val="22"/>
    </w:rPr>
  </w:style>
  <w:style w:type="paragraph" w:styleId="1">
    <w:name w:val="heading 1"/>
    <w:basedOn w:val="a"/>
    <w:qFormat/>
    <w:pPr>
      <w:keepNext/>
      <w:keepLines/>
      <w:spacing w:before="480" w:after="200" w:line="240" w:lineRule="auto"/>
      <w:outlineLvl w:val="0"/>
    </w:pPr>
    <w:rPr>
      <w:rFonts w:ascii="Arial" w:eastAsia="Arial" w:hAnsi="Arial" w:cs="Arial"/>
      <w:sz w:val="40"/>
    </w:rPr>
  </w:style>
  <w:style w:type="paragraph" w:styleId="2">
    <w:name w:val="heading 2"/>
    <w:basedOn w:val="a"/>
    <w:unhideWhenUsed/>
    <w:qFormat/>
    <w:pPr>
      <w:keepNext/>
      <w:keepLines/>
      <w:spacing w:before="360" w:after="200" w:line="240" w:lineRule="auto"/>
      <w:outlineLvl w:val="1"/>
    </w:pPr>
    <w:rPr>
      <w:rFonts w:ascii="Arial" w:eastAsia="Arial" w:hAnsi="Arial" w:cs="Arial"/>
      <w:sz w:val="34"/>
    </w:rPr>
  </w:style>
  <w:style w:type="paragraph" w:styleId="3">
    <w:name w:val="heading 3"/>
    <w:basedOn w:val="a"/>
    <w:unhideWhenUsed/>
    <w:qFormat/>
    <w:pPr>
      <w:keepNext/>
      <w:keepLines/>
      <w:spacing w:before="320" w:after="200" w:line="240" w:lineRule="auto"/>
      <w:outlineLvl w:val="2"/>
    </w:pPr>
    <w:rPr>
      <w:rFonts w:ascii="Arial" w:eastAsia="Arial" w:hAnsi="Arial" w:cs="Arial"/>
      <w:sz w:val="30"/>
    </w:rPr>
  </w:style>
  <w:style w:type="paragraph" w:styleId="4">
    <w:name w:val="heading 4"/>
    <w:basedOn w:val="a"/>
    <w:unhideWhenUsed/>
    <w:qFormat/>
    <w:pPr>
      <w:keepNext/>
      <w:keepLines/>
      <w:spacing w:before="320" w:after="200" w:line="240" w:lineRule="auto"/>
      <w:outlineLvl w:val="3"/>
    </w:pPr>
    <w:rPr>
      <w:rFonts w:ascii="Arial" w:eastAsia="Arial" w:hAnsi="Arial" w:cs="Arial"/>
      <w:b/>
      <w:sz w:val="26"/>
    </w:rPr>
  </w:style>
  <w:style w:type="paragraph" w:styleId="5">
    <w:name w:val="heading 5"/>
    <w:basedOn w:val="a"/>
    <w:unhideWhenUsed/>
    <w:qFormat/>
    <w:pPr>
      <w:keepNext/>
      <w:keepLines/>
      <w:spacing w:before="320" w:after="200" w:line="240" w:lineRule="auto"/>
      <w:outlineLvl w:val="4"/>
    </w:pPr>
    <w:rPr>
      <w:rFonts w:ascii="Arial" w:eastAsia="Arial" w:hAnsi="Arial" w:cs="Arial"/>
      <w:b/>
      <w:sz w:val="24"/>
    </w:rPr>
  </w:style>
  <w:style w:type="paragraph" w:styleId="6">
    <w:name w:val="heading 6"/>
    <w:basedOn w:val="a"/>
    <w:unhideWhenUsed/>
    <w:qFormat/>
    <w:pPr>
      <w:keepNext/>
      <w:keepLines/>
      <w:spacing w:before="320" w:after="200" w:line="240" w:lineRule="auto"/>
      <w:outlineLvl w:val="5"/>
    </w:pPr>
    <w:rPr>
      <w:rFonts w:ascii="Arial" w:eastAsia="Arial" w:hAnsi="Arial" w:cs="Arial"/>
      <w:b/>
    </w:rPr>
  </w:style>
  <w:style w:type="paragraph" w:styleId="7">
    <w:name w:val="heading 7"/>
    <w:basedOn w:val="a"/>
    <w:unhideWhenUsed/>
    <w:qFormat/>
    <w:pPr>
      <w:keepNext/>
      <w:keepLines/>
      <w:spacing w:before="320" w:after="200" w:line="240" w:lineRule="auto"/>
      <w:outlineLvl w:val="6"/>
    </w:pPr>
    <w:rPr>
      <w:rFonts w:ascii="Arial" w:eastAsia="Arial" w:hAnsi="Arial" w:cs="Arial"/>
      <w:b/>
      <w:i/>
    </w:rPr>
  </w:style>
  <w:style w:type="paragraph" w:styleId="8">
    <w:name w:val="heading 8"/>
    <w:basedOn w:val="a"/>
    <w:unhideWhenUsed/>
    <w:qFormat/>
    <w:pPr>
      <w:keepNext/>
      <w:keepLines/>
      <w:spacing w:before="320" w:after="200" w:line="240" w:lineRule="auto"/>
      <w:outlineLvl w:val="7"/>
    </w:pPr>
    <w:rPr>
      <w:rFonts w:ascii="Arial" w:eastAsia="Arial" w:hAnsi="Arial" w:cs="Arial"/>
      <w:i/>
    </w:rPr>
  </w:style>
  <w:style w:type="paragraph" w:styleId="9">
    <w:name w:val="heading 9"/>
    <w:basedOn w:val="a"/>
    <w:unhideWhenUsed/>
    <w:qFormat/>
    <w:pPr>
      <w:keepNext/>
      <w:keepLines/>
      <w:spacing w:before="320" w:after="200" w:line="240" w:lineRule="auto"/>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a3">
    <w:name w:val="List Paragraph"/>
    <w:basedOn w:val="a"/>
    <w:qFormat/>
    <w:pPr>
      <w:spacing w:after="0" w:line="240" w:lineRule="auto"/>
      <w:ind w:left="720"/>
      <w:contextualSpacing/>
    </w:pPr>
    <w:rPr>
      <w:rFonts w:ascii="LiberationSerif" w:eastAsia="LiberationSerif" w:hAnsi="LiberationSerif" w:cs="LiberationSerif"/>
      <w:sz w:val="24"/>
    </w:rPr>
  </w:style>
  <w:style w:type="paragraph" w:styleId="a4">
    <w:name w:val="No Spacing"/>
    <w:qFormat/>
    <w:rPr>
      <w:sz w:val="24"/>
    </w:rPr>
  </w:style>
  <w:style w:type="paragraph" w:styleId="a5">
    <w:name w:val="Title"/>
    <w:basedOn w:val="a"/>
    <w:pPr>
      <w:keepNext/>
      <w:spacing w:before="240" w:after="120"/>
    </w:pPr>
    <w:rPr>
      <w:rFonts w:ascii="LiberationSans" w:eastAsia="LiberationSans" w:hAnsi="LiberationSans" w:cs="LiberationSans"/>
      <w:sz w:val="28"/>
    </w:rPr>
  </w:style>
  <w:style w:type="character" w:customStyle="1" w:styleId="TitleChar">
    <w:name w:val="Title Char"/>
    <w:rPr>
      <w:rFonts w:ascii="LiberationSerif" w:eastAsia="LiberationSerif" w:hAnsi="LiberationSerif" w:cs="LiberationSerif"/>
      <w:sz w:val="48"/>
    </w:rPr>
  </w:style>
  <w:style w:type="paragraph" w:styleId="a6">
    <w:name w:val="Subtitle"/>
    <w:basedOn w:val="a"/>
    <w:qFormat/>
    <w:pPr>
      <w:spacing w:before="200" w:after="200" w:line="240" w:lineRule="auto"/>
    </w:pPr>
    <w:rPr>
      <w:rFonts w:ascii="LiberationSerif" w:eastAsia="LiberationSerif" w:hAnsi="LiberationSerif" w:cs="LiberationSerif"/>
      <w:sz w:val="24"/>
    </w:rPr>
  </w:style>
  <w:style w:type="character" w:customStyle="1" w:styleId="SubtitleChar">
    <w:name w:val="Subtitle Char"/>
    <w:rPr>
      <w:rFonts w:ascii="LiberationSerif" w:eastAsia="LiberationSerif" w:hAnsi="LiberationSerif" w:cs="LiberationSerif"/>
      <w:sz w:val="24"/>
    </w:rPr>
  </w:style>
  <w:style w:type="paragraph" w:styleId="20">
    <w:name w:val="Quote"/>
    <w:basedOn w:val="a"/>
    <w:qFormat/>
    <w:pPr>
      <w:spacing w:after="0" w:line="240" w:lineRule="auto"/>
      <w:ind w:left="720"/>
    </w:pPr>
    <w:rPr>
      <w:rFonts w:ascii="LiberationSerif" w:eastAsia="LiberationSerif" w:hAnsi="LiberationSerif" w:cs="LiberationSerif"/>
      <w:i/>
      <w:sz w:val="24"/>
    </w:rPr>
  </w:style>
  <w:style w:type="character" w:customStyle="1" w:styleId="QuoteChar">
    <w:name w:val="Quote Char"/>
    <w:rPr>
      <w:rFonts w:ascii="LiberationSerif" w:eastAsia="LiberationSerif" w:hAnsi="LiberationSerif" w:cs="LiberationSerif"/>
      <w:i/>
      <w:sz w:val="24"/>
    </w:rPr>
  </w:style>
  <w:style w:type="paragraph" w:styleId="a7">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pPr>
    <w:rPr>
      <w:rFonts w:ascii="LiberationSerif" w:eastAsia="LiberationSerif" w:hAnsi="LiberationSerif" w:cs="LiberationSerif"/>
      <w:i/>
      <w:sz w:val="24"/>
    </w:rPr>
  </w:style>
  <w:style w:type="character" w:customStyle="1" w:styleId="IntenseQuoteChar">
    <w:name w:val="Intense Quote Char"/>
    <w:rPr>
      <w:rFonts w:ascii="LiberationSerif" w:eastAsia="LiberationSerif" w:hAnsi="LiberationSerif" w:cs="LiberationSerif"/>
      <w:i/>
      <w:sz w:val="24"/>
    </w:rPr>
  </w:style>
  <w:style w:type="paragraph" w:styleId="a8">
    <w:name w:val="header"/>
    <w:basedOn w:val="a"/>
    <w:pPr>
      <w:tabs>
        <w:tab w:val="center" w:pos="4677"/>
        <w:tab w:val="right" w:pos="9355"/>
      </w:tabs>
    </w:pPr>
  </w:style>
  <w:style w:type="character" w:customStyle="1" w:styleId="HeaderChar">
    <w:name w:val="Header Char"/>
    <w:rPr>
      <w:rFonts w:ascii="LiberationSerif" w:eastAsia="LiberationSerif" w:hAnsi="LiberationSerif" w:cs="LiberationSerif"/>
      <w:sz w:val="24"/>
    </w:rPr>
  </w:style>
  <w:style w:type="paragraph" w:styleId="a9">
    <w:name w:val="footer"/>
    <w:basedOn w:val="a"/>
    <w:pPr>
      <w:tabs>
        <w:tab w:val="center" w:pos="4677"/>
        <w:tab w:val="right" w:pos="9355"/>
      </w:tabs>
    </w:pPr>
  </w:style>
  <w:style w:type="character" w:customStyle="1" w:styleId="FooterChar">
    <w:name w:val="Footer Char"/>
    <w:rPr>
      <w:rFonts w:ascii="LiberationSerif" w:eastAsia="LiberationSerif" w:hAnsi="LiberationSerif" w:cs="LiberationSerif"/>
      <w:sz w:val="24"/>
    </w:rPr>
  </w:style>
  <w:style w:type="paragraph" w:styleId="aa">
    <w:name w:val="caption"/>
    <w:basedOn w:val="a"/>
    <w:semiHidden/>
    <w:unhideWhenUsed/>
    <w:qFormat/>
    <w:pPr>
      <w:spacing w:after="0" w:line="276" w:lineRule="auto"/>
    </w:pPr>
    <w:rPr>
      <w:rFonts w:ascii="LiberationSerif" w:eastAsia="LiberationSerif" w:hAnsi="LiberationSerif" w:cs="LiberationSerif"/>
      <w:b/>
      <w:color w:val="4F81BD"/>
      <w:sz w:val="18"/>
    </w:rPr>
  </w:style>
  <w:style w:type="character" w:customStyle="1" w:styleId="CaptionChar">
    <w:name w:val="Caption Char"/>
    <w:rPr>
      <w:rFonts w:ascii="LiberationSerif" w:eastAsia="LiberationSerif" w:hAnsi="LiberationSerif" w:cs="LiberationSerif"/>
      <w:sz w:val="24"/>
    </w:rPr>
  </w:style>
  <w:style w:type="table" w:styleId="ab">
    <w:name w:val="Table Grid"/>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customStyle="1" w:styleId="TableGridLight">
    <w:name w:val="Table Grid Light"/>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styleId="10">
    <w:name w:val="Plain Table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styleId="21">
    <w:name w:val="Plain Table 2"/>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108" w:type="dxa"/>
        <w:bottom w:w="0" w:type="dxa"/>
        <w:right w:w="108" w:type="dxa"/>
      </w:tblCellMar>
    </w:tblPr>
  </w:style>
  <w:style w:type="table" w:styleId="30">
    <w:name w:val="Plain Table 3"/>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40">
    <w:name w:val="Plain Table 4"/>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50">
    <w:name w:val="Plain Table 5"/>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
    <w:name w:val="Grid Table 1 Light"/>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1">
    <w:name w:val="Grid Table 1 Light -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2">
    <w:name w:val="Grid Table 1 Light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3">
    <w:name w:val="Grid Table 1 Light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4">
    <w:name w:val="Grid Table 1 Light -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5">
    <w:name w:val="Grid Table 1 Light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1Light-Accent6">
    <w:name w:val="Grid Table 1 Light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styleId="-2">
    <w:name w:val="Grid Table 2"/>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1">
    <w:name w:val="Grid Table 2 - Accent 1"/>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2">
    <w:name w:val="Grid Table 2 - Accent 2"/>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3">
    <w:name w:val="Grid Table 2 - Accent 3"/>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4">
    <w:name w:val="Grid Table 2 - Accent 4"/>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5">
    <w:name w:val="Grid Table 2 - Accent 5"/>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2-Accent6">
    <w:name w:val="Grid Table 2 - Accent 6"/>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styleId="-3">
    <w:name w:val="Grid Table 3"/>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1">
    <w:name w:val="Grid Table 3 - Accent 1"/>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2">
    <w:name w:val="Grid Table 3 - Accent 2"/>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3">
    <w:name w:val="Grid Table 3 - Accent 3"/>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4">
    <w:name w:val="Grid Table 3 - Accent 4"/>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5">
    <w:name w:val="Grid Table 3 - Accent 5"/>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3-Accent6">
    <w:name w:val="Grid Table 3 - Accent 6"/>
    <w:rPr>
      <w:sz w:val="24"/>
    </w:rPr>
    <w:tblPr>
      <w:tblInd w:w="0" w:type="dxa"/>
      <w:tblBorders>
        <w:top w:val="none" w:sz="0"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Pr>
  </w:style>
  <w:style w:type="table" w:styleId="-4">
    <w:name w:val="Grid Table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1">
    <w:name w:val="Grid Table 4 -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2">
    <w:name w:val="Grid Table 4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3">
    <w:name w:val="Grid Table 4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4">
    <w:name w:val="Grid Table 4 -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5">
    <w:name w:val="Grid Table 4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4-Accent6">
    <w:name w:val="Grid Table 4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styleId="-5">
    <w:name w:val="Grid Table 5 Dark"/>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BFBFBF"/>
      <w:tblCellMar>
        <w:top w:w="0" w:type="dxa"/>
        <w:left w:w="0" w:type="dxa"/>
        <w:bottom w:w="0" w:type="dxa"/>
        <w:right w:w="0" w:type="dxa"/>
      </w:tblCellMar>
    </w:tblPr>
  </w:style>
  <w:style w:type="table" w:customStyle="1" w:styleId="GridTable5Dark-Accent1">
    <w:name w:val="Grid Table 5 Dark-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DAE5F1"/>
      <w:tblCellMar>
        <w:top w:w="0" w:type="dxa"/>
        <w:left w:w="0" w:type="dxa"/>
        <w:bottom w:w="0" w:type="dxa"/>
        <w:right w:w="0" w:type="dxa"/>
      </w:tblCellMar>
    </w:tblPr>
  </w:style>
  <w:style w:type="table" w:customStyle="1" w:styleId="GridTable5Dark-Accent2">
    <w:name w:val="Grid Table 5 Dark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F2DCDB"/>
      <w:tblCellMar>
        <w:top w:w="0" w:type="dxa"/>
        <w:left w:w="0" w:type="dxa"/>
        <w:bottom w:w="0" w:type="dxa"/>
        <w:right w:w="0" w:type="dxa"/>
      </w:tblCellMar>
    </w:tblPr>
  </w:style>
  <w:style w:type="table" w:customStyle="1" w:styleId="GridTable5Dark-Accent3">
    <w:name w:val="Grid Table 5 Dark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EAF0DD"/>
      <w:tblCellMar>
        <w:top w:w="0" w:type="dxa"/>
        <w:left w:w="0" w:type="dxa"/>
        <w:bottom w:w="0" w:type="dxa"/>
        <w:right w:w="0" w:type="dxa"/>
      </w:tblCellMar>
    </w:tblPr>
  </w:style>
  <w:style w:type="table" w:customStyle="1" w:styleId="GridTable5Dark-Accent4">
    <w:name w:val="Grid Table 5 Dark-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E5DFEC"/>
      <w:tblCellMar>
        <w:top w:w="0" w:type="dxa"/>
        <w:left w:w="0" w:type="dxa"/>
        <w:bottom w:w="0" w:type="dxa"/>
        <w:right w:w="0" w:type="dxa"/>
      </w:tblCellMar>
    </w:tblPr>
  </w:style>
  <w:style w:type="table" w:customStyle="1" w:styleId="GridTable5Dark-Accent5">
    <w:name w:val="Grid Table 5 Dark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DAEEF3"/>
      <w:tblCellMar>
        <w:top w:w="0" w:type="dxa"/>
        <w:left w:w="0" w:type="dxa"/>
        <w:bottom w:w="0" w:type="dxa"/>
        <w:right w:w="0" w:type="dxa"/>
      </w:tblCellMar>
    </w:tblPr>
  </w:style>
  <w:style w:type="table" w:customStyle="1" w:styleId="GridTable5Dark-Accent6">
    <w:name w:val="Grid Table 5 Dark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FFFFFF" w:fill="FDE9D8"/>
      <w:tblCellMar>
        <w:top w:w="0" w:type="dxa"/>
        <w:left w:w="0" w:type="dxa"/>
        <w:bottom w:w="0" w:type="dxa"/>
        <w:right w:w="0" w:type="dxa"/>
      </w:tblCellMar>
    </w:tblPr>
  </w:style>
  <w:style w:type="table" w:styleId="-6">
    <w:name w:val="Grid Table 6 Colorful"/>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1">
    <w:name w:val="Grid Table 6 Colorful -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2">
    <w:name w:val="Grid Table 6 Colorful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3">
    <w:name w:val="Grid Table 6 Colorful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4">
    <w:name w:val="Grid Table 6 Colorful -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5">
    <w:name w:val="Grid Table 6 Colorful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6Colorful-Accent6">
    <w:name w:val="Grid Table 6 Colorful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styleId="-7">
    <w:name w:val="Grid Table 7 Colorful"/>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1">
    <w:name w:val="Grid Table 7 Colorful - Accent 1"/>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2">
    <w:name w:val="Grid Table 7 Colorful - Accent 2"/>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3">
    <w:name w:val="Grid Table 7 Colorful - Accent 3"/>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4">
    <w:name w:val="Grid Table 7 Colorful - Accent 4"/>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5">
    <w:name w:val="Grid Table 7 Colorful - Accent 5"/>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GridTable7Colorful-Accent6">
    <w:name w:val="Grid Table 7 Colorful - Accent 6"/>
    <w:rPr>
      <w:sz w:val="24"/>
    </w:rPr>
    <w:tblPr>
      <w:tblInd w:w="0" w:type="dxa"/>
      <w:tblBorders>
        <w:top w:val="none" w:sz="0" w:space="0" w:color="000000"/>
        <w:left w:val="none" w:sz="0"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styleId="-10">
    <w:name w:val="List Table 1 Light"/>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1">
    <w:name w:val="List Table 1 Light - Accent 1"/>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2">
    <w:name w:val="List Table 1 Light - Accent 2"/>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3">
    <w:name w:val="List Table 1 Light - Accent 3"/>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4">
    <w:name w:val="List Table 1 Light - Accent 4"/>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5">
    <w:name w:val="List Table 1 Light - Accent 5"/>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1Light-Accent6">
    <w:name w:val="List Table 1 Light - Accent 6"/>
    <w:rPr>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0">
    <w:name w:val="List Table 2"/>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1">
    <w:name w:val="List Table 2 - Accent 1"/>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2">
    <w:name w:val="List Table 2 - Accent 2"/>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3">
    <w:name w:val="List Table 2 - Accent 3"/>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4">
    <w:name w:val="List Table 2 - Accent 4"/>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5">
    <w:name w:val="List Table 2 - Accent 5"/>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2-Accent6">
    <w:name w:val="List Table 2 - Accent 6"/>
    <w:rPr>
      <w:sz w:val="24"/>
    </w:rPr>
    <w:tblPr>
      <w:tblInd w:w="0" w:type="dxa"/>
      <w:tblBorders>
        <w:top w:val="none" w:sz="4" w:space="0" w:color="000000"/>
        <w:left w:val="none" w:sz="0" w:space="0" w:color="000000"/>
        <w:bottom w:val="none" w:sz="4" w:space="0" w:color="000000"/>
        <w:right w:val="none" w:sz="0" w:space="0" w:color="000000"/>
        <w:insideH w:val="none" w:sz="4" w:space="0" w:color="000000"/>
        <w:insideV w:val="none" w:sz="0" w:space="0" w:color="000000"/>
      </w:tblBorders>
      <w:tblCellMar>
        <w:top w:w="0" w:type="dxa"/>
        <w:left w:w="0" w:type="dxa"/>
        <w:bottom w:w="0" w:type="dxa"/>
        <w:right w:w="0" w:type="dxa"/>
      </w:tblCellMar>
    </w:tblPr>
  </w:style>
  <w:style w:type="table" w:styleId="-30">
    <w:name w:val="List Table 3"/>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1">
    <w:name w:val="List Table 3 - Accent 1"/>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2">
    <w:name w:val="List Table 3 - Accent 2"/>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3">
    <w:name w:val="List Table 3 - Accent 3"/>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4">
    <w:name w:val="List Table 3 - Accent 4"/>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5">
    <w:name w:val="List Table 3 - Accent 5"/>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6">
    <w:name w:val="List Table 3 - Accent 6"/>
    <w:rPr>
      <w:sz w:val="24"/>
    </w:rPr>
    <w:tblPr>
      <w:tblInd w:w="0" w:type="dxa"/>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styleId="-40">
    <w:name w:val="List Table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1">
    <w:name w:val="List Table 4 -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2">
    <w:name w:val="List Table 4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3">
    <w:name w:val="List Table 4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4">
    <w:name w:val="List Table 4 -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5">
    <w:name w:val="List Table 4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customStyle="1" w:styleId="ListTable4-Accent6">
    <w:name w:val="List Table 4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0" w:space="0" w:color="000000"/>
      </w:tblBorders>
      <w:tblCellMar>
        <w:top w:w="0" w:type="dxa"/>
        <w:left w:w="0" w:type="dxa"/>
        <w:bottom w:w="0" w:type="dxa"/>
        <w:right w:w="0" w:type="dxa"/>
      </w:tblCellMar>
    </w:tblPr>
  </w:style>
  <w:style w:type="table" w:styleId="-50">
    <w:name w:val="List Table 5 Dark"/>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7F7F7F"/>
      <w:tblCellMar>
        <w:top w:w="0" w:type="dxa"/>
        <w:left w:w="0" w:type="dxa"/>
        <w:bottom w:w="0" w:type="dxa"/>
        <w:right w:w="0" w:type="dxa"/>
      </w:tblCellMar>
    </w:tblPr>
  </w:style>
  <w:style w:type="table" w:customStyle="1" w:styleId="ListTable5Dark-Accent1">
    <w:name w:val="List Table 5 Dark - Accent 1"/>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4F81BD"/>
      <w:tblCellMar>
        <w:top w:w="0" w:type="dxa"/>
        <w:left w:w="0" w:type="dxa"/>
        <w:bottom w:w="0" w:type="dxa"/>
        <w:right w:w="0" w:type="dxa"/>
      </w:tblCellMar>
    </w:tblPr>
  </w:style>
  <w:style w:type="table" w:customStyle="1" w:styleId="ListTable5Dark-Accent2">
    <w:name w:val="List Table 5 Dark - Accent 2"/>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D99694"/>
      <w:tblCellMar>
        <w:top w:w="0" w:type="dxa"/>
        <w:left w:w="0" w:type="dxa"/>
        <w:bottom w:w="0" w:type="dxa"/>
        <w:right w:w="0" w:type="dxa"/>
      </w:tblCellMar>
    </w:tblPr>
  </w:style>
  <w:style w:type="table" w:customStyle="1" w:styleId="ListTable5Dark-Accent3">
    <w:name w:val="List Table 5 Dark - Accent 3"/>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C3D69B"/>
      <w:tblCellMar>
        <w:top w:w="0" w:type="dxa"/>
        <w:left w:w="0" w:type="dxa"/>
        <w:bottom w:w="0" w:type="dxa"/>
        <w:right w:w="0" w:type="dxa"/>
      </w:tblCellMar>
    </w:tblPr>
  </w:style>
  <w:style w:type="table" w:customStyle="1" w:styleId="ListTable5Dark-Accent4">
    <w:name w:val="List Table 5 Dark - Accent 4"/>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B2A1C6"/>
      <w:tblCellMar>
        <w:top w:w="0" w:type="dxa"/>
        <w:left w:w="0" w:type="dxa"/>
        <w:bottom w:w="0" w:type="dxa"/>
        <w:right w:w="0" w:type="dxa"/>
      </w:tblCellMar>
    </w:tblPr>
  </w:style>
  <w:style w:type="table" w:customStyle="1" w:styleId="ListTable5Dark-Accent5">
    <w:name w:val="List Table 5 Dark - Accent 5"/>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91CDDC"/>
      <w:tblCellMar>
        <w:top w:w="0" w:type="dxa"/>
        <w:left w:w="0" w:type="dxa"/>
        <w:bottom w:w="0" w:type="dxa"/>
        <w:right w:w="0" w:type="dxa"/>
      </w:tblCellMar>
    </w:tblPr>
  </w:style>
  <w:style w:type="table" w:customStyle="1" w:styleId="ListTable5Dark-Accent6">
    <w:name w:val="List Table 5 Dark - Accent 6"/>
    <w:rPr>
      <w:sz w:val="24"/>
    </w:rPr>
    <w:tblPr>
      <w:tblInd w:w="0" w:type="dxa"/>
      <w:tblBorders>
        <w:top w:val="none" w:sz="32" w:space="0" w:color="000000"/>
        <w:left w:val="none" w:sz="32" w:space="0" w:color="000000"/>
        <w:bottom w:val="none" w:sz="32" w:space="0" w:color="000000"/>
        <w:right w:val="none" w:sz="32" w:space="0" w:color="000000"/>
        <w:insideH w:val="none" w:sz="0" w:space="0" w:color="000000"/>
        <w:insideV w:val="none" w:sz="0" w:space="0" w:color="000000"/>
      </w:tblBorders>
      <w:shd w:val="clear" w:color="FFFFFF" w:fill="F9BF90"/>
      <w:tblCellMar>
        <w:top w:w="0" w:type="dxa"/>
        <w:left w:w="0" w:type="dxa"/>
        <w:bottom w:w="0" w:type="dxa"/>
        <w:right w:w="0" w:type="dxa"/>
      </w:tblCellMar>
    </w:tblPr>
  </w:style>
  <w:style w:type="table" w:styleId="-60">
    <w:name w:val="List Table 6 Colorful"/>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1">
    <w:name w:val="List Table 6 Colorful - Accent 1"/>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2">
    <w:name w:val="List Table 6 Colorful - Accent 2"/>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3">
    <w:name w:val="List Table 6 Colorful - Accent 3"/>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4">
    <w:name w:val="List Table 6 Colorful - Accent 4"/>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5">
    <w:name w:val="List Table 6 Colorful - Accent 5"/>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6">
    <w:name w:val="List Table 6 Colorful - Accent 6"/>
    <w:rPr>
      <w:sz w:val="24"/>
    </w:rPr>
    <w:tblPr>
      <w:tblInd w:w="0" w:type="dxa"/>
      <w:tblBorders>
        <w:top w:val="none" w:sz="4" w:space="0" w:color="000000"/>
        <w:left w:val="none" w:sz="0" w:space="0" w:color="000000"/>
        <w:bottom w:val="non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70">
    <w:name w:val="List Table 7 Colorful"/>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1">
    <w:name w:val="List Table 7 Colorful - Accent 1"/>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2">
    <w:name w:val="List Table 7 Colorful - Accent 2"/>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3">
    <w:name w:val="List Table 7 Colorful - Accent 3"/>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4">
    <w:name w:val="List Table 7 Colorful - Accent 4"/>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5">
    <w:name w:val="List Table 7 Colorful - Accent 5"/>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Accent6">
    <w:name w:val="List Table 7 Colorful - Accent 6"/>
    <w:rPr>
      <w:sz w:val="24"/>
    </w:rPr>
    <w:tblPr>
      <w:tblInd w:w="0" w:type="dxa"/>
      <w:tblBorders>
        <w:top w:val="none" w:sz="0" w:space="0" w:color="000000"/>
        <w:left w:val="none" w:sz="0" w:space="0" w:color="000000"/>
        <w:bottom w:val="none" w:sz="0" w:space="0" w:color="000000"/>
        <w:right w:val="non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
    <w:name w:val="Lined - Accent"/>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1">
    <w:name w:val="Lined - Accent 1"/>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2">
    <w:name w:val="Lined - Accent 2"/>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3">
    <w:name w:val="Lined - Accent 3"/>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4">
    <w:name w:val="Lined - Accent 4"/>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5">
    <w:name w:val="Lined - Accent 5"/>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ned-Accent6">
    <w:name w:val="Lined - Accent 6"/>
    <w:rPr>
      <w:color w:val="404040"/>
      <w:sz w:val="24"/>
    </w:rPr>
    <w:tblP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BorderedLined-Accent">
    <w:name w:val="Bordered &amp; Lined - Accent"/>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1">
    <w:name w:val="Bordered &amp; Lined - Accent 1"/>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2">
    <w:name w:val="Bordered &amp; Lined - Accent 2"/>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3">
    <w:name w:val="Bordered &amp; Lined - Accent 3"/>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4">
    <w:name w:val="Bordered &amp; Lined - Accent 4"/>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5">
    <w:name w:val="Bordered &amp; Lined - Accent 5"/>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Lined-Accent6">
    <w:name w:val="Bordered &amp; Lined - Accent 6"/>
    <w:rPr>
      <w:color w:val="404040"/>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
    <w:name w:val="Bordered"/>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1">
    <w:name w:val="Bordered - Accent 1"/>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2">
    <w:name w:val="Bordered - Accent 2"/>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3">
    <w:name w:val="Bordered - Accent 3"/>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4">
    <w:name w:val="Bordered - Accent 4"/>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5">
    <w:name w:val="Bordered - Accent 5"/>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table" w:customStyle="1" w:styleId="Bordered-Accent6">
    <w:name w:val="Bordered - Accent 6"/>
    <w:rPr>
      <w:sz w:val="24"/>
    </w:rPr>
    <w:tblP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style>
  <w:style w:type="character" w:styleId="ac">
    <w:name w:val="Hyperlink"/>
    <w:unhideWhenUsed/>
    <w:rPr>
      <w:rFonts w:ascii="LiberationSerif" w:eastAsia="LiberationSerif" w:hAnsi="LiberationSerif" w:cs="LiberationSerif"/>
      <w:color w:val="0000FF"/>
      <w:sz w:val="24"/>
      <w:u w:val="single"/>
    </w:rPr>
  </w:style>
  <w:style w:type="paragraph" w:styleId="ad">
    <w:name w:val="footnote text"/>
    <w:basedOn w:val="a"/>
    <w:semiHidden/>
    <w:unhideWhenUsed/>
    <w:pPr>
      <w:spacing w:after="40" w:line="240" w:lineRule="auto"/>
    </w:pPr>
    <w:rPr>
      <w:rFonts w:ascii="LiberationSerif" w:eastAsia="LiberationSerif" w:hAnsi="LiberationSerif" w:cs="LiberationSerif"/>
      <w:sz w:val="18"/>
    </w:rPr>
  </w:style>
  <w:style w:type="character" w:customStyle="1" w:styleId="FootnoteTextChar">
    <w:name w:val="Footnote Text Char"/>
    <w:rPr>
      <w:rFonts w:ascii="LiberationSerif" w:eastAsia="LiberationSerif" w:hAnsi="LiberationSerif" w:cs="LiberationSerif"/>
      <w:sz w:val="18"/>
    </w:rPr>
  </w:style>
  <w:style w:type="character" w:styleId="ae">
    <w:name w:val="footnote reference"/>
    <w:unhideWhenUsed/>
    <w:rPr>
      <w:rFonts w:ascii="LiberationSerif" w:eastAsia="LiberationSerif" w:hAnsi="LiberationSerif" w:cs="LiberationSerif"/>
      <w:sz w:val="24"/>
      <w:vertAlign w:val="superscript"/>
    </w:rPr>
  </w:style>
  <w:style w:type="paragraph" w:styleId="af">
    <w:name w:val="endnote text"/>
    <w:basedOn w:val="a"/>
    <w:semiHidden/>
    <w:unhideWhenUsed/>
    <w:pPr>
      <w:spacing w:after="0" w:line="240" w:lineRule="auto"/>
    </w:pPr>
    <w:rPr>
      <w:rFonts w:ascii="LiberationSerif" w:eastAsia="LiberationSerif" w:hAnsi="LiberationSerif" w:cs="LiberationSerif"/>
      <w:sz w:val="20"/>
    </w:rPr>
  </w:style>
  <w:style w:type="character" w:customStyle="1" w:styleId="EndnoteTextChar">
    <w:name w:val="Endnote Text Char"/>
    <w:rPr>
      <w:rFonts w:ascii="LiberationSerif" w:eastAsia="LiberationSerif" w:hAnsi="LiberationSerif" w:cs="LiberationSerif"/>
      <w:sz w:val="20"/>
    </w:rPr>
  </w:style>
  <w:style w:type="character" w:styleId="af0">
    <w:name w:val="endnote reference"/>
    <w:semiHidden/>
    <w:unhideWhenUsed/>
    <w:rPr>
      <w:rFonts w:ascii="LiberationSerif" w:eastAsia="LiberationSerif" w:hAnsi="LiberationSerif" w:cs="LiberationSerif"/>
      <w:sz w:val="24"/>
      <w:vertAlign w:val="superscript"/>
    </w:rPr>
  </w:style>
  <w:style w:type="paragraph" w:styleId="11">
    <w:name w:val="toc 1"/>
    <w:basedOn w:val="a"/>
    <w:unhideWhenUsed/>
    <w:pPr>
      <w:spacing w:after="57" w:line="240" w:lineRule="auto"/>
    </w:pPr>
    <w:rPr>
      <w:rFonts w:ascii="LiberationSerif" w:eastAsia="LiberationSerif" w:hAnsi="LiberationSerif" w:cs="LiberationSerif"/>
      <w:sz w:val="24"/>
    </w:rPr>
  </w:style>
  <w:style w:type="paragraph" w:styleId="22">
    <w:name w:val="toc 2"/>
    <w:basedOn w:val="a"/>
    <w:unhideWhenUsed/>
    <w:pPr>
      <w:spacing w:after="57" w:line="240" w:lineRule="auto"/>
      <w:ind w:left="283"/>
    </w:pPr>
    <w:rPr>
      <w:rFonts w:ascii="LiberationSerif" w:eastAsia="LiberationSerif" w:hAnsi="LiberationSerif" w:cs="LiberationSerif"/>
      <w:sz w:val="24"/>
    </w:rPr>
  </w:style>
  <w:style w:type="paragraph" w:styleId="31">
    <w:name w:val="toc 3"/>
    <w:basedOn w:val="a"/>
    <w:unhideWhenUsed/>
    <w:pPr>
      <w:spacing w:after="57" w:line="240" w:lineRule="auto"/>
      <w:ind w:left="567"/>
    </w:pPr>
    <w:rPr>
      <w:rFonts w:ascii="LiberationSerif" w:eastAsia="LiberationSerif" w:hAnsi="LiberationSerif" w:cs="LiberationSerif"/>
      <w:sz w:val="24"/>
    </w:rPr>
  </w:style>
  <w:style w:type="paragraph" w:styleId="41">
    <w:name w:val="toc 4"/>
    <w:basedOn w:val="a"/>
    <w:unhideWhenUsed/>
    <w:pPr>
      <w:spacing w:after="57" w:line="240" w:lineRule="auto"/>
      <w:ind w:left="850"/>
    </w:pPr>
    <w:rPr>
      <w:rFonts w:ascii="LiberationSerif" w:eastAsia="LiberationSerif" w:hAnsi="LiberationSerif" w:cs="LiberationSerif"/>
      <w:sz w:val="24"/>
    </w:rPr>
  </w:style>
  <w:style w:type="paragraph" w:styleId="51">
    <w:name w:val="toc 5"/>
    <w:basedOn w:val="a"/>
    <w:unhideWhenUsed/>
    <w:pPr>
      <w:spacing w:after="57" w:line="240" w:lineRule="auto"/>
      <w:ind w:left="1134"/>
    </w:pPr>
    <w:rPr>
      <w:rFonts w:ascii="LiberationSerif" w:eastAsia="LiberationSerif" w:hAnsi="LiberationSerif" w:cs="LiberationSerif"/>
      <w:sz w:val="24"/>
    </w:rPr>
  </w:style>
  <w:style w:type="paragraph" w:styleId="60">
    <w:name w:val="toc 6"/>
    <w:basedOn w:val="a"/>
    <w:unhideWhenUsed/>
    <w:pPr>
      <w:spacing w:after="57" w:line="240" w:lineRule="auto"/>
      <w:ind w:left="1417"/>
    </w:pPr>
    <w:rPr>
      <w:rFonts w:ascii="LiberationSerif" w:eastAsia="LiberationSerif" w:hAnsi="LiberationSerif" w:cs="LiberationSerif"/>
      <w:sz w:val="24"/>
    </w:rPr>
  </w:style>
  <w:style w:type="paragraph" w:styleId="70">
    <w:name w:val="toc 7"/>
    <w:basedOn w:val="a"/>
    <w:unhideWhenUsed/>
    <w:pPr>
      <w:spacing w:after="57" w:line="240" w:lineRule="auto"/>
      <w:ind w:left="1701"/>
    </w:pPr>
    <w:rPr>
      <w:rFonts w:ascii="LiberationSerif" w:eastAsia="LiberationSerif" w:hAnsi="LiberationSerif" w:cs="LiberationSerif"/>
      <w:sz w:val="24"/>
    </w:rPr>
  </w:style>
  <w:style w:type="paragraph" w:styleId="80">
    <w:name w:val="toc 8"/>
    <w:basedOn w:val="a"/>
    <w:unhideWhenUsed/>
    <w:pPr>
      <w:spacing w:after="57" w:line="240" w:lineRule="auto"/>
      <w:ind w:left="1984"/>
    </w:pPr>
    <w:rPr>
      <w:rFonts w:ascii="LiberationSerif" w:eastAsia="LiberationSerif" w:hAnsi="LiberationSerif" w:cs="LiberationSerif"/>
      <w:sz w:val="24"/>
    </w:rPr>
  </w:style>
  <w:style w:type="paragraph" w:styleId="90">
    <w:name w:val="toc 9"/>
    <w:basedOn w:val="a"/>
    <w:unhideWhenUsed/>
    <w:pPr>
      <w:spacing w:after="57" w:line="240" w:lineRule="auto"/>
      <w:ind w:left="2268"/>
    </w:pPr>
    <w:rPr>
      <w:rFonts w:ascii="LiberationSerif" w:eastAsia="LiberationSerif" w:hAnsi="LiberationSerif" w:cs="LiberationSerif"/>
      <w:sz w:val="24"/>
    </w:rPr>
  </w:style>
  <w:style w:type="paragraph" w:styleId="af1">
    <w:name w:val="TOC Heading"/>
    <w:unhideWhenUsed/>
    <w:rPr>
      <w:sz w:val="24"/>
    </w:rPr>
  </w:style>
  <w:style w:type="paragraph" w:styleId="af2">
    <w:name w:val="table of figures"/>
    <w:basedOn w:val="a"/>
    <w:unhideWhenUsed/>
    <w:pPr>
      <w:spacing w:after="0" w:line="240" w:lineRule="auto"/>
    </w:pPr>
    <w:rPr>
      <w:rFonts w:ascii="LiberationSerif" w:eastAsia="LiberationSerif" w:hAnsi="LiberationSerif" w:cs="LiberationSerif"/>
      <w:sz w:val="24"/>
    </w:rPr>
  </w:style>
  <w:style w:type="character" w:customStyle="1" w:styleId="af3">
    <w:name w:val="Верхний колонтитул Знак"/>
    <w:rPr>
      <w:rFonts w:ascii="LiberationSerif" w:eastAsia="LiberationSerif" w:hAnsi="LiberationSerif" w:cs="LiberationSerif"/>
      <w:sz w:val="24"/>
    </w:rPr>
  </w:style>
  <w:style w:type="character" w:customStyle="1" w:styleId="af4">
    <w:name w:val="Нижний колонтитул Знак"/>
    <w:rPr>
      <w:rFonts w:ascii="LiberationSerif" w:eastAsia="LiberationSerif" w:hAnsi="LiberationSerif" w:cs="LiberationSerif"/>
      <w:sz w:val="24"/>
    </w:rPr>
  </w:style>
  <w:style w:type="character" w:customStyle="1" w:styleId="-">
    <w:name w:val="Интернет-ссылка"/>
    <w:rPr>
      <w:rFonts w:ascii="LiberationSerif" w:eastAsia="LiberationSerif" w:hAnsi="LiberationSerif" w:cs="LiberationSerif"/>
      <w:color w:val="000080"/>
      <w:sz w:val="24"/>
      <w:u w:val="single"/>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sz w:val="24"/>
    </w:rPr>
  </w:style>
  <w:style w:type="paragraph" w:styleId="af8">
    <w:name w:val="index heading"/>
    <w:basedOn w:val="a"/>
  </w:style>
  <w:style w:type="paragraph" w:customStyle="1" w:styleId="12">
    <w:name w:val="Обычная таблица1"/>
    <w:pPr>
      <w:spacing w:after="160" w:line="254" w:lineRule="auto"/>
    </w:pPr>
    <w:rPr>
      <w:rFonts w:ascii="Calibri" w:eastAsia="Calibri" w:hAnsi="Calibri" w:cs="Calibri"/>
      <w:color w:val="000000"/>
      <w:sz w:val="22"/>
    </w:rPr>
  </w:style>
  <w:style w:type="paragraph" w:customStyle="1" w:styleId="ConsPlusNormal">
    <w:name w:val="ConsPlusNormal"/>
    <w:rPr>
      <w:rFonts w:ascii="Arial" w:eastAsia="Arial" w:hAnsi="Arial" w:cs="Arial"/>
      <w:color w:val="000000"/>
    </w:rPr>
  </w:style>
  <w:style w:type="paragraph" w:customStyle="1" w:styleId="ConsPlusNonformat">
    <w:name w:val="ConsPlusNonformat"/>
    <w:rPr>
      <w:rFonts w:ascii="CourierNew" w:eastAsia="CourierNew" w:hAnsi="CourierNew" w:cs="CourierNew"/>
      <w:color w:val="000000"/>
    </w:rPr>
  </w:style>
  <w:style w:type="paragraph" w:customStyle="1" w:styleId="ConsPlusTitle">
    <w:name w:val="ConsPlusTitle"/>
    <w:rPr>
      <w:rFonts w:ascii="Arial" w:eastAsia="Arial" w:hAnsi="Arial" w:cs="Arial"/>
      <w:b/>
      <w:color w:val="000000"/>
    </w:rPr>
  </w:style>
  <w:style w:type="paragraph" w:customStyle="1" w:styleId="ConsPlusCell">
    <w:name w:val="ConsPlusCell"/>
    <w:rPr>
      <w:rFonts w:ascii="CourierNew" w:eastAsia="CourierNew" w:hAnsi="CourierNew" w:cs="CourierNew"/>
      <w:color w:val="000000"/>
    </w:rPr>
  </w:style>
  <w:style w:type="paragraph" w:customStyle="1" w:styleId="ConsPlusDocList">
    <w:name w:val="ConsPlusDocList"/>
    <w:rPr>
      <w:rFonts w:ascii="CourierNew" w:eastAsia="CourierNew" w:hAnsi="CourierNew" w:cs="CourierNew"/>
      <w:color w:val="000000"/>
    </w:rPr>
  </w:style>
  <w:style w:type="paragraph" w:customStyle="1" w:styleId="ConsPlusTitlePage">
    <w:name w:val="ConsPlusTitlePage"/>
    <w:rPr>
      <w:rFonts w:ascii="Tahoma" w:eastAsia="Tahoma" w:hAnsi="Tahoma" w:cs="Tahoma"/>
      <w:color w:val="000000"/>
    </w:rPr>
  </w:style>
  <w:style w:type="paragraph" w:customStyle="1" w:styleId="ConsPlusJurTerm">
    <w:name w:val="ConsPlusJurTerm"/>
    <w:rPr>
      <w:rFonts w:ascii="Tahoma" w:eastAsia="Tahoma" w:hAnsi="Tahoma" w:cs="Tahoma"/>
      <w:color w:val="000000"/>
      <w:sz w:val="26"/>
    </w:rPr>
  </w:style>
  <w:style w:type="paragraph" w:customStyle="1" w:styleId="ConsPlusTextList">
    <w:name w:val="ConsPlusTextList"/>
    <w:rPr>
      <w:rFonts w:ascii="Arial" w:eastAsia="Arial" w:hAnsi="Arial" w:cs="Arial"/>
      <w:color w:val="000000"/>
    </w:rPr>
  </w:style>
  <w:style w:type="paragraph" w:customStyle="1" w:styleId="ConsPlusTextList1">
    <w:name w:val="ConsPlusTextList1"/>
    <w:rPr>
      <w:rFonts w:ascii="Arial" w:eastAsia="Arial" w:hAnsi="Arial" w:cs="Arial"/>
      <w:color w:val="000000"/>
    </w:rPr>
  </w:style>
  <w:style w:type="paragraph" w:customStyle="1" w:styleId="af9">
    <w:name w:val="Верхний и нижний колонтитулы"/>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3"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8"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7"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2"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7"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0"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 Type="http://schemas.openxmlformats.org/officeDocument/2006/relationships/styles" Target="styles.xml"/><Relationship Id="rId6" Type="http://schemas.openxmlformats.org/officeDocument/2006/relationships/hyperlink" Target="file:///home/NSO.LOC/bola/%D0%A0%D0%B0%D0%B1%D0%BE%D1%87%D0%B8%D0%B9%20%D1%81%D1%82%D0%BE%D0%BB/%D0%9D%D0%9E%D0%A0%D0%9C%D0%98%D0%A0%D0%9E%D0%92%D0%90%D0%9D%D0%98%D0%95/488_%D0%BF-235_%D0%BF/287-&#1054;&#1057;&#1044;)%7b&#1050;&#1086;&#1085;&#1089;&#1091;&#1083;&#1100;&#1090;&#1072;&#1085;&#1090;&#1055;&#1083;&#1102;&#1089;%7d" TargetMode="External"/><Relationship Id="rId11"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3"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0"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9"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4" Type="http://schemas.openxmlformats.org/officeDocument/2006/relationships/footnotes" Target="footnotes.xml"/><Relationship Id="rId9"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14"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2" Type="http://schemas.openxmlformats.org/officeDocument/2006/relationships/hyperlink" Target="file:///home/NSO.LOC/bola/%D0%A0%D0%B0%D0%B1%D0%BE%D1%87%D0%B8%D0%B9%20%D1%81%D1%82%D0%BE%D0%BB/%D0%9D%D0%9E%D0%A0%D0%9C%D0%98%D0%A0%D0%9E%D0%92%D0%90%D0%9D%D0%98%D0%95/488_%D0%BF-235_%D0%BF/&#1088;&#1077;&#1076;&#1072;&#1082;&#1094;&#1080;&#1103;%7b&#1050;&#1086;&#1085;&#1089;&#1091;&#1083;&#1100;&#1090;&#1072;&#1085;&#1090;&#1055;&#1083;&#1102;&#1089;%7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2621</Words>
  <Characters>14944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 ????????????? ??????? ?? 09.08.2016 N 235-?(???. ?? 30.06.2023)&amp;amp;quot;? ???????? ??????????? ??????????? ?????? ?? ??????????? ??????? ??????? ??????????????? ?????? ????????????? ???????, ??????????????? ??????? ???????????</vt:lpstr>
    </vt:vector>
  </TitlesOfParts>
  <Company>PNO</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09.08.2016 N 235-?(???. ?? 30.06.2023)&amp;amp;quot;? ???????? ??????????? ??????????? ?????? ?? ??????????? ??????? ??????? ??????????????? ?????? ????????????? ???????, ??????????????? ??????? ????????????? ??????</dc:title>
  <dc:creator/>
  <cp:lastModifiedBy>Майер Евгения Андреевна</cp:lastModifiedBy>
  <cp:revision>2</cp:revision>
  <dcterms:created xsi:type="dcterms:W3CDTF">2023-10-18T07:48:00Z</dcterms:created>
  <dcterms:modified xsi:type="dcterms:W3CDTF">2023-10-18T07:58:00Z</dcterms:modified>
</cp:coreProperties>
</file>