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055" w:rsidRDefault="00070A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551815" cy="655320"/>
                <wp:effectExtent l="0" t="0" r="635" b="0"/>
                <wp:docPr id="1" name="Рисунок 1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blem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551815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5pt;height:51.6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</w:p>
    <w:p w:rsidR="00D97055" w:rsidRDefault="00D970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055" w:rsidRDefault="00070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МИНИСТЕРСТВО </w:t>
      </w:r>
    </w:p>
    <w:p w:rsidR="00D97055" w:rsidRDefault="00070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СТРОИТЕЛЬСТВА</w:t>
      </w:r>
    </w:p>
    <w:p w:rsidR="00D97055" w:rsidRDefault="00070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D97055" w:rsidRDefault="00D97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7055" w:rsidRDefault="00070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D97055" w:rsidRDefault="00D970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34"/>
        <w:gridCol w:w="4621"/>
      </w:tblGrid>
      <w:tr w:rsidR="00D97055">
        <w:tc>
          <w:tcPr>
            <w:tcW w:w="5068" w:type="dxa"/>
          </w:tcPr>
          <w:p w:rsidR="00D97055" w:rsidRDefault="0007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</w:tc>
        <w:tc>
          <w:tcPr>
            <w:tcW w:w="5069" w:type="dxa"/>
          </w:tcPr>
          <w:p w:rsidR="00D97055" w:rsidRDefault="00070A28">
            <w:pPr>
              <w:keepNext/>
              <w:keepLines/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___</w:t>
            </w:r>
          </w:p>
        </w:tc>
      </w:tr>
    </w:tbl>
    <w:p w:rsidR="00D97055" w:rsidRDefault="00070A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 Новосибирск</w:t>
      </w:r>
    </w:p>
    <w:p w:rsidR="00D97055" w:rsidRDefault="00D97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055" w:rsidRDefault="00070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приказ министерства строительства</w:t>
      </w:r>
    </w:p>
    <w:p w:rsidR="00D97055" w:rsidRDefault="00070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Новосибирской области от 18.12.2023 № 213-НПА </w:t>
      </w:r>
    </w:p>
    <w:p w:rsidR="00D97055" w:rsidRDefault="00D970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055" w:rsidRDefault="00070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приказ министерства строительства Новосибирской области от 18.12.2023 № 213-НПА «Об утверждении нормативных затрат на обеспечение функций министерства строительства Новосибирской области и подведомственных ему государственного казенного учреждения Новосибирской области «Управление капитального строительства», государственного казенного учреждения Новосибирской области «Арена», государственного казенного учреждения Новосибирской области «Региональный центр мониторинга цен строительных ресурсов»» следующие изменения:</w:t>
      </w:r>
    </w:p>
    <w:p w:rsidR="00D97055" w:rsidRDefault="00070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нормативным затратам на обеспечение функций министерства строительства Новосибирской области и подведомственных ему государственного казенного учреждения Новосибирской области «Управление капитального строительства», государственного казенного учреждения Новосибирской области «Арена», государственного казенного учреждения Новосибирской области «Региональный центр мониторинга цен строительных ресурсов»:</w:t>
      </w:r>
    </w:p>
    <w:p w:rsidR="00D97055" w:rsidRDefault="00070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В разделе 1.1. «Затраты на услуги связи» таблицу «Норматив на абонентскую плату местной телефонной связи» изложить в следующей редакции:</w:t>
      </w:r>
    </w:p>
    <w:p w:rsidR="00D97055" w:rsidRDefault="00070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«Норматив на абонентскую плату местной телефонной связи</w:t>
      </w:r>
    </w:p>
    <w:p w:rsidR="00D97055" w:rsidRDefault="00D970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8929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268"/>
        <w:gridCol w:w="1559"/>
        <w:gridCol w:w="3260"/>
      </w:tblGrid>
      <w:tr w:rsidR="00D97055">
        <w:trPr>
          <w:tblHeader/>
        </w:trPr>
        <w:tc>
          <w:tcPr>
            <w:tcW w:w="1842" w:type="dxa"/>
            <w:shd w:val="clear" w:color="FFFFFF" w:fill="FFFFFF"/>
          </w:tcPr>
          <w:p w:rsidR="00D97055" w:rsidRDefault="00070A2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Категории должностей (групп должностей)</w:t>
            </w:r>
          </w:p>
        </w:tc>
        <w:tc>
          <w:tcPr>
            <w:tcW w:w="2268" w:type="dxa"/>
            <w:shd w:val="clear" w:color="FFFFFF" w:fill="FFFFFF"/>
          </w:tcPr>
          <w:p w:rsidR="00D97055" w:rsidRDefault="00070A2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Количество абонентских номеров </w:t>
            </w:r>
          </w:p>
        </w:tc>
        <w:tc>
          <w:tcPr>
            <w:tcW w:w="1559" w:type="dxa"/>
            <w:shd w:val="clear" w:color="FFFFFF" w:fill="FFFFFF"/>
          </w:tcPr>
          <w:p w:rsidR="00D97055" w:rsidRDefault="00070A2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Количество месяцев предоставления услуг</w:t>
            </w:r>
          </w:p>
        </w:tc>
        <w:tc>
          <w:tcPr>
            <w:tcW w:w="3260" w:type="dxa"/>
            <w:shd w:val="clear" w:color="FFFFFF" w:fill="FFFFFF"/>
          </w:tcPr>
          <w:p w:rsidR="00D97055" w:rsidRDefault="00070A2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Предельная цена за единицу товара (услуг)</w:t>
            </w:r>
          </w:p>
        </w:tc>
      </w:tr>
      <w:tr w:rsidR="00D97055">
        <w:tc>
          <w:tcPr>
            <w:tcW w:w="1842" w:type="dxa"/>
            <w:vMerge w:val="restart"/>
          </w:tcPr>
          <w:p w:rsidR="00D97055" w:rsidRDefault="00070A28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Все категории и группы должностей </w:t>
            </w:r>
          </w:p>
          <w:p w:rsidR="00D97055" w:rsidRDefault="00D97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:rsidR="00D97055" w:rsidRDefault="00D97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2268" w:type="dxa"/>
            <w:vMerge w:val="restart"/>
            <w:shd w:val="clear" w:color="FFFFFF" w:fill="FFFFFF"/>
          </w:tcPr>
          <w:p w:rsidR="00D97055" w:rsidRDefault="00070A28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Не более 1 абонентского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lastRenderedPageBreak/>
              <w:t>номера в расчете на 1 работника</w:t>
            </w:r>
          </w:p>
          <w:p w:rsidR="00D97055" w:rsidRDefault="00D97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:rsidR="00D97055" w:rsidRDefault="00D97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1559" w:type="dxa"/>
            <w:vMerge w:val="restart"/>
          </w:tcPr>
          <w:p w:rsidR="00D97055" w:rsidRDefault="00070A28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lastRenderedPageBreak/>
              <w:t>12</w:t>
            </w:r>
          </w:p>
          <w:p w:rsidR="00D97055" w:rsidRDefault="00D97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:rsidR="00D97055" w:rsidRDefault="00D97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3260" w:type="dxa"/>
            <w:shd w:val="clear" w:color="FFFFFF" w:fill="FFFFFF"/>
          </w:tcPr>
          <w:p w:rsidR="00D97055" w:rsidRDefault="00070A28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lastRenderedPageBreak/>
              <w:t xml:space="preserve">В соответствии с тарифом телекоммуникационной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lastRenderedPageBreak/>
              <w:t>компании в регионе за 1 абонентский номер (пакет минут - повременный) без ограничения, но не более 600,00 руб. на абонентский номер в месяц</w:t>
            </w:r>
          </w:p>
        </w:tc>
      </w:tr>
      <w:tr w:rsidR="00D97055">
        <w:trPr>
          <w:trHeight w:val="491"/>
        </w:trPr>
        <w:tc>
          <w:tcPr>
            <w:tcW w:w="1842" w:type="dxa"/>
            <w:vMerge/>
          </w:tcPr>
          <w:p w:rsidR="00D97055" w:rsidRDefault="00D97055"/>
        </w:tc>
        <w:tc>
          <w:tcPr>
            <w:tcW w:w="2268" w:type="dxa"/>
            <w:vMerge/>
            <w:shd w:val="clear" w:color="FFFFFF" w:fill="FFFFFF"/>
          </w:tcPr>
          <w:p w:rsidR="00D97055" w:rsidRDefault="00D97055"/>
        </w:tc>
        <w:tc>
          <w:tcPr>
            <w:tcW w:w="1559" w:type="dxa"/>
            <w:vMerge/>
          </w:tcPr>
          <w:p w:rsidR="00D97055" w:rsidRDefault="00D97055"/>
        </w:tc>
        <w:tc>
          <w:tcPr>
            <w:tcW w:w="3260" w:type="dxa"/>
            <w:vMerge w:val="restart"/>
            <w:shd w:val="clear" w:color="FFFFFF" w:fill="FFFFFF"/>
          </w:tcPr>
          <w:p w:rsidR="00D97055" w:rsidRDefault="00070A28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 соответствии с тарифом телекоммуникационной компании в регионе за 1 абонентский номер (пакет минут комбинированный, включающий в себя не менее 350 минут в месяц) без ограничения, но не более 800,00 руб. на абонентский номер в месяц</w:t>
            </w:r>
          </w:p>
        </w:tc>
      </w:tr>
      <w:tr w:rsidR="00D97055">
        <w:trPr>
          <w:trHeight w:val="491"/>
        </w:trPr>
        <w:tc>
          <w:tcPr>
            <w:tcW w:w="1842" w:type="dxa"/>
            <w:vMerge/>
          </w:tcPr>
          <w:p w:rsidR="00D97055" w:rsidRDefault="00D97055"/>
        </w:tc>
        <w:tc>
          <w:tcPr>
            <w:tcW w:w="2268" w:type="dxa"/>
            <w:vMerge/>
            <w:shd w:val="clear" w:color="FFFFFF" w:fill="FFFFFF"/>
          </w:tcPr>
          <w:p w:rsidR="00D97055" w:rsidRDefault="00D97055"/>
        </w:tc>
        <w:tc>
          <w:tcPr>
            <w:tcW w:w="1559" w:type="dxa"/>
            <w:vMerge/>
          </w:tcPr>
          <w:p w:rsidR="00D97055" w:rsidRDefault="00D97055"/>
        </w:tc>
        <w:tc>
          <w:tcPr>
            <w:tcW w:w="3260" w:type="dxa"/>
            <w:vMerge w:val="restart"/>
            <w:shd w:val="clear" w:color="FFFFFF" w:fill="FFFFFF"/>
          </w:tcPr>
          <w:p w:rsidR="00D97055" w:rsidRDefault="00070A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В соответствии с тарифом телекоммуникационной компании в регионе за 1 абонентский номер (пакет минут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безлимитный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) без ограничения, но не более 1 300,00 руб. на абонентский номер в месяц по потребности в зависимости от должностных обязанностей, обеспечиваются по решению министра (руководителя учреждения)</w:t>
            </w:r>
          </w:p>
        </w:tc>
      </w:tr>
    </w:tbl>
    <w:p w:rsidR="00D97055" w:rsidRDefault="00070A28">
      <w:pPr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D97055" w:rsidRDefault="00070A28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 В разделе 1.10. «Затраты на содержание имущества,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отнесенные 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затратам на содержание имущества в рамках затрат на ИКТ» таблицу «</w:t>
      </w:r>
      <w:r>
        <w:rPr>
          <w:rFonts w:ascii="Times New Roman" w:hAnsi="Times New Roman" w:cs="Times New Roman"/>
          <w:bCs/>
          <w:sz w:val="28"/>
          <w:szCs w:val="28"/>
        </w:rPr>
        <w:t>Нормативы на оплату услуг по обслуживанию и уборке помещения (для всех категорий и групп должностей)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D97055" w:rsidRDefault="00070A28">
      <w:pPr>
        <w:pStyle w:val="af8"/>
        <w:jc w:val="center"/>
        <w:outlineLvl w:val="2"/>
        <w:rPr>
          <w:rFonts w:ascii="Times New Roman" w:hAnsi="Times New Roman" w:cs="Times New Roman"/>
          <w:b/>
          <w:i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highlight w:val="white"/>
        </w:rPr>
        <w:t>Нормативы на оплату услуг по обслуживанию и уборке помещения</w:t>
      </w:r>
    </w:p>
    <w:p w:rsidR="00D97055" w:rsidRDefault="00070A28">
      <w:pPr>
        <w:pStyle w:val="af8"/>
        <w:jc w:val="center"/>
        <w:rPr>
          <w:rFonts w:ascii="Times New Roman" w:hAnsi="Times New Roman" w:cs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highlight w:val="white"/>
        </w:rPr>
        <w:t>(для всех категорий и групп должностей)</w:t>
      </w:r>
    </w:p>
    <w:p w:rsidR="00D97055" w:rsidRDefault="00D97055">
      <w:pPr>
        <w:rPr>
          <w:rFonts w:ascii="Times New Roman" w:hAnsi="Times New Roman" w:cs="Times New Roman"/>
        </w:rPr>
      </w:pPr>
    </w:p>
    <w:tbl>
      <w:tblPr>
        <w:tblW w:w="90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7"/>
        <w:gridCol w:w="3118"/>
        <w:gridCol w:w="2551"/>
      </w:tblGrid>
      <w:tr w:rsidR="00D97055">
        <w:tc>
          <w:tcPr>
            <w:tcW w:w="3406" w:type="dxa"/>
            <w:shd w:val="clear" w:color="FFFFFF" w:fill="FFFFFF"/>
          </w:tcPr>
          <w:p w:rsidR="00D97055" w:rsidRDefault="00070A2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Наименование затрат</w:t>
            </w:r>
          </w:p>
        </w:tc>
        <w:tc>
          <w:tcPr>
            <w:tcW w:w="3118" w:type="dxa"/>
            <w:shd w:val="clear" w:color="FFFFFF" w:fill="FFFFFF"/>
          </w:tcPr>
          <w:p w:rsidR="00D97055" w:rsidRDefault="00070A2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Количество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.</w:t>
            </w:r>
          </w:p>
        </w:tc>
        <w:tc>
          <w:tcPr>
            <w:tcW w:w="2551" w:type="dxa"/>
            <w:shd w:val="clear" w:color="FFFFFF" w:fill="FFFFFF"/>
          </w:tcPr>
          <w:p w:rsidR="00D97055" w:rsidRDefault="00070A2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Стоимость за единицу услуги в месяц</w:t>
            </w:r>
          </w:p>
        </w:tc>
      </w:tr>
      <w:tr w:rsidR="00D97055">
        <w:tc>
          <w:tcPr>
            <w:tcW w:w="3406" w:type="dxa"/>
          </w:tcPr>
          <w:p w:rsidR="00D97055" w:rsidRDefault="00070A28">
            <w:pPr>
              <w:contextualSpacing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Затраты по комплексному обслуживанию и уборке помещений</w:t>
            </w:r>
          </w:p>
        </w:tc>
        <w:tc>
          <w:tcPr>
            <w:tcW w:w="3118" w:type="dxa"/>
          </w:tcPr>
          <w:p w:rsidR="00D97055" w:rsidRDefault="00070A28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Определяется в соответствие  с занимаемой площадью</w:t>
            </w:r>
          </w:p>
        </w:tc>
        <w:tc>
          <w:tcPr>
            <w:tcW w:w="2551" w:type="dxa"/>
          </w:tcPr>
          <w:p w:rsidR="00D97055" w:rsidRDefault="00070A28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Не более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500,00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руб.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.</w:t>
            </w:r>
          </w:p>
        </w:tc>
      </w:tr>
      <w:tr w:rsidR="00D97055">
        <w:tc>
          <w:tcPr>
            <w:tcW w:w="3406" w:type="dxa"/>
          </w:tcPr>
          <w:p w:rsidR="00D97055" w:rsidRDefault="00070A28">
            <w:pPr>
              <w:contextualSpacing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Затраты на мытьё окон с внутренней и внешней стороны</w:t>
            </w:r>
          </w:p>
          <w:p w:rsidR="00D97055" w:rsidRDefault="00D97055">
            <w:pPr>
              <w:contextualSpacing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3118" w:type="dxa"/>
          </w:tcPr>
          <w:p w:rsidR="00D97055" w:rsidRDefault="00070A28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Определяется в соответствие  площадью остекления помещений</w:t>
            </w:r>
          </w:p>
        </w:tc>
        <w:tc>
          <w:tcPr>
            <w:tcW w:w="2551" w:type="dxa"/>
          </w:tcPr>
          <w:p w:rsidR="00D97055" w:rsidRDefault="00070A28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Не более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150,00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руб.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.</w:t>
            </w:r>
          </w:p>
        </w:tc>
      </w:tr>
      <w:tr w:rsidR="00D97055">
        <w:trPr>
          <w:trHeight w:val="544"/>
        </w:trPr>
        <w:tc>
          <w:tcPr>
            <w:tcW w:w="3406" w:type="dxa"/>
            <w:vMerge w:val="restart"/>
          </w:tcPr>
          <w:p w:rsidR="00D97055" w:rsidRDefault="00070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Затраты на услуги по дезинфекции</w:t>
            </w:r>
          </w:p>
        </w:tc>
        <w:tc>
          <w:tcPr>
            <w:tcW w:w="3118" w:type="dxa"/>
            <w:vMerge w:val="restart"/>
          </w:tcPr>
          <w:p w:rsidR="00D97055" w:rsidRDefault="00070A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Определяется в соответствие  с занимаемой площадью</w:t>
            </w:r>
          </w:p>
        </w:tc>
        <w:tc>
          <w:tcPr>
            <w:tcW w:w="2551" w:type="dxa"/>
            <w:vMerge w:val="restart"/>
          </w:tcPr>
          <w:p w:rsidR="00D97055" w:rsidRDefault="00070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Не более 100,00 руб.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.</w:t>
            </w:r>
          </w:p>
        </w:tc>
      </w:tr>
      <w:tr w:rsidR="00D97055">
        <w:trPr>
          <w:trHeight w:val="544"/>
        </w:trPr>
        <w:tc>
          <w:tcPr>
            <w:tcW w:w="3406" w:type="dxa"/>
            <w:vMerge w:val="restart"/>
          </w:tcPr>
          <w:p w:rsidR="00D97055" w:rsidRDefault="00070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Затраты на услуги по дератизации</w:t>
            </w:r>
          </w:p>
        </w:tc>
        <w:tc>
          <w:tcPr>
            <w:tcW w:w="3118" w:type="dxa"/>
            <w:vMerge/>
          </w:tcPr>
          <w:p w:rsidR="00D97055" w:rsidRDefault="00D97055"/>
        </w:tc>
        <w:tc>
          <w:tcPr>
            <w:tcW w:w="2551" w:type="dxa"/>
            <w:vMerge/>
          </w:tcPr>
          <w:p w:rsidR="00D97055" w:rsidRDefault="00D97055"/>
        </w:tc>
      </w:tr>
      <w:tr w:rsidR="00D97055">
        <w:trPr>
          <w:trHeight w:val="544"/>
        </w:trPr>
        <w:tc>
          <w:tcPr>
            <w:tcW w:w="3406" w:type="dxa"/>
            <w:vMerge w:val="restart"/>
          </w:tcPr>
          <w:p w:rsidR="00D97055" w:rsidRDefault="00070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Затраты на услуги по 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езинсекци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3118" w:type="dxa"/>
            <w:vMerge/>
          </w:tcPr>
          <w:p w:rsidR="00D97055" w:rsidRDefault="00D97055"/>
        </w:tc>
        <w:tc>
          <w:tcPr>
            <w:tcW w:w="2551" w:type="dxa"/>
            <w:vMerge/>
          </w:tcPr>
          <w:p w:rsidR="00D97055" w:rsidRDefault="00D97055"/>
        </w:tc>
      </w:tr>
    </w:tbl>
    <w:p w:rsidR="00D97055" w:rsidRDefault="00070A2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D97055" w:rsidRDefault="00070A28">
      <w:pPr>
        <w:spacing w:after="0" w:line="26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В разделе 1.14. «Затраты на приобретение образовательных услуг по профессиональной переподготовки и повышению квалификации» таблицу «Нормативы на образовательные услуги»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дополнить  строками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3-4 следующего содержания:</w:t>
      </w:r>
    </w:p>
    <w:p w:rsidR="00D97055" w:rsidRDefault="00070A28">
      <w:pPr>
        <w:spacing w:after="0" w:line="26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13"/>
        <w:tblW w:w="893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1983"/>
        <w:gridCol w:w="1560"/>
        <w:gridCol w:w="1559"/>
        <w:gridCol w:w="1275"/>
        <w:gridCol w:w="1984"/>
      </w:tblGrid>
      <w:tr w:rsidR="00D97055" w:rsidTr="00D970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055" w:rsidRDefault="00070A28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highlight w:val="white"/>
              </w:rPr>
              <w:t>.</w:t>
            </w:r>
          </w:p>
        </w:tc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055" w:rsidRDefault="00070A28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Норматив, применяется при расчете нормативных затрат на приобретение образовательных услуг по повышению квалификации </w:t>
            </w:r>
          </w:p>
          <w:p w:rsidR="00D97055" w:rsidRDefault="00070A28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highlight w:val="white"/>
              </w:rPr>
              <w:lastRenderedPageBreak/>
              <w:t>в области: гражданской обороны и чрезвычайных ситуаций;</w:t>
            </w:r>
          </w:p>
          <w:p w:rsidR="00D97055" w:rsidRDefault="00070A28">
            <w:pPr>
              <w:pStyle w:val="af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мобилизационная подготовка органов государственной власти, органов местного самоуправления, организаций, предприятий и учреждений (включая воинский учет и бронирование);</w:t>
            </w:r>
          </w:p>
          <w:p w:rsidR="00D97055" w:rsidRDefault="00070A28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highlight w:val="white"/>
              </w:rPr>
              <w:t>информационная безопасность; защита государственной тайны </w:t>
            </w:r>
          </w:p>
          <w:p w:rsidR="00D97055" w:rsidRDefault="00070A28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highlight w:val="white"/>
              </w:rPr>
              <w:t>(обучение городе Новосибирске)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055" w:rsidRDefault="00070A28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highlight w:val="white"/>
              </w:rPr>
              <w:lastRenderedPageBreak/>
              <w:t>Повышение квалификации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055" w:rsidRDefault="00070A28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highlight w:val="white"/>
              </w:rPr>
              <w:t>Рассчитываются по фактической потребности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055" w:rsidRDefault="00070A28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highlight w:val="white"/>
              </w:rPr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055" w:rsidRDefault="00070A28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highlight w:val="white"/>
                <w:lang w:eastAsia="en-US"/>
              </w:rPr>
              <w:t xml:space="preserve">Средняя стоимость определяется методом сопоставимых рыночных цен (анализа рынка) в пределах, утвержденных 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highlight w:val="white"/>
                <w:lang w:eastAsia="en-US"/>
              </w:rPr>
              <w:lastRenderedPageBreak/>
              <w:t>на эти цели лимитов бюджетных обязательств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en-US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highlight w:val="white"/>
                <w:lang w:eastAsia="en-US"/>
              </w:rPr>
              <w:t>в зависимости от должностных обязанностей, обеспечиваются по решению министра (руководителя учреждения)</w:t>
            </w:r>
          </w:p>
        </w:tc>
      </w:tr>
      <w:tr w:rsidR="00D97055" w:rsidTr="00D97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055" w:rsidRDefault="00D97055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055" w:rsidRDefault="00D9705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055" w:rsidRDefault="00070A28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highlight w:val="white"/>
              </w:rPr>
              <w:t>Профессиональная переподготовка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055" w:rsidRDefault="00D9705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055" w:rsidRDefault="00070A28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highlight w:val="white"/>
              </w:rPr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055" w:rsidRDefault="00070A28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highlight w:val="white"/>
                <w:lang w:eastAsia="en-US"/>
              </w:rPr>
              <w:t>Средняя стоимость определяется методом сопоставимых рыночных цен (анализа рынка) в пределах, утвержденных на эти цели лимитов бюджетных обязательств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en-US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highlight w:val="white"/>
                <w:lang w:eastAsia="en-US"/>
              </w:rPr>
              <w:t>в зависимости от должностных обязанностей, обеспечиваются по решению министра (руководителя учреждения)</w:t>
            </w:r>
          </w:p>
        </w:tc>
      </w:tr>
      <w:tr w:rsidR="00D97055" w:rsidTr="00D97055">
        <w:trPr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055" w:rsidRDefault="00070A28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highlight w:val="white"/>
              </w:rPr>
              <w:t>.</w:t>
            </w:r>
          </w:p>
        </w:tc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055" w:rsidRDefault="00070A2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Норматив, применяется при расчете нормативных затрат на приобретение образовательных услуг по повышению квалификации </w:t>
            </w:r>
          </w:p>
          <w:p w:rsidR="00D97055" w:rsidRDefault="00070A2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highlight w:val="white"/>
              </w:rPr>
              <w:t xml:space="preserve">в области: гражданской обороны и чрезвычайных 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highlight w:val="white"/>
              </w:rPr>
              <w:lastRenderedPageBreak/>
              <w:t>ситуаций;</w:t>
            </w:r>
          </w:p>
          <w:p w:rsidR="00D97055" w:rsidRDefault="00070A28">
            <w:pPr>
              <w:pStyle w:val="af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мобилизационная подготовка органов государственной власти, органов местного самоуправления, организаций, предприятий и учреждений (включая воинский учет и бронирование);</w:t>
            </w:r>
          </w:p>
          <w:p w:rsidR="00D97055" w:rsidRDefault="00070A28">
            <w:pPr>
              <w:pStyle w:val="af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highlight w:val="white"/>
              </w:rPr>
              <w:t>информационная безопасность; защита государственной тайны </w:t>
            </w:r>
          </w:p>
          <w:p w:rsidR="00D97055" w:rsidRDefault="00070A28">
            <w:pPr>
              <w:pStyle w:val="af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highlight w:val="white"/>
              </w:rPr>
              <w:t>(обучение за пределами города Новосибирск)</w:t>
            </w:r>
          </w:p>
          <w:p w:rsidR="00D97055" w:rsidRDefault="00D9705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055" w:rsidRDefault="00070A2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highlight w:val="white"/>
              </w:rPr>
              <w:lastRenderedPageBreak/>
              <w:t>Повышение квалификации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055" w:rsidRDefault="00070A2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highlight w:val="white"/>
              </w:rPr>
              <w:t>Рассчитываются по фактической потребности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055" w:rsidRDefault="00070A2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highlight w:val="white"/>
              </w:rPr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055" w:rsidRDefault="00070A2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highlight w:val="white"/>
                <w:lang w:eastAsia="en-US"/>
              </w:rPr>
              <w:t>Средняя стоимость определяется методом сопоставимых рыночных цен (анализа рынка) в пределах, утвержденных на эти цели лимитов бюджетных обязательств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en-US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highlight w:val="white"/>
                <w:lang w:eastAsia="en-US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highlight w:val="white"/>
                <w:lang w:eastAsia="en-US"/>
              </w:rPr>
              <w:lastRenderedPageBreak/>
              <w:t>зависимости от должностных обязанностей, обеспечиваются по решению министра (руководителя учреждения)</w:t>
            </w:r>
          </w:p>
        </w:tc>
      </w:tr>
      <w:tr w:rsidR="00D97055" w:rsidTr="00D97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055" w:rsidRDefault="00D97055">
            <w:pPr>
              <w:widowControl w:val="0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055" w:rsidRDefault="00D97055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055" w:rsidRDefault="00070A28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highlight w:val="white"/>
              </w:rPr>
              <w:t>Профессиональная переподготовка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055" w:rsidRDefault="00D9705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055" w:rsidRDefault="00070A28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highlight w:val="white"/>
              </w:rPr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055" w:rsidRDefault="00070A28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highlight w:val="white"/>
                <w:lang w:eastAsia="en-US"/>
              </w:rPr>
              <w:t>Средняя стоимость определяется методом сопоставимых рыночных цен (анализа рынка) в пределах, утвержденных на эти цели лимитов бюджетных обязательств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en-US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highlight w:val="white"/>
                <w:lang w:eastAsia="en-US"/>
              </w:rPr>
              <w:t>в зависимости от должностных обязанностей, обеспечиваются по решению министра (руководителя учреждения)</w:t>
            </w:r>
          </w:p>
        </w:tc>
      </w:tr>
    </w:tbl>
    <w:p w:rsidR="00D97055" w:rsidRDefault="00070A2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D97055" w:rsidRDefault="00D97055"/>
    <w:tbl>
      <w:tblPr>
        <w:tblStyle w:val="3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4951"/>
      </w:tblGrid>
      <w:tr w:rsidR="00D97055">
        <w:tc>
          <w:tcPr>
            <w:tcW w:w="4677" w:type="dxa"/>
          </w:tcPr>
          <w:p w:rsidR="00D97055" w:rsidRDefault="00070A28">
            <w:pPr>
              <w:tabs>
                <w:tab w:val="left" w:pos="993"/>
              </w:tabs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</w:t>
            </w:r>
          </w:p>
        </w:tc>
        <w:tc>
          <w:tcPr>
            <w:tcW w:w="5388" w:type="dxa"/>
          </w:tcPr>
          <w:p w:rsidR="00D97055" w:rsidRDefault="00070A28">
            <w:pPr>
              <w:tabs>
                <w:tab w:val="left" w:pos="993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А.В. Колмаков</w:t>
            </w:r>
          </w:p>
        </w:tc>
      </w:tr>
    </w:tbl>
    <w:p w:rsidR="00D97055" w:rsidRDefault="00D9705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055" w:rsidRDefault="00D9705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055" w:rsidRDefault="00D9705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055" w:rsidRDefault="00D970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055" w:rsidRDefault="00070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2937510</wp:posOffset>
                </wp:positionH>
                <wp:positionV relativeFrom="paragraph">
                  <wp:posOffset>-686431</wp:posOffset>
                </wp:positionV>
                <wp:extent cx="516103" cy="218783"/>
                <wp:effectExtent l="0" t="0" r="17780" b="1016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16103" cy="218783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" o:spid="_x0000_s1" o:spt="3" type="#_x0000_t3" style="position:absolute;z-index:251659264;o:allowoverlap:true;o:allowincell:true;mso-position-horizontal-relative:text;margin-left:231.30pt;mso-position-horizontal:absolute;mso-position-vertical-relative:text;margin-top:-54.05pt;mso-position-vertical:absolute;width:40.64pt;height:17.23pt;mso-wrap-distance-left:9.00pt;mso-wrap-distance-top:0.00pt;mso-wrap-distance-right:9.00pt;mso-wrap-distance-bottom:0.00pt;visibility:visible;" fillcolor="#FFFFFF" strokecolor="#FFFFFF" strokeweight="2.00pt">
                <v:stroke dashstyle="solid"/>
              </v:shape>
            </w:pict>
          </mc:Fallback>
        </mc:AlternateContent>
      </w:r>
    </w:p>
    <w:p w:rsidR="00D97055" w:rsidRDefault="00D970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055" w:rsidRDefault="00D970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055" w:rsidRDefault="00D970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055" w:rsidRDefault="00D970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055" w:rsidRDefault="00D970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055" w:rsidRDefault="00D970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055" w:rsidRDefault="00D970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055" w:rsidRDefault="00D970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055" w:rsidRDefault="00D970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D97055">
      <w:headerReference w:type="default" r:id="rId13"/>
      <w:headerReference w:type="first" r:id="rId14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70D" w:rsidRDefault="00C1170D">
      <w:pPr>
        <w:spacing w:after="0" w:line="240" w:lineRule="auto"/>
      </w:pPr>
      <w:r>
        <w:separator/>
      </w:r>
    </w:p>
  </w:endnote>
  <w:endnote w:type="continuationSeparator" w:id="0">
    <w:p w:rsidR="00C1170D" w:rsidRDefault="00C11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70D" w:rsidRDefault="00C1170D">
      <w:pPr>
        <w:spacing w:after="0" w:line="240" w:lineRule="auto"/>
      </w:pPr>
      <w:r>
        <w:separator/>
      </w:r>
    </w:p>
  </w:footnote>
  <w:footnote w:type="continuationSeparator" w:id="0">
    <w:p w:rsidR="00C1170D" w:rsidRDefault="00C11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8862073"/>
      <w:docPartObj>
        <w:docPartGallery w:val="Page Numbers (Top of Page)"/>
        <w:docPartUnique/>
      </w:docPartObj>
    </w:sdtPr>
    <w:sdtEndPr/>
    <w:sdtContent>
      <w:p w:rsidR="00D97055" w:rsidRDefault="00070A2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92D">
          <w:rPr>
            <w:noProof/>
          </w:rPr>
          <w:t>5</w:t>
        </w:r>
        <w:r>
          <w:fldChar w:fldCharType="end"/>
        </w:r>
      </w:p>
    </w:sdtContent>
  </w:sdt>
  <w:p w:rsidR="00D97055" w:rsidRDefault="00D9705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055" w:rsidRDefault="00D97055">
    <w:pPr>
      <w:pStyle w:val="a9"/>
    </w:pPr>
  </w:p>
  <w:p w:rsidR="00D97055" w:rsidRDefault="00D9705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C5DDC"/>
    <w:multiLevelType w:val="hybridMultilevel"/>
    <w:tmpl w:val="FD182B16"/>
    <w:lvl w:ilvl="0" w:tplc="598010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3FCD0BA">
      <w:start w:val="1"/>
      <w:numFmt w:val="lowerLetter"/>
      <w:lvlText w:val="%2."/>
      <w:lvlJc w:val="left"/>
      <w:pPr>
        <w:ind w:left="1789" w:hanging="360"/>
      </w:pPr>
    </w:lvl>
    <w:lvl w:ilvl="2" w:tplc="06566F76">
      <w:start w:val="1"/>
      <w:numFmt w:val="lowerRoman"/>
      <w:lvlText w:val="%3."/>
      <w:lvlJc w:val="right"/>
      <w:pPr>
        <w:ind w:left="2509" w:hanging="180"/>
      </w:pPr>
    </w:lvl>
    <w:lvl w:ilvl="3" w:tplc="5C0CB696">
      <w:start w:val="1"/>
      <w:numFmt w:val="decimal"/>
      <w:lvlText w:val="%4."/>
      <w:lvlJc w:val="left"/>
      <w:pPr>
        <w:ind w:left="3229" w:hanging="360"/>
      </w:pPr>
    </w:lvl>
    <w:lvl w:ilvl="4" w:tplc="4FC48714">
      <w:start w:val="1"/>
      <w:numFmt w:val="lowerLetter"/>
      <w:lvlText w:val="%5."/>
      <w:lvlJc w:val="left"/>
      <w:pPr>
        <w:ind w:left="3949" w:hanging="360"/>
      </w:pPr>
    </w:lvl>
    <w:lvl w:ilvl="5" w:tplc="7788325C">
      <w:start w:val="1"/>
      <w:numFmt w:val="lowerRoman"/>
      <w:lvlText w:val="%6."/>
      <w:lvlJc w:val="right"/>
      <w:pPr>
        <w:ind w:left="4669" w:hanging="180"/>
      </w:pPr>
    </w:lvl>
    <w:lvl w:ilvl="6" w:tplc="7C46E704">
      <w:start w:val="1"/>
      <w:numFmt w:val="decimal"/>
      <w:lvlText w:val="%7."/>
      <w:lvlJc w:val="left"/>
      <w:pPr>
        <w:ind w:left="5389" w:hanging="360"/>
      </w:pPr>
    </w:lvl>
    <w:lvl w:ilvl="7" w:tplc="35DA41AA">
      <w:start w:val="1"/>
      <w:numFmt w:val="lowerLetter"/>
      <w:lvlText w:val="%8."/>
      <w:lvlJc w:val="left"/>
      <w:pPr>
        <w:ind w:left="6109" w:hanging="360"/>
      </w:pPr>
    </w:lvl>
    <w:lvl w:ilvl="8" w:tplc="7CBCC7BE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F60244C"/>
    <w:multiLevelType w:val="hybridMultilevel"/>
    <w:tmpl w:val="78885434"/>
    <w:lvl w:ilvl="0" w:tplc="CEBA51A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D1CD562">
      <w:start w:val="1"/>
      <w:numFmt w:val="lowerLetter"/>
      <w:lvlText w:val="%2."/>
      <w:lvlJc w:val="left"/>
      <w:pPr>
        <w:ind w:left="1440" w:hanging="360"/>
      </w:pPr>
    </w:lvl>
    <w:lvl w:ilvl="2" w:tplc="CD4EE586">
      <w:start w:val="1"/>
      <w:numFmt w:val="lowerRoman"/>
      <w:lvlText w:val="%3."/>
      <w:lvlJc w:val="right"/>
      <w:pPr>
        <w:ind w:left="2160" w:hanging="180"/>
      </w:pPr>
    </w:lvl>
    <w:lvl w:ilvl="3" w:tplc="E8F483AE">
      <w:start w:val="1"/>
      <w:numFmt w:val="decimal"/>
      <w:lvlText w:val="%4."/>
      <w:lvlJc w:val="left"/>
      <w:pPr>
        <w:ind w:left="2880" w:hanging="360"/>
      </w:pPr>
    </w:lvl>
    <w:lvl w:ilvl="4" w:tplc="1404606E">
      <w:start w:val="1"/>
      <w:numFmt w:val="lowerLetter"/>
      <w:lvlText w:val="%5."/>
      <w:lvlJc w:val="left"/>
      <w:pPr>
        <w:ind w:left="3600" w:hanging="360"/>
      </w:pPr>
    </w:lvl>
    <w:lvl w:ilvl="5" w:tplc="DE807BB4">
      <w:start w:val="1"/>
      <w:numFmt w:val="lowerRoman"/>
      <w:lvlText w:val="%6."/>
      <w:lvlJc w:val="right"/>
      <w:pPr>
        <w:ind w:left="4320" w:hanging="180"/>
      </w:pPr>
    </w:lvl>
    <w:lvl w:ilvl="6" w:tplc="4C3885E8">
      <w:start w:val="1"/>
      <w:numFmt w:val="decimal"/>
      <w:lvlText w:val="%7."/>
      <w:lvlJc w:val="left"/>
      <w:pPr>
        <w:ind w:left="5040" w:hanging="360"/>
      </w:pPr>
    </w:lvl>
    <w:lvl w:ilvl="7" w:tplc="A90E0360">
      <w:start w:val="1"/>
      <w:numFmt w:val="lowerLetter"/>
      <w:lvlText w:val="%8."/>
      <w:lvlJc w:val="left"/>
      <w:pPr>
        <w:ind w:left="5760" w:hanging="360"/>
      </w:pPr>
    </w:lvl>
    <w:lvl w:ilvl="8" w:tplc="F4D4256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055"/>
    <w:rsid w:val="00070A28"/>
    <w:rsid w:val="00C1170D"/>
    <w:rsid w:val="00C9292D"/>
    <w:rsid w:val="00D9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86F267-13D0-483D-981C-9363B212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table" w:customStyle="1" w:styleId="13">
    <w:name w:val="Сетка таблицы1"/>
    <w:basedOn w:val="Bordered-Accent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W w:w="0" w:type="auto"/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25">
    <w:name w:val="Сетка таблицы2"/>
    <w:basedOn w:val="a1"/>
    <w:next w:val="a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070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070A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Колмакова Ольга Александровна</dc:creator>
  <cp:lastModifiedBy>Ибрагимов Голибджон Гуфронович ADM</cp:lastModifiedBy>
  <cp:revision>3</cp:revision>
  <cp:lastPrinted>2024-03-19T04:44:00Z</cp:lastPrinted>
  <dcterms:created xsi:type="dcterms:W3CDTF">2024-03-19T04:47:00Z</dcterms:created>
  <dcterms:modified xsi:type="dcterms:W3CDTF">2024-03-19T05:26:00Z</dcterms:modified>
</cp:coreProperties>
</file>