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1"/>
        <w:ind w:left="11907"/>
        <w:jc w:val="center"/>
        <w:tabs>
          <w:tab w:val="left" w:pos="155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81"/>
        <w:ind w:left="11907"/>
        <w:jc w:val="center"/>
        <w:tabs>
          <w:tab w:val="left" w:pos="155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 приказу министерства экономического развития Новосибирской области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81"/>
        <w:ind w:left="11907"/>
        <w:jc w:val="center"/>
        <w:tabs>
          <w:tab w:val="left" w:pos="155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 ___________ № ____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81"/>
        <w:ind w:left="12191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81"/>
        <w:jc w:val="center"/>
        <w:tabs>
          <w:tab w:val="left" w:pos="0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81"/>
        <w:jc w:val="center"/>
        <w:tabs>
          <w:tab w:val="left" w:pos="0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31"/>
        <w:jc w:val="right"/>
        <w:widowControl w:val="off"/>
        <w:tabs>
          <w:tab w:val="left" w:pos="0" w:leader="none"/>
        </w:tabs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«</w:t>
      </w:r>
      <w:r>
        <w:rPr>
          <w:rFonts w:eastAsia="Calibri"/>
          <w:i/>
          <w:sz w:val="28"/>
          <w:szCs w:val="28"/>
        </w:rPr>
        <w:t xml:space="preserve">Таблица № 3</w:t>
      </w:r>
      <w:r>
        <w:rPr>
          <w:rFonts w:eastAsia="Calibri"/>
          <w:i/>
          <w:sz w:val="28"/>
          <w:szCs w:val="28"/>
        </w:rPr>
      </w:r>
      <w:r>
        <w:rPr>
          <w:rFonts w:eastAsia="Calibri"/>
          <w:i/>
          <w:sz w:val="28"/>
          <w:szCs w:val="28"/>
        </w:rPr>
      </w:r>
    </w:p>
    <w:p>
      <w:pPr>
        <w:jc w:val="right"/>
        <w:widowControl w:val="off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widowControl w:val="off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Подробный перечень планируемых к реализации мероприятий государственной программы Новосибирской области</w:t>
      </w:r>
      <w:r>
        <w:rPr>
          <w:rFonts w:eastAsia="Calibri"/>
          <w:sz w:val="28"/>
          <w:szCs w:val="28"/>
        </w:rPr>
      </w:r>
    </w:p>
    <w:p>
      <w:pPr>
        <w:jc w:val="center"/>
        <w:widowControl w:val="off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«Повышение качества и доступности предоставления государственных и муниципальных услуг</w:t>
      </w:r>
      <w:r>
        <w:rPr>
          <w:rFonts w:eastAsia="Calibri"/>
          <w:sz w:val="28"/>
          <w:szCs w:val="28"/>
        </w:rPr>
      </w:r>
    </w:p>
    <w:p>
      <w:pPr>
        <w:jc w:val="center"/>
        <w:widowControl w:val="off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Новосибирской области» на </w:t>
      </w:r>
      <w:r>
        <w:rPr>
          <w:rFonts w:eastAsia="Calibri"/>
          <w:sz w:val="28"/>
          <w:szCs w:val="28"/>
        </w:rPr>
        <w:t xml:space="preserve">2023 </w:t>
      </w:r>
      <w:r>
        <w:rPr>
          <w:rFonts w:eastAsia="Calibri"/>
          <w:sz w:val="28"/>
          <w:szCs w:val="28"/>
        </w:rPr>
        <w:t xml:space="preserve">год</w:t>
      </w:r>
      <w:r>
        <w:rPr>
          <w:rFonts w:eastAsia="Calibri"/>
          <w:sz w:val="28"/>
          <w:szCs w:val="28"/>
        </w:rPr>
      </w:r>
    </w:p>
    <w:p>
      <w:pPr>
        <w:jc w:val="center"/>
        <w:widowControl w:val="off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W w:w="15451" w:type="dxa"/>
        <w:tblInd w:w="1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9"/>
        <w:gridCol w:w="1701"/>
        <w:gridCol w:w="567"/>
        <w:gridCol w:w="425"/>
        <w:gridCol w:w="425"/>
        <w:gridCol w:w="1418"/>
        <w:gridCol w:w="708"/>
        <w:gridCol w:w="1134"/>
        <w:gridCol w:w="1134"/>
        <w:gridCol w:w="2552"/>
        <w:gridCol w:w="2268"/>
      </w:tblGrid>
      <w:tr>
        <w:trPr>
          <w:trHeight w:val="7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Наименование мероприятия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Наименование показателя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Код бюджетной </w:t>
            </w:r>
            <w:r>
              <w:rPr>
                <w:b/>
                <w:sz w:val="20"/>
                <w:szCs w:val="20"/>
                <w:lang w:eastAsia="en-US"/>
              </w:rPr>
            </w:r>
          </w:p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классификации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Значение показателя </w:t>
            </w:r>
            <w:r>
              <w:rPr>
                <w:b/>
                <w:sz w:val="20"/>
                <w:szCs w:val="20"/>
                <w:lang w:eastAsia="en-US"/>
              </w:rPr>
            </w:r>
          </w:p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на 2023 год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Ответственный исполнитель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Ожидаемый результат (краткое описание)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ГР</w:t>
            </w:r>
            <w:r>
              <w:rPr>
                <w:b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БС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РЗ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ЦСР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ВР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6 месяцев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12 месяцев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rPr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2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3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4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5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6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7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8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9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10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11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rPr>
          <w:trHeight w:val="301"/>
        </w:trPr>
        <w:tc>
          <w:tcPr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Цель: повышение качества и доступности представления государственных и муниципальных услуг в Новосибирской области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51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Задача: организация предоставления государственных и муниципальных услуг по принципу «одного окна» в многофункциональных центрах предоставления государственных и муниципальных услуг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 Организация предоставления государственных и муниципальных услуг в многофункциональных центрах Новосибирской области, развитие многофункциональных центров Новосибирской области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–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–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Минэкономразвития НСО,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ГАУ НСО «МФЦ»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условий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left="-57" w:right="-57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комфортного и оперативного получения государственных и муниципальных услуг на территории Новосибирской области, повышение качества и доступности государственных и муниципальных услуг за счет их предоставления на базе филиалов ГАУ НСО «МФЦ»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Стоимость единицы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–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–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по мероприятию,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том числе: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423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842,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1 021 073,4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областной бюджет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123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06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62.0.01.04640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621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423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842,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1 021 </w:t>
            </w:r>
            <w:r>
              <w:rPr>
                <w:sz w:val="20"/>
                <w:szCs w:val="20"/>
                <w:lang w:eastAsia="en-US"/>
              </w:rPr>
              <w:t xml:space="preserve">073,4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бюджет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местные бюджеты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4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внебюджетные источники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4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налоговые расходы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 Обеспечение деятельности ГАУ НСО «МФЦ»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государствен</w:t>
            </w:r>
            <w:r>
              <w:rPr>
                <w:sz w:val="20"/>
                <w:szCs w:val="20"/>
                <w:lang w:eastAsia="en-US"/>
              </w:rPr>
              <w:t xml:space="preserve">ных заданий, выполняемых ГАУ НСО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«МФЦ»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–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Минэкономразвития НСО, ГАУ НСО «МФЦ»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Эффективное выполнение ГАУ НСО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«МФЦ» государствен</w:t>
            </w:r>
            <w:r>
              <w:rPr>
                <w:sz w:val="20"/>
                <w:szCs w:val="20"/>
                <w:lang w:eastAsia="en-US"/>
              </w:rPr>
              <w:t xml:space="preserve">ного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left="-57" w:right="-57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задания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Стоимость </w:t>
            </w:r>
            <w:r>
              <w:rPr>
                <w:sz w:val="20"/>
                <w:szCs w:val="20"/>
                <w:lang w:eastAsia="en-US"/>
              </w:rPr>
              <w:t xml:space="preserve">единицы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–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1 021 073,4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по мероприятию,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том числе: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sz w:val="20"/>
                <w:szCs w:val="20"/>
                <w:lang w:eastAsia="en-US"/>
              </w:rPr>
              <w:t xml:space="preserve">423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842,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/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sz w:val="20"/>
                <w:szCs w:val="20"/>
                <w:lang w:eastAsia="en-US"/>
              </w:rPr>
              <w:t xml:space="preserve">1 021 073,4</w:t>
            </w:r>
            <w:r/>
            <w:r>
              <w:rPr>
                <w:sz w:val="20"/>
                <w:szCs w:val="20"/>
                <w:lang w:val="en-US" w:eastAsia="en-US"/>
              </w:rPr>
            </w:r>
            <w:r>
              <w:rPr>
                <w:sz w:val="20"/>
                <w:szCs w:val="20"/>
                <w:lang w:val="en-US"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областной бюджет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123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06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62.0.01.04640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621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sz w:val="20"/>
                <w:szCs w:val="20"/>
                <w:lang w:eastAsia="en-US"/>
              </w:rPr>
              <w:t xml:space="preserve">423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842,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/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sz w:val="20"/>
                <w:szCs w:val="20"/>
                <w:lang w:eastAsia="en-US"/>
              </w:rPr>
              <w:t xml:space="preserve">1 021 073,4</w:t>
            </w:r>
            <w:r/>
            <w:r>
              <w:rPr>
                <w:sz w:val="20"/>
                <w:szCs w:val="20"/>
                <w:lang w:val="en-US" w:eastAsia="en-US"/>
              </w:rPr>
            </w:r>
            <w:r>
              <w:rPr>
                <w:sz w:val="20"/>
                <w:szCs w:val="20"/>
                <w:lang w:val="en-US"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бюджет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местные бюджеты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внебюджетные источники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налоговые расходы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 Проведение мониторинга качества</w:t>
            </w:r>
            <w:r>
              <w:rPr>
                <w:sz w:val="20"/>
                <w:szCs w:val="20"/>
                <w:lang w:eastAsia="en-US"/>
              </w:rPr>
              <w:t xml:space="preserve"> и доступности предоставления государственных и муниципальных услуг в Новосибирской области (на базе исполнительных органов государственной власти и органов местного самоуправления), в том числе по принципу «одного окна» на базе многофункциональных центров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мониторингов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–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Минэкономразвития НСО, исполнитель мероприятия, отобранный в соответствии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 Федеральным законом от 05.04.2013 № 44-ФЗ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«О контрактной системе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сфере закупок товаров, работ, услуг для обеспечения государственных и муниципальных нужд»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57" w:right="-57"/>
              <w:widowControl w:val="off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Получение объективной информации об уровне удовлетворенности граждан качеством деятельности органов власти в части предоставлен</w:t>
            </w:r>
            <w:r>
              <w:rPr>
                <w:rFonts w:cs="Arial"/>
                <w:sz w:val="20"/>
                <w:szCs w:val="20"/>
                <w:lang w:eastAsia="en-US"/>
              </w:rPr>
              <w:t xml:space="preserve">ия государственных и муниципальных услуг и выявление наиболее проблемных сфер системы предоставления государственных и муниципальных услуг для принятия управленческих решений, направленных на повышение эффективности государственного управления в указанной </w:t>
            </w:r>
            <w:r>
              <w:rPr>
                <w:rFonts w:cs="Arial"/>
                <w:sz w:val="20"/>
                <w:szCs w:val="20"/>
                <w:lang w:eastAsia="en-US"/>
              </w:rPr>
              <w:t xml:space="preserve">сфере</w:t>
            </w:r>
            <w:r>
              <w:rPr>
                <w:rFonts w:cs="Arial"/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Стоимость единицы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–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600,0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</w:r>
            <w:r>
              <w:rPr>
                <w:rFonts w:cs="Arial"/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по мероприятию,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том числе: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600,0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</w:r>
            <w:r>
              <w:rPr>
                <w:rFonts w:cs="Arial"/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областной бюджет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123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62.0.02.04650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600,0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</w:r>
            <w:r>
              <w:rPr>
                <w:rFonts w:cs="Arial"/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бюджет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</w:r>
            <w:r>
              <w:rPr>
                <w:rFonts w:cs="Arial"/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местные бюджеты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</w:r>
            <w:r>
              <w:rPr>
                <w:rFonts w:cs="Arial"/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внебюджетные источники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</w:r>
            <w:r>
              <w:rPr>
                <w:rFonts w:cs="Arial"/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налоговые расходы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 на решение задачи цели государственной программы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Всего,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том числе: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sz w:val="20"/>
                <w:szCs w:val="20"/>
                <w:lang w:eastAsia="en-US"/>
              </w:rPr>
              <w:t xml:space="preserve">423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842,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/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1 021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673,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областной бюджет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sz w:val="20"/>
                <w:szCs w:val="20"/>
                <w:lang w:eastAsia="en-US"/>
              </w:rPr>
              <w:t xml:space="preserve">423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842,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/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t xml:space="preserve">1 021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673,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/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бюджет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местные бюджеты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внебюджетные источники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налоговые расходы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 на достижение цели государственной программы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Всего,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том числе: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sz w:val="20"/>
                <w:szCs w:val="20"/>
                <w:lang w:eastAsia="en-US"/>
              </w:rPr>
              <w:t xml:space="preserve">423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842,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/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sz w:val="20"/>
                <w:szCs w:val="20"/>
                <w:lang w:eastAsia="en-US"/>
              </w:rPr>
              <w:t xml:space="preserve">1 021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673,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/>
            <w:r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областной бюджет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sz w:val="20"/>
                <w:szCs w:val="20"/>
                <w:lang w:eastAsia="en-US"/>
              </w:rPr>
              <w:t xml:space="preserve">423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842,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/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sz w:val="20"/>
                <w:szCs w:val="20"/>
                <w:lang w:eastAsia="en-US"/>
              </w:rPr>
              <w:t xml:space="preserve">1 021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673,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/>
            <w:r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бюджет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местные бюджеты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внебюджетные источники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налоговые расходы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 по государственной программе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Всего,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том числе: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sz w:val="20"/>
                <w:szCs w:val="20"/>
                <w:lang w:eastAsia="en-US"/>
              </w:rPr>
              <w:t xml:space="preserve">423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842,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/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sz w:val="20"/>
                <w:szCs w:val="20"/>
                <w:lang w:eastAsia="en-US"/>
              </w:rPr>
              <w:t xml:space="preserve">1 021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673,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/>
            <w:r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областной бюджет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sz w:val="20"/>
                <w:szCs w:val="20"/>
                <w:lang w:eastAsia="en-US"/>
              </w:rPr>
              <w:t xml:space="preserve">423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842,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/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sz w:val="20"/>
                <w:szCs w:val="20"/>
                <w:lang w:eastAsia="en-US"/>
              </w:rPr>
              <w:t xml:space="preserve">1 021</w:t>
            </w:r>
            <w:r>
              <w:rPr>
                <w:sz w:val="20"/>
                <w:szCs w:val="20"/>
                <w:lang w:eastAsia="en-US"/>
              </w:rPr>
              <w:t xml:space="preserve"> </w:t>
            </w:r>
            <w:r>
              <w:rPr>
                <w:sz w:val="20"/>
                <w:szCs w:val="20"/>
                <w:lang w:eastAsia="en-US"/>
              </w:rPr>
              <w:t xml:space="preserve">673,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/>
            <w:r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бюджет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местные бюджеты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внебюджетные источники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x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28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налоговые расходы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ind w:left="-426" w:firstLine="142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-426" w:firstLine="142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Применяемые сокращения:</w:t>
      </w:r>
      <w:r>
        <w:rPr>
          <w:rFonts w:eastAsia="Calibri"/>
          <w:sz w:val="22"/>
          <w:szCs w:val="22"/>
        </w:rPr>
      </w:r>
    </w:p>
    <w:p>
      <w:pPr>
        <w:ind w:left="-28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ГАУ НСО «МФЦ» – 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области»;</w:t>
      </w:r>
      <w:r>
        <w:rPr>
          <w:rFonts w:eastAsia="Calibri"/>
          <w:sz w:val="22"/>
          <w:szCs w:val="22"/>
        </w:rPr>
      </w:r>
    </w:p>
    <w:p>
      <w:pPr>
        <w:ind w:left="-28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МФЦ −</w:t>
      </w:r>
      <w:r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многофункциональные центры предоставления государственных услуг;</w:t>
      </w:r>
      <w:r>
        <w:rPr>
          <w:rFonts w:eastAsia="Calibri"/>
          <w:sz w:val="22"/>
          <w:szCs w:val="22"/>
        </w:rPr>
      </w:r>
    </w:p>
    <w:p>
      <w:pPr>
        <w:ind w:left="-28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государственная про</w:t>
      </w:r>
      <w:r>
        <w:rPr>
          <w:rFonts w:eastAsia="Calibri"/>
          <w:sz w:val="22"/>
          <w:szCs w:val="22"/>
        </w:rPr>
        <w:t xml:space="preserve">грамма − государственная программа Новосибирской области «Повышение качества и доступности предоставления государственных и муниципальных услуг в Новосибирской области», утвержденная постановлением Правительства Новосибирской области от 09.12.2014 № 477-п.</w:t>
      </w:r>
      <w:r>
        <w:rPr>
          <w:rFonts w:eastAsia="Calibri"/>
          <w:sz w:val="22"/>
          <w:szCs w:val="22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</w:rPr>
        <w:t xml:space="preserve">_________</w:t>
      </w:r>
      <w:r>
        <w:rPr>
          <w:rFonts w:eastAsia="Calibri"/>
        </w:rPr>
        <w:t xml:space="preserve">».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6" w:orient="landscape"/>
      <w:pgMar w:top="1418" w:right="536" w:bottom="567" w:left="56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46576397"/>
      <w:docPartObj>
        <w:docPartGallery w:val="Page Numbers (Top of Page)"/>
        <w:docPartUnique w:val="true"/>
      </w:docPartObj>
      <w:rPr/>
    </w:sdtPr>
    <w:sdtContent>
      <w:p>
        <w:pPr>
          <w:pStyle w:val="682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14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</w:p>
    </w:sdtContent>
  </w:sdt>
  <w:p>
    <w:pPr>
      <w:pStyle w:val="6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2"/>
    <w:uiPriority w:val="99"/>
  </w:style>
  <w:style w:type="character" w:styleId="45">
    <w:name w:val="Footer Char"/>
    <w:basedOn w:val="678"/>
    <w:link w:val="684"/>
    <w:uiPriority w:val="99"/>
  </w:style>
  <w:style w:type="paragraph" w:styleId="46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4"/>
    <w:uiPriority w:val="99"/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82">
    <w:name w:val="Header"/>
    <w:basedOn w:val="677"/>
    <w:link w:val="6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78"/>
    <w:link w:val="68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4">
    <w:name w:val="Footer"/>
    <w:basedOn w:val="677"/>
    <w:link w:val="6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78"/>
    <w:link w:val="68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6" w:customStyle="1">
    <w:name w:val="msonormal"/>
    <w:basedOn w:val="677"/>
    <w:pPr>
      <w:spacing w:before="100" w:beforeAutospacing="1" w:after="100" w:afterAutospacing="1"/>
    </w:pPr>
  </w:style>
  <w:style w:type="paragraph" w:styleId="687">
    <w:name w:val="Balloon Text"/>
    <w:basedOn w:val="677"/>
    <w:link w:val="68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8" w:customStyle="1">
    <w:name w:val="Текст выноски Знак"/>
    <w:basedOn w:val="678"/>
    <w:link w:val="68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9">
    <w:name w:val="List Paragraph"/>
    <w:basedOn w:val="67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Кадникова Марина Ивановна</dc:creator>
  <cp:keywords/>
  <dc:description/>
  <cp:revision>4</cp:revision>
  <dcterms:created xsi:type="dcterms:W3CDTF">2023-03-06T07:56:00Z</dcterms:created>
  <dcterms:modified xsi:type="dcterms:W3CDTF">2024-01-31T10:26:38Z</dcterms:modified>
</cp:coreProperties>
</file>