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Губернатора 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</w:rPr>
        <w:t xml:space="preserve">О </w:t>
      </w:r>
      <w:r>
        <w:rPr>
          <w:sz w:val="28"/>
        </w:rPr>
        <w:t xml:space="preserve">в</w:t>
      </w:r>
      <w:r>
        <w:rPr>
          <w:sz w:val="28"/>
        </w:rPr>
        <w:t xml:space="preserve">несении изменений в постановлени</w:t>
      </w:r>
      <w:r>
        <w:rPr>
          <w:sz w:val="28"/>
        </w:rPr>
        <w:t xml:space="preserve">я</w:t>
      </w:r>
      <w:r>
        <w:rPr>
          <w:sz w:val="28"/>
        </w:rPr>
        <w:t xml:space="preserve"> Губернатора Новосибирской области </w:t>
      </w:r>
      <w:r>
        <w:rPr>
          <w:sz w:val="28"/>
        </w:rPr>
        <w:t xml:space="preserve">              </w:t>
      </w:r>
      <w:r>
        <w:rPr>
          <w:sz w:val="28"/>
        </w:rPr>
        <w:t xml:space="preserve">от 18.11.2014 №</w:t>
      </w:r>
      <w:r>
        <w:rPr>
          <w:sz w:val="28"/>
        </w:rPr>
        <w:t xml:space="preserve"> </w:t>
      </w:r>
      <w:r>
        <w:rPr>
          <w:sz w:val="28"/>
        </w:rPr>
        <w:t xml:space="preserve">180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 xml:space="preserve">от 19.02.2018 № 32</w:t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о с т а н о в л я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 Внести в постановление Губернатора Новосибирской области от 18.11.2014 № 180 «</w:t>
      </w:r>
      <w:r>
        <w:rPr>
          <w:sz w:val="28"/>
        </w:rPr>
        <w:t xml:space="preserve">О комиссии</w:t>
      </w:r>
      <w:r>
        <w:rPr>
          <w:sz w:val="28"/>
        </w:rPr>
        <w:t xml:space="preserve"> </w:t>
      </w:r>
      <w:r>
        <w:rPr>
          <w:sz w:val="28"/>
        </w:rPr>
        <w:t xml:space="preserve">по лицензированию деятельности по управлению </w:t>
      </w:r>
      <w:r>
        <w:rPr>
          <w:sz w:val="28"/>
        </w:rPr>
        <w:t xml:space="preserve">м</w:t>
      </w:r>
      <w:r>
        <w:rPr>
          <w:sz w:val="28"/>
        </w:rPr>
        <w:t xml:space="preserve">ногоквартирными домами на территории Новосибирской области</w:t>
      </w:r>
      <w:r>
        <w:rPr>
          <w:sz w:val="28"/>
        </w:rPr>
        <w:t xml:space="preserve">» следующие изменения: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Положении о </w:t>
      </w:r>
      <w:r>
        <w:rPr>
          <w:sz w:val="28"/>
        </w:rPr>
        <w:t xml:space="preserve">комиссии</w:t>
      </w:r>
      <w:r>
        <w:rPr>
          <w:sz w:val="28"/>
        </w:rPr>
        <w:t xml:space="preserve"> </w:t>
      </w:r>
      <w:r>
        <w:rPr>
          <w:sz w:val="28"/>
        </w:rPr>
        <w:t xml:space="preserve">по лицензированию деятельности по управлению многоквартирными домами на территории</w:t>
      </w:r>
      <w:r>
        <w:rPr>
          <w:sz w:val="28"/>
        </w:rPr>
        <w:t xml:space="preserve"> Новосибирской области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подпункте 9 пункта 7</w:t>
      </w:r>
      <w:r>
        <w:rPr>
          <w:sz w:val="28"/>
        </w:rPr>
        <w:t xml:space="preserve"> слова «</w:t>
      </w:r>
      <w:r>
        <w:rPr>
          <w:sz w:val="28"/>
        </w:rPr>
        <w:t xml:space="preserve">комиссии по</w:t>
      </w:r>
      <w:r>
        <w:rPr>
          <w:sz w:val="28"/>
        </w:rPr>
        <w:t xml:space="preserve">» заменить словами «</w:t>
      </w:r>
      <w:r>
        <w:rPr>
          <w:sz w:val="28"/>
        </w:rPr>
        <w:t xml:space="preserve">подразделения по вопросам</w:t>
      </w:r>
      <w:r>
        <w:rPr>
          <w:sz w:val="28"/>
        </w:rPr>
        <w:t xml:space="preserve">»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в </w:t>
      </w:r>
      <w:r>
        <w:rPr>
          <w:sz w:val="28"/>
        </w:rPr>
        <w:t xml:space="preserve">п</w:t>
      </w:r>
      <w:r>
        <w:rPr>
          <w:sz w:val="28"/>
        </w:rPr>
        <w:t xml:space="preserve">одпункт</w:t>
      </w:r>
      <w:r>
        <w:rPr>
          <w:sz w:val="28"/>
        </w:rPr>
        <w:t xml:space="preserve">е</w:t>
      </w:r>
      <w:r>
        <w:rPr>
          <w:sz w:val="28"/>
        </w:rPr>
        <w:t xml:space="preserve"> </w:t>
      </w:r>
      <w:r>
        <w:rPr>
          <w:sz w:val="28"/>
        </w:rPr>
        <w:t xml:space="preserve">2</w:t>
      </w:r>
      <w:r>
        <w:rPr>
          <w:sz w:val="28"/>
        </w:rPr>
        <w:t xml:space="preserve"> пункта </w:t>
      </w:r>
      <w:r>
        <w:rPr>
          <w:sz w:val="28"/>
        </w:rPr>
        <w:t xml:space="preserve">21</w:t>
      </w:r>
      <w:r>
        <w:rPr>
          <w:sz w:val="28"/>
        </w:rPr>
        <w:t xml:space="preserve"> </w:t>
      </w:r>
      <w:r>
        <w:rPr>
          <w:sz w:val="28"/>
        </w:rPr>
        <w:t xml:space="preserve"> слова «присутствовать на» заменить словами «принимать участие в очных, заочных»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3) в подпункте 3 пункта 22 после слов «требовать созыва» добавить слова «очного, заочного»;</w:t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highlight w:val="none"/>
        </w:rPr>
        <w:t xml:space="preserve">4) в подпункте 9 пункта 26 после слов «докладывает материалы на» добавить слово «очном»;</w:t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</w:t>
      </w:r>
      <w:r>
        <w:rPr>
          <w:sz w:val="28"/>
        </w:rPr>
        <w:t xml:space="preserve">) пункт </w:t>
      </w:r>
      <w:r>
        <w:rPr>
          <w:sz w:val="28"/>
        </w:rPr>
        <w:t xml:space="preserve">27</w:t>
      </w:r>
      <w:r>
        <w:rPr>
          <w:sz w:val="28"/>
        </w:rPr>
        <w:t xml:space="preserve"> </w:t>
      </w:r>
      <w:r>
        <w:rPr>
          <w:sz w:val="28"/>
        </w:rPr>
        <w:t xml:space="preserve">изложить в следующем</w:t>
      </w:r>
      <w:r>
        <w:rPr>
          <w:sz w:val="28"/>
        </w:rPr>
        <w:t xml:space="preserve"> содержани</w:t>
      </w:r>
      <w:r>
        <w:rPr>
          <w:sz w:val="28"/>
        </w:rPr>
        <w:t xml:space="preserve">и</w:t>
      </w:r>
      <w:r>
        <w:rPr>
          <w:sz w:val="28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«</w:t>
      </w:r>
      <w:r>
        <w:rPr>
          <w:sz w:val="28"/>
        </w:rPr>
        <w:t xml:space="preserve">Очные и заочные заседания</w:t>
      </w:r>
      <w:r>
        <w:rPr>
          <w:sz w:val="28"/>
          <w:szCs w:val="28"/>
        </w:rPr>
        <w:t xml:space="preserve"> Лицензионной комиссии </w:t>
      </w:r>
      <w:r>
        <w:rPr>
          <w:sz w:val="28"/>
          <w:szCs w:val="28"/>
        </w:rPr>
        <w:t xml:space="preserve">проводятся по мере необходимости</w:t>
      </w:r>
      <w:r>
        <w:rPr>
          <w:sz w:val="28"/>
          <w:szCs w:val="28"/>
        </w:rPr>
        <w:t xml:space="preserve">, при предоставлении от лицензирующего органа мотивированн</w:t>
      </w:r>
      <w:r>
        <w:rPr>
          <w:sz w:val="28"/>
          <w:szCs w:val="28"/>
        </w:rPr>
        <w:t xml:space="preserve">ого предложения о предоставлении лицензии или об отказе в предоставлении лицензии</w:t>
      </w:r>
      <w:r>
        <w:rPr>
          <w:sz w:val="28"/>
          <w:szCs w:val="28"/>
        </w:rPr>
        <w:t xml:space="preserve">.»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 в пункте 28 после слов «Кворум для проведения очных» добавить слова «или заочных»;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 в пункте 29 после слов «В случае если на очном» добавить слова «или заочном»;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8) пункт 30 изложить в следующем содержании: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«Очные заседания Лицензионной комиссии являются открытыми. На очном заседании Лицензионной комиссии могут присутствовать лица, не являющиеся членами Лицензионной комиссии.».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2. </w:t>
      </w:r>
      <w:r>
        <w:rPr>
          <w:sz w:val="28"/>
        </w:rPr>
        <w:t xml:space="preserve">В</w:t>
      </w:r>
      <w:r>
        <w:rPr>
          <w:sz w:val="28"/>
        </w:rPr>
        <w:t xml:space="preserve">нести в постановление Губернатора Новосибирской области от 1</w:t>
      </w:r>
      <w:r>
        <w:rPr>
          <w:sz w:val="28"/>
        </w:rPr>
        <w:t xml:space="preserve">9</w:t>
      </w:r>
      <w:r>
        <w:rPr>
          <w:sz w:val="28"/>
        </w:rPr>
        <w:t xml:space="preserve">.0</w:t>
      </w:r>
      <w:r>
        <w:rPr>
          <w:sz w:val="28"/>
        </w:rPr>
        <w:t xml:space="preserve">2</w:t>
      </w:r>
      <w:r>
        <w:rPr>
          <w:sz w:val="28"/>
        </w:rPr>
        <w:t xml:space="preserve">.201</w:t>
      </w:r>
      <w:r>
        <w:rPr>
          <w:sz w:val="28"/>
        </w:rPr>
        <w:t xml:space="preserve">8</w:t>
      </w:r>
      <w:r>
        <w:rPr>
          <w:sz w:val="28"/>
        </w:rPr>
        <w:t xml:space="preserve"> № </w:t>
      </w:r>
      <w:r>
        <w:rPr>
          <w:sz w:val="28"/>
        </w:rPr>
        <w:t xml:space="preserve">3</w:t>
      </w:r>
      <w:r>
        <w:rPr>
          <w:sz w:val="28"/>
        </w:rPr>
        <w:t xml:space="preserve">2 «О составе </w:t>
      </w:r>
      <w:r>
        <w:rPr>
          <w:sz w:val="28"/>
        </w:rPr>
        <w:t xml:space="preserve">комиссии</w:t>
      </w:r>
      <w:r>
        <w:rPr>
          <w:sz w:val="28"/>
        </w:rPr>
        <w:t xml:space="preserve"> </w:t>
      </w:r>
      <w:r>
        <w:rPr>
          <w:sz w:val="28"/>
        </w:rPr>
        <w:t xml:space="preserve">по лицензированию деятельности по управлению многоквартирными домами на территории Новосибирской области</w:t>
      </w:r>
      <w:r>
        <w:rPr>
          <w:sz w:val="28"/>
        </w:rPr>
        <w:t xml:space="preserve">» следующ</w:t>
      </w:r>
      <w:r>
        <w:rPr>
          <w:sz w:val="28"/>
        </w:rPr>
        <w:t xml:space="preserve">ее</w:t>
      </w:r>
      <w:r>
        <w:rPr>
          <w:sz w:val="28"/>
        </w:rPr>
        <w:t xml:space="preserve"> изменени</w:t>
      </w:r>
      <w:r>
        <w:rPr>
          <w:sz w:val="28"/>
        </w:rPr>
        <w:t xml:space="preserve">е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остав комиссии</w:t>
      </w:r>
      <w:r>
        <w:rPr>
          <w:sz w:val="28"/>
        </w:rPr>
        <w:t xml:space="preserve"> по лицензированию деятельности по управлению многоквартирными домами на территории Новосибирской области </w:t>
      </w:r>
      <w:r>
        <w:rPr>
          <w:sz w:val="28"/>
        </w:rPr>
        <w:t xml:space="preserve">изложить в редакции согласно приложению к настоящему постановлению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r>
        <w:rPr>
          <w:sz w:val="28"/>
        </w:rPr>
        <w:t xml:space="preserve">А.А. Травников</w:t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Архипов Д.Н.</w:t>
      </w:r>
      <w:bookmarkStart w:id="0" w:name="_GoBack"/>
      <w:r/>
      <w:bookmarkEnd w:id="0"/>
      <w:r/>
      <w:r/>
    </w:p>
    <w:p>
      <w:r>
        <w:t xml:space="preserve">2</w:t>
      </w:r>
      <w:r>
        <w:t xml:space="preserve">3</w:t>
      </w:r>
      <w:r>
        <w:t xml:space="preserve">8</w:t>
      </w:r>
      <w:r>
        <w:t xml:space="preserve"> </w:t>
      </w:r>
      <w:r>
        <w:t xml:space="preserve">61</w:t>
      </w:r>
      <w:r>
        <w:t xml:space="preserve"> </w:t>
      </w:r>
      <w:r>
        <w:t xml:space="preserve">56</w:t>
      </w:r>
      <w:r/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6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rStyle w:val="749"/>
      </w:rPr>
      <w:framePr w:wrap="around" w:vAnchor="text" w:hAnchor="margin" w:xAlign="center" w:y="1"/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</w:p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3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3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28"/>
    <w:uiPriority w:val="99"/>
  </w:style>
  <w:style w:type="character" w:styleId="45">
    <w:name w:val="Footer Char"/>
    <w:basedOn w:val="713"/>
    <w:link w:val="737"/>
    <w:uiPriority w:val="99"/>
  </w:style>
  <w:style w:type="paragraph" w:styleId="46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7"/>
    <w:uiPriority w:val="99"/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3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4">
    <w:name w:val="Heading 1"/>
    <w:basedOn w:val="703"/>
    <w:next w:val="703"/>
    <w:link w:val="71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5">
    <w:name w:val="Heading 2"/>
    <w:basedOn w:val="703"/>
    <w:next w:val="703"/>
    <w:link w:val="71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6">
    <w:name w:val="Heading 3"/>
    <w:basedOn w:val="703"/>
    <w:next w:val="703"/>
    <w:link w:val="71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07">
    <w:name w:val="Heading 4"/>
    <w:basedOn w:val="703"/>
    <w:next w:val="703"/>
    <w:link w:val="71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08">
    <w:name w:val="Heading 5"/>
    <w:basedOn w:val="703"/>
    <w:next w:val="703"/>
    <w:link w:val="72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09">
    <w:name w:val="Heading 6"/>
    <w:basedOn w:val="703"/>
    <w:next w:val="703"/>
    <w:link w:val="72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0">
    <w:name w:val="Heading 7"/>
    <w:basedOn w:val="703"/>
    <w:next w:val="703"/>
    <w:link w:val="72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1">
    <w:name w:val="Heading 8"/>
    <w:basedOn w:val="703"/>
    <w:next w:val="703"/>
    <w:link w:val="72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2">
    <w:name w:val="Heading 9"/>
    <w:basedOn w:val="703"/>
    <w:next w:val="703"/>
    <w:link w:val="72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basedOn w:val="713"/>
    <w:link w:val="704"/>
    <w:uiPriority w:val="99"/>
    <w:rPr>
      <w:rFonts w:ascii="Cambria" w:hAnsi="Cambria" w:cs="Times New Roman"/>
      <w:b/>
      <w:bCs/>
      <w:sz w:val="32"/>
      <w:szCs w:val="32"/>
    </w:rPr>
  </w:style>
  <w:style w:type="character" w:styleId="717" w:customStyle="1">
    <w:name w:val="Заголовок 2 Знак"/>
    <w:basedOn w:val="713"/>
    <w:link w:val="705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18" w:customStyle="1">
    <w:name w:val="Заголовок 3 Знак"/>
    <w:basedOn w:val="713"/>
    <w:link w:val="706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719" w:customStyle="1">
    <w:name w:val="Заголовок 4 Знак"/>
    <w:basedOn w:val="713"/>
    <w:link w:val="707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720" w:customStyle="1">
    <w:name w:val="Заголовок 5 Знак"/>
    <w:basedOn w:val="713"/>
    <w:link w:val="708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721" w:customStyle="1">
    <w:name w:val="Заголовок 6 Знак"/>
    <w:basedOn w:val="713"/>
    <w:link w:val="709"/>
    <w:uiPriority w:val="99"/>
    <w:semiHidden/>
    <w:rPr>
      <w:rFonts w:ascii="Calibri" w:hAnsi="Calibri" w:cs="Times New Roman"/>
      <w:b/>
      <w:bCs/>
    </w:rPr>
  </w:style>
  <w:style w:type="character" w:styleId="722" w:customStyle="1">
    <w:name w:val="Заголовок 7 Знак"/>
    <w:basedOn w:val="713"/>
    <w:link w:val="710"/>
    <w:uiPriority w:val="99"/>
    <w:semiHidden/>
    <w:rPr>
      <w:rFonts w:ascii="Calibri" w:hAnsi="Calibri" w:cs="Times New Roman"/>
      <w:sz w:val="24"/>
      <w:szCs w:val="24"/>
    </w:rPr>
  </w:style>
  <w:style w:type="character" w:styleId="723" w:customStyle="1">
    <w:name w:val="Заголовок 8 Знак"/>
    <w:basedOn w:val="713"/>
    <w:link w:val="711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724" w:customStyle="1">
    <w:name w:val="Заголовок 9 Знак"/>
    <w:basedOn w:val="713"/>
    <w:link w:val="712"/>
    <w:uiPriority w:val="99"/>
    <w:semiHidden/>
    <w:rPr>
      <w:rFonts w:ascii="Cambria" w:hAnsi="Cambria" w:cs="Times New Roman"/>
    </w:rPr>
  </w:style>
  <w:style w:type="paragraph" w:styleId="725" w:customStyle="1">
    <w:name w:val="заголовок 1"/>
    <w:basedOn w:val="703"/>
    <w:next w:val="70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26" w:customStyle="1">
    <w:name w:val="заголовок 2"/>
    <w:basedOn w:val="703"/>
    <w:next w:val="703"/>
    <w:uiPriority w:val="99"/>
    <w:pPr>
      <w:jc w:val="center"/>
      <w:keepNext/>
      <w:outlineLvl w:val="1"/>
    </w:pPr>
    <w:rPr>
      <w:sz w:val="28"/>
      <w:szCs w:val="28"/>
    </w:rPr>
  </w:style>
  <w:style w:type="character" w:styleId="727" w:customStyle="1">
    <w:name w:val="Основной шрифт"/>
    <w:uiPriority w:val="99"/>
  </w:style>
  <w:style w:type="paragraph" w:styleId="728">
    <w:name w:val="Header"/>
    <w:basedOn w:val="703"/>
    <w:link w:val="729"/>
    <w:uiPriority w:val="99"/>
    <w:pPr>
      <w:tabs>
        <w:tab w:val="center" w:pos="4153" w:leader="none"/>
        <w:tab w:val="right" w:pos="8306" w:leader="none"/>
      </w:tabs>
    </w:pPr>
  </w:style>
  <w:style w:type="character" w:styleId="729" w:customStyle="1">
    <w:name w:val="Верхний колонтитул Знак"/>
    <w:basedOn w:val="713"/>
    <w:link w:val="728"/>
    <w:uiPriority w:val="99"/>
    <w:rPr>
      <w:rFonts w:cs="Times New Roman"/>
      <w:sz w:val="20"/>
      <w:szCs w:val="20"/>
    </w:rPr>
  </w:style>
  <w:style w:type="character" w:styleId="730" w:customStyle="1">
    <w:name w:val="номер страницы"/>
    <w:basedOn w:val="727"/>
    <w:uiPriority w:val="99"/>
    <w:rPr>
      <w:rFonts w:cs="Times New Roman"/>
    </w:rPr>
  </w:style>
  <w:style w:type="paragraph" w:styleId="731">
    <w:name w:val="Body Text"/>
    <w:basedOn w:val="703"/>
    <w:link w:val="732"/>
    <w:uiPriority w:val="99"/>
    <w:pPr>
      <w:jc w:val="both"/>
    </w:pPr>
    <w:rPr>
      <w:sz w:val="28"/>
      <w:szCs w:val="28"/>
    </w:rPr>
  </w:style>
  <w:style w:type="character" w:styleId="732" w:customStyle="1">
    <w:name w:val="Основной текст Знак"/>
    <w:basedOn w:val="713"/>
    <w:link w:val="731"/>
    <w:uiPriority w:val="99"/>
    <w:semiHidden/>
    <w:rPr>
      <w:rFonts w:cs="Times New Roman"/>
      <w:sz w:val="20"/>
      <w:szCs w:val="20"/>
    </w:rPr>
  </w:style>
  <w:style w:type="paragraph" w:styleId="733">
    <w:name w:val="Body Text 2"/>
    <w:basedOn w:val="703"/>
    <w:link w:val="734"/>
    <w:uiPriority w:val="99"/>
    <w:pPr>
      <w:jc w:val="both"/>
    </w:pPr>
    <w:rPr>
      <w:sz w:val="28"/>
      <w:szCs w:val="28"/>
    </w:rPr>
  </w:style>
  <w:style w:type="character" w:styleId="734" w:customStyle="1">
    <w:name w:val="Основной текст 2 Знак"/>
    <w:basedOn w:val="713"/>
    <w:link w:val="733"/>
    <w:uiPriority w:val="99"/>
    <w:semiHidden/>
    <w:rPr>
      <w:rFonts w:cs="Times New Roman"/>
      <w:sz w:val="20"/>
      <w:szCs w:val="20"/>
    </w:rPr>
  </w:style>
  <w:style w:type="paragraph" w:styleId="735">
    <w:name w:val="Body Text Indent 2"/>
    <w:basedOn w:val="703"/>
    <w:link w:val="736"/>
    <w:uiPriority w:val="99"/>
    <w:pPr>
      <w:ind w:firstLine="709"/>
      <w:jc w:val="both"/>
    </w:pPr>
    <w:rPr>
      <w:sz w:val="28"/>
      <w:szCs w:val="28"/>
    </w:rPr>
  </w:style>
  <w:style w:type="character" w:styleId="736" w:customStyle="1">
    <w:name w:val="Основной текст с отступом 2 Знак"/>
    <w:basedOn w:val="713"/>
    <w:link w:val="735"/>
    <w:uiPriority w:val="99"/>
    <w:semiHidden/>
    <w:rPr>
      <w:rFonts w:cs="Times New Roman"/>
      <w:sz w:val="20"/>
      <w:szCs w:val="20"/>
    </w:rPr>
  </w:style>
  <w:style w:type="paragraph" w:styleId="737">
    <w:name w:val="Footer"/>
    <w:basedOn w:val="703"/>
    <w:link w:val="738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Нижний колонтитул Знак"/>
    <w:basedOn w:val="713"/>
    <w:link w:val="737"/>
    <w:uiPriority w:val="99"/>
    <w:rPr>
      <w:rFonts w:cs="Times New Roman"/>
      <w:sz w:val="20"/>
      <w:szCs w:val="20"/>
    </w:rPr>
  </w:style>
  <w:style w:type="paragraph" w:styleId="739">
    <w:name w:val="Body Text Indent 3"/>
    <w:basedOn w:val="703"/>
    <w:link w:val="74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40" w:customStyle="1">
    <w:name w:val="Основной текст с отступом 3 Знак"/>
    <w:basedOn w:val="713"/>
    <w:link w:val="739"/>
    <w:uiPriority w:val="99"/>
    <w:semiHidden/>
    <w:rPr>
      <w:rFonts w:cs="Times New Roman"/>
      <w:sz w:val="16"/>
      <w:szCs w:val="16"/>
    </w:rPr>
  </w:style>
  <w:style w:type="paragraph" w:styleId="741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42" w:customStyle="1">
    <w:name w:val="ConsNormal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43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44">
    <w:name w:val="Table Grid"/>
    <w:basedOn w:val="714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5">
    <w:name w:val="Body Text Indent"/>
    <w:basedOn w:val="703"/>
    <w:link w:val="746"/>
    <w:uiPriority w:val="99"/>
    <w:pPr>
      <w:ind w:left="283"/>
      <w:spacing w:after="120"/>
    </w:pPr>
  </w:style>
  <w:style w:type="character" w:styleId="746" w:customStyle="1">
    <w:name w:val="Основной текст с отступом Знак"/>
    <w:basedOn w:val="713"/>
    <w:link w:val="745"/>
    <w:uiPriority w:val="99"/>
    <w:semiHidden/>
    <w:rPr>
      <w:rFonts w:cs="Times New Roman"/>
      <w:sz w:val="20"/>
      <w:szCs w:val="20"/>
    </w:rPr>
  </w:style>
  <w:style w:type="paragraph" w:styleId="747">
    <w:name w:val="Balloon Text"/>
    <w:basedOn w:val="703"/>
    <w:link w:val="748"/>
    <w:uiPriority w:val="99"/>
    <w:semiHidden/>
    <w:rPr>
      <w:rFonts w:ascii="Tahoma" w:hAnsi="Tahoma" w:cs="Tahoma"/>
      <w:sz w:val="16"/>
      <w:szCs w:val="16"/>
    </w:rPr>
  </w:style>
  <w:style w:type="character" w:styleId="748" w:customStyle="1">
    <w:name w:val="Текст выноски Знак"/>
    <w:basedOn w:val="713"/>
    <w:link w:val="747"/>
    <w:uiPriority w:val="99"/>
    <w:semiHidden/>
    <w:rPr>
      <w:rFonts w:ascii="Tahoma" w:hAnsi="Tahoma" w:cs="Tahoma"/>
      <w:sz w:val="16"/>
      <w:szCs w:val="16"/>
    </w:rPr>
  </w:style>
  <w:style w:type="character" w:styleId="749">
    <w:name w:val="page number"/>
    <w:basedOn w:val="713"/>
    <w:uiPriority w:val="99"/>
    <w:rPr>
      <w:rFonts w:cs="Times New Roman"/>
    </w:rPr>
  </w:style>
  <w:style w:type="table" w:styleId="750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51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52">
    <w:name w:val="Hyperlink"/>
    <w:basedOn w:val="713"/>
    <w:uiPriority w:val="99"/>
    <w:semiHidden/>
    <w:unhideWhenUsed/>
    <w:rPr>
      <w:rFonts w:cs="Times New Roman"/>
      <w:color w:val="0000ff"/>
      <w:u w:val="single"/>
    </w:rPr>
  </w:style>
  <w:style w:type="paragraph" w:styleId="753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754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55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9752B-E957-4B20-8EB9-80B7E69B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</cp:revision>
  <dcterms:created xsi:type="dcterms:W3CDTF">2021-01-18T10:47:00Z</dcterms:created>
  <dcterms:modified xsi:type="dcterms:W3CDTF">2023-11-01T03:16:49Z</dcterms:modified>
</cp:coreProperties>
</file>