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2"/>
        <w:jc w:val="center"/>
        <w:rPr>
          <w:sz w:val="32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50078" cy="650822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50078" cy="6508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31pt;height:51.2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sz w:val="32"/>
        </w:rPr>
      </w:r>
      <w:r>
        <w:rPr>
          <w:sz w:val="32"/>
        </w:rPr>
      </w:r>
    </w:p>
    <w:p>
      <w:pPr>
        <w:pStyle w:val="642"/>
        <w:jc w:val="center"/>
        <w:rPr>
          <w:b/>
          <w:sz w:val="32"/>
        </w:rPr>
      </w:pPr>
      <w:r>
        <w:rPr>
          <w:b/>
          <w:sz w:val="32"/>
        </w:rPr>
      </w:r>
      <w:r>
        <w:rPr>
          <w:b/>
          <w:sz w:val="32"/>
        </w:rPr>
      </w:r>
    </w:p>
    <w:p>
      <w:pPr>
        <w:pStyle w:val="6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МИНИСТЕРСТВО СЕЛЬСКОГО ХОЗЯЙСТВА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ОБЛАСТИ</w:t>
      </w:r>
      <w:r>
        <w:rPr>
          <w:b/>
          <w:sz w:val="28"/>
          <w:szCs w:val="28"/>
        </w:rPr>
      </w:r>
    </w:p>
    <w:p>
      <w:pPr>
        <w:pStyle w:val="642"/>
        <w:jc w:val="center"/>
        <w:rPr>
          <w:b/>
          <w:sz w:val="32"/>
        </w:rPr>
      </w:pPr>
      <w:r>
        <w:rPr>
          <w:b/>
          <w:sz w:val="32"/>
        </w:rPr>
      </w:r>
      <w:r>
        <w:rPr>
          <w:b/>
          <w:sz w:val="32"/>
        </w:rPr>
      </w:r>
    </w:p>
    <w:p>
      <w:pPr>
        <w:pStyle w:val="645"/>
        <w:jc w:val="center"/>
      </w:pPr>
      <w:r>
        <w:t xml:space="preserve">ПРИКАЗ</w:t>
      </w:r>
      <w:r/>
    </w:p>
    <w:p>
      <w:pPr>
        <w:pStyle w:val="642"/>
      </w:pPr>
      <w:r/>
      <w:r/>
    </w:p>
    <w:tbl>
      <w:tblPr>
        <w:tblW w:w="10065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61"/>
        <w:gridCol w:w="5104"/>
      </w:tblGrid>
      <w:tr>
        <w:trPr>
          <w:trHeight w:val="66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61" w:type="dxa"/>
            <w:vAlign w:val="top"/>
            <w:textDirection w:val="lrTb"/>
            <w:noWrap w:val="false"/>
          </w:tcPr>
          <w:p>
            <w:pPr>
              <w:pStyle w:val="642"/>
              <w:ind w:left="-108"/>
              <w:jc w:val="both"/>
              <w:rPr>
                <w:sz w:val="28"/>
              </w:rPr>
            </w:pPr>
            <w:r>
              <w:rPr>
                <w:sz w:val="28"/>
              </w:rPr>
              <w:t xml:space="preserve">__________        </w:t>
            </w:r>
            <w:r>
              <w:rPr>
                <w:sz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04" w:type="dxa"/>
            <w:vAlign w:val="top"/>
            <w:textDirection w:val="lrTb"/>
            <w:noWrap w:val="false"/>
          </w:tcPr>
          <w:p>
            <w:pPr>
              <w:pStyle w:val="654"/>
              <w:tabs>
                <w:tab w:val="clear" w:pos="4153" w:leader="none"/>
                <w:tab w:val="left" w:pos="4996" w:leader="none"/>
                <w:tab w:val="clear" w:pos="8306" w:leader="none"/>
              </w:tabs>
            </w:pPr>
            <w:r>
              <w:t xml:space="preserve">                        </w:t>
            </w:r>
            <w:r>
              <w:t xml:space="preserve">         </w:t>
            </w:r>
            <w:r>
              <w:t xml:space="preserve"> </w:t>
            </w:r>
            <w:r>
              <w:t xml:space="preserve">     </w:t>
            </w:r>
            <w:r>
              <w:t xml:space="preserve">   </w:t>
            </w:r>
            <w:r>
              <w:t xml:space="preserve"> №</w:t>
            </w:r>
            <w:r>
              <w:t xml:space="preserve">__</w:t>
            </w:r>
            <w:r>
              <w:t xml:space="preserve">_</w:t>
            </w:r>
            <w:r>
              <w:t xml:space="preserve">_______</w:t>
            </w:r>
            <w:r>
              <w:t xml:space="preserve">_</w:t>
            </w:r>
            <w:r/>
          </w:p>
        </w:tc>
      </w:tr>
    </w:tbl>
    <w:p>
      <w:pPr>
        <w:pStyle w:val="642"/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Новосибирск</w:t>
      </w:r>
      <w:r>
        <w:rPr>
          <w:sz w:val="28"/>
          <w:szCs w:val="28"/>
        </w:rPr>
      </w:r>
    </w:p>
    <w:p>
      <w:pPr>
        <w:pStyle w:val="642"/>
        <w:ind w:left="-1418" w:right="-567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б утверждении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стоимости 1 кв</w:t>
      </w:r>
      <w:r>
        <w:rPr>
          <w:sz w:val="28"/>
          <w:szCs w:val="28"/>
        </w:rPr>
        <w:t xml:space="preserve">адратного</w:t>
      </w:r>
      <w:r>
        <w:rPr>
          <w:sz w:val="28"/>
          <w:szCs w:val="28"/>
        </w:rPr>
        <w:t xml:space="preserve"> метра общей площади жилья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сельских территориях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  <w:t xml:space="preserve"> на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4 год</w:t>
      </w:r>
      <w:r>
        <w:rPr>
          <w:sz w:val="28"/>
          <w:szCs w:val="28"/>
        </w:rPr>
        <w:t xml:space="preserve"> для </w:t>
      </w:r>
      <w:r>
        <w:rPr>
          <w:sz w:val="28"/>
          <w:szCs w:val="28"/>
        </w:rPr>
        <w:t xml:space="preserve">расчета размера</w:t>
      </w:r>
      <w:r>
        <w:rPr>
          <w:sz w:val="28"/>
          <w:szCs w:val="28"/>
        </w:rPr>
        <w:t xml:space="preserve"> социальной выплаты на строительство (приобретение) жилья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1"/>
        <w:contextualSpacing/>
        <w:ind w:firstLine="851"/>
        <w:jc w:val="both"/>
        <w:spacing w:before="120" w:after="120"/>
      </w:pPr>
      <w:r>
        <w:t xml:space="preserve">В соответствии с пунктом </w:t>
      </w:r>
      <w:r>
        <w:t xml:space="preserve">10 </w:t>
      </w:r>
      <w:r>
        <w:t xml:space="preserve">Правил предоставления и методик</w:t>
      </w:r>
      <w:r>
        <w:t xml:space="preserve">и</w:t>
      </w:r>
      <w:r>
        <w:t xml:space="preserve"> распределения иных межбюджетных трансфертов н</w:t>
      </w:r>
      <w:r>
        <w:t xml:space="preserve">а обеспечение мероприятий по улучшению жилищных условий граждан, проживающих на сельских территориях Новосибирской области, предоставляемых из областного бюджета Новосибирской области местным бюджетам муниципальных образований Новосибирской области, являющ</w:t>
      </w:r>
      <w:r>
        <w:t xml:space="preserve">ихся</w:t>
      </w:r>
      <w:r>
        <w:t xml:space="preserve"> приложением № 9 к государственной программе Новосибирской области «Комплексное ра</w:t>
      </w:r>
      <w:r>
        <w:t xml:space="preserve">звитие сельских территорий в Новосибирской области», утвержденной постановлением Правительства Новосибирской области от 31.12.2019 № 525-п «О государственной программе Новосибирской области «Комплексное развитие сельских территорий в Новосибирской области»</w:t>
      </w:r>
      <w:r>
        <w:t xml:space="preserve">,</w:t>
      </w:r>
      <w:r/>
    </w:p>
    <w:p>
      <w:pPr>
        <w:pStyle w:val="651"/>
        <w:contextualSpacing/>
        <w:jc w:val="both"/>
        <w:spacing w:before="120" w:after="120"/>
      </w:pPr>
      <w:r>
        <w:t xml:space="preserve">П</w:t>
      </w:r>
      <w:r>
        <w:t xml:space="preserve"> </w:t>
      </w:r>
      <w:r>
        <w:t xml:space="preserve">Р</w:t>
      </w:r>
      <w:r>
        <w:t xml:space="preserve"> </w:t>
      </w:r>
      <w:r>
        <w:t xml:space="preserve">И</w:t>
      </w:r>
      <w:r>
        <w:t xml:space="preserve"> </w:t>
      </w:r>
      <w:r>
        <w:t xml:space="preserve">К</w:t>
      </w:r>
      <w:r>
        <w:t xml:space="preserve"> </w:t>
      </w:r>
      <w:r>
        <w:t xml:space="preserve">А</w:t>
      </w:r>
      <w:r>
        <w:t xml:space="preserve"> </w:t>
      </w:r>
      <w:r>
        <w:t xml:space="preserve">З</w:t>
      </w:r>
      <w:r>
        <w:t xml:space="preserve"> </w:t>
      </w:r>
      <w:r>
        <w:t xml:space="preserve">Ы</w:t>
      </w:r>
      <w:r>
        <w:t xml:space="preserve"> </w:t>
      </w:r>
      <w:r>
        <w:t xml:space="preserve">В</w:t>
      </w:r>
      <w:r>
        <w:t xml:space="preserve"> </w:t>
      </w:r>
      <w:r>
        <w:t xml:space="preserve">А</w:t>
      </w:r>
      <w:r>
        <w:t xml:space="preserve"> </w:t>
      </w:r>
      <w:r>
        <w:t xml:space="preserve">Ю:</w:t>
      </w:r>
      <w:r/>
    </w:p>
    <w:p>
      <w:pPr>
        <w:pStyle w:val="651"/>
        <w:contextualSpacing/>
        <w:ind w:firstLine="851"/>
        <w:jc w:val="both"/>
      </w:pPr>
      <w:r>
        <w:t xml:space="preserve">Утвердить стоимость 1 квадратного метра </w:t>
      </w:r>
      <w:r>
        <w:t xml:space="preserve">общей площади жилья </w:t>
      </w:r>
      <w:r>
        <w:t xml:space="preserve">на сельских территориях</w:t>
      </w:r>
      <w:r>
        <w:t xml:space="preserve"> Новосибирской области на 20</w:t>
      </w:r>
      <w:r>
        <w:t xml:space="preserve">2</w:t>
      </w:r>
      <w:r>
        <w:t xml:space="preserve">4</w:t>
      </w:r>
      <w:r>
        <w:t xml:space="preserve"> год</w:t>
      </w:r>
      <w:r>
        <w:t xml:space="preserve"> </w:t>
      </w:r>
      <w:r>
        <w:t xml:space="preserve">для расчета размера </w:t>
      </w:r>
      <w:r>
        <w:t xml:space="preserve">социальной выплаты на строительство (приобретение) жилья в размере </w:t>
      </w:r>
      <w:r>
        <w:t xml:space="preserve">39 097,86 </w:t>
      </w:r>
      <w:r>
        <w:t xml:space="preserve">рубл</w:t>
      </w:r>
      <w:r>
        <w:t xml:space="preserve">я</w:t>
      </w:r>
      <w:r>
        <w:t xml:space="preserve">.</w:t>
      </w:r>
      <w:r/>
    </w:p>
    <w:p>
      <w:pPr>
        <w:pStyle w:val="642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642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642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642"/>
        <w:rPr>
          <w:sz w:val="28"/>
        </w:rPr>
      </w:pPr>
      <w:r>
        <w:rPr>
          <w:sz w:val="28"/>
        </w:rPr>
        <w:t xml:space="preserve">И.о. министра</w:t>
        <w:tab/>
        <w:tab/>
        <w:tab/>
        <w:tab/>
        <w:tab/>
        <w:t xml:space="preserve">                                          А.В. Шинделов                                                                                     </w:t>
      </w:r>
      <w:r>
        <w:rPr>
          <w:color w:val="ffffff"/>
          <w:sz w:val="28"/>
        </w:rPr>
        <w:t xml:space="preserve">[МЕСТО ДЛЯ ПОДПИСИ]</w:t>
      </w:r>
      <w:r>
        <w:rPr>
          <w:sz w:val="28"/>
        </w:rPr>
        <w:t xml:space="preserve">                                                </w:t>
      </w:r>
      <w:r>
        <w:rPr>
          <w:sz w:val="28"/>
        </w:rPr>
      </w:r>
    </w:p>
    <w:p>
      <w:pPr>
        <w:pStyle w:val="642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642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642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642"/>
        <w:rPr>
          <w:color w:val="ffffff"/>
          <w:sz w:val="28"/>
        </w:rPr>
      </w:pPr>
      <w:r>
        <w:rPr>
          <w:sz w:val="28"/>
        </w:rPr>
        <w:t xml:space="preserve">                                                  </w:t>
      </w:r>
      <w:r>
        <w:rPr>
          <w:color w:val="ffffff"/>
          <w:sz w:val="28"/>
        </w:rPr>
        <w:t xml:space="preserve">[МЕСТО ДЛЯ ПОДПИСИ]</w:t>
      </w:r>
      <w:r>
        <w:rPr>
          <w:color w:val="ffffff"/>
          <w:sz w:val="28"/>
        </w:rPr>
      </w:r>
      <w:r>
        <w:rPr>
          <w:color w:val="ffffff"/>
          <w:sz w:val="28"/>
        </w:rPr>
      </w:r>
    </w:p>
    <w:p>
      <w:pPr>
        <w:pStyle w:val="642"/>
      </w:pPr>
      <w:r>
        <w:t xml:space="preserve">Л.В. Лутошкина</w:t>
      </w:r>
      <w:r/>
    </w:p>
    <w:p>
      <w:pPr>
        <w:pStyle w:val="642"/>
      </w:pPr>
      <w:r>
        <w:t xml:space="preserve">238 65 58</w:t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642"/>
        <w:jc w:val="center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pStyle w:val="642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642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642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642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642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642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642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642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642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642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642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642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8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  <w:tabs>
          <w:tab w:val="num" w:pos="78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2"/>
    <w:next w:val="642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2"/>
    <w:next w:val="642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2"/>
    <w:next w:val="64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2"/>
    <w:next w:val="64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2"/>
    <w:next w:val="64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2"/>
    <w:next w:val="64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2"/>
    <w:next w:val="64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2"/>
    <w:next w:val="64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2"/>
    <w:next w:val="64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2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2"/>
    <w:next w:val="642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42"/>
    <w:next w:val="64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42"/>
    <w:next w:val="64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2"/>
    <w:next w:val="64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2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42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42"/>
    <w:next w:val="6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4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42"/>
    <w:next w:val="64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2"/>
    <w:next w:val="64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2"/>
    <w:next w:val="64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2"/>
    <w:next w:val="64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2"/>
    <w:next w:val="64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2"/>
    <w:next w:val="64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2"/>
    <w:next w:val="64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2"/>
    <w:next w:val="64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2"/>
    <w:next w:val="64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2"/>
    <w:next w:val="642"/>
    <w:uiPriority w:val="99"/>
    <w:unhideWhenUsed/>
    <w:pPr>
      <w:spacing w:after="0" w:afterAutospacing="0"/>
    </w:pPr>
  </w:style>
  <w:style w:type="paragraph" w:styleId="642" w:default="1">
    <w:name w:val="Normal"/>
    <w:next w:val="642"/>
    <w:link w:val="642"/>
    <w:qFormat/>
    <w:rPr>
      <w:lang w:val="ru-RU" w:eastAsia="ru-RU" w:bidi="ar-SA"/>
    </w:rPr>
  </w:style>
  <w:style w:type="paragraph" w:styleId="643">
    <w:name w:val="Заголовок 1"/>
    <w:basedOn w:val="642"/>
    <w:next w:val="642"/>
    <w:link w:val="642"/>
    <w:qFormat/>
    <w:pPr>
      <w:jc w:val="center"/>
      <w:keepNext/>
      <w:outlineLvl w:val="0"/>
    </w:pPr>
    <w:rPr>
      <w:sz w:val="28"/>
    </w:rPr>
  </w:style>
  <w:style w:type="paragraph" w:styleId="644">
    <w:name w:val="Заголовок 2"/>
    <w:basedOn w:val="642"/>
    <w:next w:val="642"/>
    <w:link w:val="642"/>
    <w:qFormat/>
    <w:pPr>
      <w:jc w:val="both"/>
      <w:keepNext/>
      <w:outlineLvl w:val="1"/>
    </w:pPr>
    <w:rPr>
      <w:sz w:val="28"/>
    </w:rPr>
  </w:style>
  <w:style w:type="paragraph" w:styleId="645">
    <w:name w:val="Заголовок 3"/>
    <w:basedOn w:val="642"/>
    <w:next w:val="642"/>
    <w:link w:val="642"/>
    <w:qFormat/>
    <w:pPr>
      <w:keepNext/>
      <w:outlineLvl w:val="2"/>
    </w:pPr>
    <w:rPr>
      <w:b/>
      <w:sz w:val="32"/>
    </w:rPr>
  </w:style>
  <w:style w:type="paragraph" w:styleId="646">
    <w:name w:val="Заголовок 4"/>
    <w:basedOn w:val="642"/>
    <w:next w:val="642"/>
    <w:link w:val="642"/>
    <w:qFormat/>
    <w:pPr>
      <w:jc w:val="both"/>
      <w:keepNext/>
      <w:outlineLvl w:val="3"/>
    </w:pPr>
    <w:rPr>
      <w:sz w:val="24"/>
    </w:rPr>
  </w:style>
  <w:style w:type="character" w:styleId="647">
    <w:name w:val="Основной шрифт абзаца"/>
    <w:next w:val="647"/>
    <w:link w:val="642"/>
    <w:semiHidden/>
  </w:style>
  <w:style w:type="table" w:styleId="648">
    <w:name w:val="Обычная таблица"/>
    <w:next w:val="648"/>
    <w:link w:val="642"/>
    <w:semiHidden/>
    <w:tblPr/>
  </w:style>
  <w:style w:type="numbering" w:styleId="649">
    <w:name w:val="Нет списка"/>
    <w:next w:val="649"/>
    <w:link w:val="642"/>
    <w:semiHidden/>
  </w:style>
  <w:style w:type="paragraph" w:styleId="650">
    <w:name w:val="Основной текст"/>
    <w:basedOn w:val="642"/>
    <w:next w:val="650"/>
    <w:link w:val="642"/>
    <w:pPr>
      <w:jc w:val="both"/>
    </w:pPr>
    <w:rPr>
      <w:sz w:val="28"/>
    </w:rPr>
  </w:style>
  <w:style w:type="paragraph" w:styleId="651">
    <w:name w:val="Основной текст 2"/>
    <w:basedOn w:val="642"/>
    <w:next w:val="651"/>
    <w:link w:val="642"/>
    <w:rPr>
      <w:sz w:val="28"/>
    </w:rPr>
  </w:style>
  <w:style w:type="paragraph" w:styleId="652">
    <w:name w:val="Текст выноски"/>
    <w:basedOn w:val="642"/>
    <w:next w:val="652"/>
    <w:link w:val="642"/>
    <w:semiHidden/>
    <w:rPr>
      <w:rFonts w:ascii="Tahoma" w:hAnsi="Tahoma" w:cs="Tahoma"/>
      <w:sz w:val="16"/>
      <w:szCs w:val="16"/>
    </w:rPr>
  </w:style>
  <w:style w:type="table" w:styleId="653">
    <w:name w:val="Сетка таблицы"/>
    <w:basedOn w:val="648"/>
    <w:next w:val="653"/>
    <w:link w:val="642"/>
    <w:tblPr/>
  </w:style>
  <w:style w:type="paragraph" w:styleId="654">
    <w:name w:val="Верхний колонтитул"/>
    <w:basedOn w:val="642"/>
    <w:next w:val="654"/>
    <w:link w:val="657"/>
    <w:uiPriority w:val="99"/>
    <w:pPr>
      <w:tabs>
        <w:tab w:val="center" w:pos="4153" w:leader="none"/>
        <w:tab w:val="right" w:pos="8306" w:leader="none"/>
      </w:tabs>
    </w:pPr>
    <w:rPr>
      <w:sz w:val="28"/>
    </w:rPr>
  </w:style>
  <w:style w:type="paragraph" w:styleId="655">
    <w:name w:val="Нижний колонтитул"/>
    <w:basedOn w:val="642"/>
    <w:next w:val="655"/>
    <w:link w:val="656"/>
    <w:uiPriority w:val="99"/>
    <w:pPr>
      <w:tabs>
        <w:tab w:val="center" w:pos="4677" w:leader="none"/>
        <w:tab w:val="right" w:pos="9355" w:leader="none"/>
      </w:tabs>
    </w:pPr>
  </w:style>
  <w:style w:type="character" w:styleId="656">
    <w:name w:val="Нижний колонтитул Знак"/>
    <w:basedOn w:val="647"/>
    <w:next w:val="656"/>
    <w:link w:val="655"/>
    <w:uiPriority w:val="99"/>
  </w:style>
  <w:style w:type="character" w:styleId="657">
    <w:name w:val="Верхний колонтитул Знак"/>
    <w:next w:val="657"/>
    <w:link w:val="654"/>
    <w:uiPriority w:val="99"/>
    <w:rPr>
      <w:sz w:val="28"/>
    </w:rPr>
  </w:style>
  <w:style w:type="character" w:styleId="658">
    <w:name w:val="Гиперссылка"/>
    <w:next w:val="658"/>
    <w:link w:val="642"/>
    <w:rPr>
      <w:color w:val="0563c1"/>
      <w:u w:val="single"/>
    </w:rPr>
  </w:style>
  <w:style w:type="character" w:styleId="1182" w:default="1">
    <w:name w:val="Default Paragraph Font"/>
    <w:uiPriority w:val="1"/>
    <w:semiHidden/>
    <w:unhideWhenUsed/>
  </w:style>
  <w:style w:type="numbering" w:styleId="1183" w:default="1">
    <w:name w:val="No List"/>
    <w:uiPriority w:val="99"/>
    <w:semiHidden/>
    <w:unhideWhenUsed/>
  </w:style>
  <w:style w:type="table" w:styleId="118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 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user</dc:creator>
  <cp:revision>19</cp:revision>
  <dcterms:created xsi:type="dcterms:W3CDTF">2021-01-26T11:28:00Z</dcterms:created>
  <dcterms:modified xsi:type="dcterms:W3CDTF">2024-01-23T09:33:57Z</dcterms:modified>
  <cp:version>1048576</cp:version>
</cp:coreProperties>
</file>