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472" w:rsidRDefault="00384472" w:rsidP="00384472">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Утверждена</w:t>
      </w:r>
    </w:p>
    <w:p w:rsidR="00ED2029" w:rsidRPr="00ED2029" w:rsidRDefault="00384472" w:rsidP="00384472">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п</w:t>
      </w:r>
      <w:r w:rsidR="00ED2029" w:rsidRPr="00ED2029">
        <w:rPr>
          <w:rFonts w:ascii="Times New Roman" w:hAnsi="Times New Roman"/>
          <w:sz w:val="28"/>
          <w:szCs w:val="28"/>
          <w:lang w:eastAsia="ru-RU"/>
        </w:rPr>
        <w:t>остановлени</w:t>
      </w:r>
      <w:r>
        <w:rPr>
          <w:rFonts w:ascii="Times New Roman" w:hAnsi="Times New Roman"/>
          <w:sz w:val="28"/>
          <w:szCs w:val="28"/>
          <w:lang w:eastAsia="ru-RU"/>
        </w:rPr>
        <w:t>ем</w:t>
      </w:r>
      <w:r w:rsidR="00ED2029" w:rsidRPr="00ED2029">
        <w:rPr>
          <w:rFonts w:ascii="Times New Roman" w:hAnsi="Times New Roman"/>
          <w:sz w:val="28"/>
          <w:szCs w:val="28"/>
          <w:lang w:eastAsia="ru-RU"/>
        </w:rPr>
        <w:t xml:space="preserve"> </w:t>
      </w:r>
    </w:p>
    <w:p w:rsidR="00ED2029" w:rsidRPr="00ED2029" w:rsidRDefault="00ED2029" w:rsidP="00ED2029">
      <w:pPr>
        <w:spacing w:after="0" w:line="240" w:lineRule="auto"/>
        <w:jc w:val="right"/>
        <w:rPr>
          <w:rFonts w:ascii="Times New Roman" w:hAnsi="Times New Roman"/>
          <w:sz w:val="28"/>
          <w:szCs w:val="28"/>
          <w:lang w:eastAsia="ru-RU"/>
        </w:rPr>
      </w:pPr>
      <w:r w:rsidRPr="00ED2029">
        <w:rPr>
          <w:rFonts w:ascii="Times New Roman" w:hAnsi="Times New Roman"/>
          <w:sz w:val="28"/>
          <w:szCs w:val="28"/>
          <w:lang w:eastAsia="ru-RU"/>
        </w:rPr>
        <w:t>Правительства Новосибирской области</w:t>
      </w:r>
    </w:p>
    <w:p w:rsidR="00ED2029" w:rsidRPr="00ED2029" w:rsidRDefault="00ED2029" w:rsidP="00ED2029">
      <w:pPr>
        <w:rPr>
          <w:lang w:eastAsia="ru-RU"/>
        </w:rPr>
      </w:pPr>
    </w:p>
    <w:p w:rsidR="000A7B01" w:rsidRPr="00616D8A" w:rsidRDefault="000A7B01" w:rsidP="000A7B01">
      <w:pPr>
        <w:pStyle w:val="1"/>
        <w:spacing w:before="0" w:after="0"/>
        <w:rPr>
          <w:color w:val="000000"/>
        </w:rPr>
      </w:pPr>
      <w:r w:rsidRPr="00616D8A">
        <w:rPr>
          <w:color w:val="000000"/>
          <w:spacing w:val="20"/>
          <w:sz w:val="28"/>
          <w:szCs w:val="28"/>
        </w:rPr>
        <w:t>РЕГИОНАЛЬНАЯ ПРОГРАММА</w:t>
      </w:r>
      <w:r w:rsidRPr="00616D8A">
        <w:rPr>
          <w:color w:val="000000"/>
          <w:sz w:val="28"/>
          <w:szCs w:val="28"/>
        </w:rPr>
        <w:br/>
        <w:t xml:space="preserve">«Модернизация </w:t>
      </w:r>
      <w:r>
        <w:rPr>
          <w:color w:val="000000"/>
          <w:sz w:val="28"/>
          <w:szCs w:val="28"/>
        </w:rPr>
        <w:t xml:space="preserve">систем </w:t>
      </w:r>
      <w:r w:rsidRPr="00616D8A">
        <w:rPr>
          <w:color w:val="000000"/>
          <w:sz w:val="28"/>
          <w:szCs w:val="28"/>
        </w:rPr>
        <w:t xml:space="preserve">коммунальной инфраструктуры </w:t>
      </w:r>
      <w:r w:rsidR="00384472">
        <w:rPr>
          <w:color w:val="000000"/>
          <w:sz w:val="28"/>
          <w:szCs w:val="28"/>
        </w:rPr>
        <w:t>Новосибирской области» на 2023 – 2027 годы</w:t>
      </w:r>
      <w:r w:rsidRPr="00616D8A">
        <w:rPr>
          <w:color w:val="000000"/>
          <w:sz w:val="28"/>
          <w:szCs w:val="28"/>
        </w:rPr>
        <w:t>»</w:t>
      </w:r>
      <w:r w:rsidRPr="00616D8A">
        <w:rPr>
          <w:color w:val="000000"/>
          <w:sz w:val="28"/>
          <w:szCs w:val="28"/>
        </w:rPr>
        <w:br/>
      </w:r>
    </w:p>
    <w:p w:rsidR="000A7B01" w:rsidRPr="00616D8A" w:rsidRDefault="000A7B01" w:rsidP="000A7B01">
      <w:pPr>
        <w:spacing w:after="0" w:line="240" w:lineRule="auto"/>
        <w:rPr>
          <w:color w:val="000000"/>
          <w:lang w:eastAsia="ru-RU"/>
        </w:rPr>
      </w:pPr>
    </w:p>
    <w:p w:rsidR="000A7B01" w:rsidRPr="00616D8A" w:rsidRDefault="000A7B01" w:rsidP="000A7B01">
      <w:pPr>
        <w:pStyle w:val="1"/>
        <w:spacing w:before="0" w:after="0"/>
        <w:rPr>
          <w:color w:val="000000"/>
          <w:sz w:val="28"/>
          <w:szCs w:val="28"/>
        </w:rPr>
      </w:pPr>
      <w:r w:rsidRPr="00616D8A">
        <w:rPr>
          <w:color w:val="000000"/>
          <w:spacing w:val="20"/>
          <w:sz w:val="28"/>
          <w:szCs w:val="28"/>
        </w:rPr>
        <w:t>ПАСПОРТ</w:t>
      </w:r>
      <w:r w:rsidR="00384472">
        <w:rPr>
          <w:color w:val="000000"/>
          <w:sz w:val="28"/>
          <w:szCs w:val="28"/>
        </w:rPr>
        <w:br/>
        <w:t>региональной программы</w:t>
      </w:r>
      <w:r w:rsidRPr="00616D8A">
        <w:rPr>
          <w:color w:val="000000"/>
          <w:sz w:val="28"/>
          <w:szCs w:val="28"/>
        </w:rPr>
        <w:br/>
        <w:t xml:space="preserve">«Модернизация </w:t>
      </w:r>
      <w:r>
        <w:rPr>
          <w:color w:val="000000"/>
          <w:sz w:val="28"/>
          <w:szCs w:val="28"/>
        </w:rPr>
        <w:t xml:space="preserve">систем </w:t>
      </w:r>
      <w:r w:rsidRPr="00616D8A">
        <w:rPr>
          <w:color w:val="000000"/>
          <w:sz w:val="28"/>
          <w:szCs w:val="28"/>
        </w:rPr>
        <w:t>коммунальной инфраструктуры</w:t>
      </w:r>
      <w:r w:rsidR="00384472">
        <w:rPr>
          <w:color w:val="000000"/>
          <w:sz w:val="28"/>
          <w:szCs w:val="28"/>
        </w:rPr>
        <w:t xml:space="preserve"> Новосибирской области» на 2023 – 2027 годы</w:t>
      </w:r>
    </w:p>
    <w:p w:rsidR="000A7B01" w:rsidRPr="00616D8A" w:rsidRDefault="000A7B01" w:rsidP="000A7B01">
      <w:pPr>
        <w:spacing w:after="0" w:line="240" w:lineRule="auto"/>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5"/>
        <w:gridCol w:w="369"/>
        <w:gridCol w:w="7227"/>
      </w:tblGrid>
      <w:tr w:rsidR="000A7B01" w:rsidRPr="00616D8A" w:rsidTr="00ED2029">
        <w:tc>
          <w:tcPr>
            <w:tcW w:w="1168" w:type="pct"/>
          </w:tcPr>
          <w:p w:rsidR="000A7B01" w:rsidRPr="00616D8A" w:rsidRDefault="000A7B01" w:rsidP="005A6B25">
            <w:pPr>
              <w:pStyle w:val="a4"/>
              <w:spacing w:after="160"/>
              <w:rPr>
                <w:sz w:val="28"/>
                <w:szCs w:val="28"/>
              </w:rPr>
            </w:pPr>
            <w:r w:rsidRPr="00616D8A">
              <w:rPr>
                <w:sz w:val="28"/>
                <w:szCs w:val="28"/>
              </w:rPr>
              <w:t>Наименование региональной программы</w:t>
            </w:r>
          </w:p>
        </w:tc>
        <w:tc>
          <w:tcPr>
            <w:tcW w:w="186" w:type="pct"/>
          </w:tcPr>
          <w:p w:rsidR="000A7B01" w:rsidRPr="00616D8A" w:rsidRDefault="000A7B01" w:rsidP="005A6B25">
            <w:pPr>
              <w:pStyle w:val="a3"/>
              <w:jc w:val="center"/>
              <w:rPr>
                <w:sz w:val="28"/>
                <w:szCs w:val="28"/>
              </w:rPr>
            </w:pPr>
            <w:r w:rsidRPr="00616D8A">
              <w:rPr>
                <w:sz w:val="28"/>
                <w:szCs w:val="28"/>
              </w:rPr>
              <w:t>–</w:t>
            </w:r>
          </w:p>
        </w:tc>
        <w:tc>
          <w:tcPr>
            <w:tcW w:w="3646" w:type="pct"/>
          </w:tcPr>
          <w:p w:rsidR="000A7B01" w:rsidRPr="00616D8A" w:rsidRDefault="000A7B01" w:rsidP="00384472">
            <w:pPr>
              <w:pStyle w:val="a4"/>
              <w:rPr>
                <w:sz w:val="28"/>
                <w:szCs w:val="28"/>
              </w:rPr>
            </w:pPr>
            <w:r w:rsidRPr="00616D8A">
              <w:rPr>
                <w:sz w:val="28"/>
                <w:szCs w:val="28"/>
              </w:rPr>
              <w:t xml:space="preserve">региональная программа «Модернизация </w:t>
            </w:r>
            <w:r w:rsidRPr="00C049B7">
              <w:rPr>
                <w:sz w:val="28"/>
                <w:szCs w:val="28"/>
              </w:rPr>
              <w:t xml:space="preserve">систем </w:t>
            </w:r>
            <w:r w:rsidRPr="00616D8A">
              <w:rPr>
                <w:sz w:val="28"/>
                <w:szCs w:val="28"/>
              </w:rPr>
              <w:t xml:space="preserve">коммунальной инфраструктуры </w:t>
            </w:r>
            <w:r w:rsidR="00384472">
              <w:rPr>
                <w:sz w:val="28"/>
                <w:szCs w:val="28"/>
              </w:rPr>
              <w:t>Новосибирской области» на 2023 – 2027 годы</w:t>
            </w:r>
            <w:bookmarkStart w:id="0" w:name="_GoBack"/>
            <w:bookmarkEnd w:id="0"/>
            <w:r w:rsidRPr="00616D8A">
              <w:rPr>
                <w:sz w:val="28"/>
                <w:szCs w:val="28"/>
              </w:rPr>
              <w:t xml:space="preserve"> (далее – региональная программа)</w:t>
            </w:r>
          </w:p>
        </w:tc>
      </w:tr>
      <w:tr w:rsidR="000A7B01" w:rsidRPr="00616D8A" w:rsidTr="00ED2029">
        <w:tc>
          <w:tcPr>
            <w:tcW w:w="1168" w:type="pct"/>
          </w:tcPr>
          <w:p w:rsidR="000A7B01" w:rsidRPr="00616D8A" w:rsidRDefault="000A7B01" w:rsidP="005A6B25">
            <w:pPr>
              <w:pStyle w:val="a4"/>
              <w:spacing w:after="160"/>
              <w:rPr>
                <w:sz w:val="28"/>
                <w:szCs w:val="28"/>
              </w:rPr>
            </w:pPr>
            <w:r>
              <w:rPr>
                <w:sz w:val="28"/>
                <w:szCs w:val="28"/>
              </w:rPr>
              <w:t>Дата принятия решения о разработке региональной программы</w:t>
            </w:r>
          </w:p>
        </w:tc>
        <w:tc>
          <w:tcPr>
            <w:tcW w:w="186" w:type="pct"/>
          </w:tcPr>
          <w:p w:rsidR="000A7B01" w:rsidRPr="00616D8A" w:rsidRDefault="000A7B01" w:rsidP="005A6B25">
            <w:pPr>
              <w:pStyle w:val="a3"/>
              <w:jc w:val="center"/>
              <w:rPr>
                <w:sz w:val="28"/>
                <w:szCs w:val="28"/>
              </w:rPr>
            </w:pPr>
            <w:r w:rsidRPr="00616D8A">
              <w:rPr>
                <w:sz w:val="28"/>
                <w:szCs w:val="28"/>
              </w:rPr>
              <w:t>–</w:t>
            </w:r>
          </w:p>
        </w:tc>
        <w:tc>
          <w:tcPr>
            <w:tcW w:w="3646" w:type="pct"/>
          </w:tcPr>
          <w:p w:rsidR="000A7B01" w:rsidRPr="00616D8A" w:rsidRDefault="000A7B01" w:rsidP="005A6B25">
            <w:pPr>
              <w:pStyle w:val="a4"/>
              <w:rPr>
                <w:sz w:val="28"/>
                <w:szCs w:val="28"/>
              </w:rPr>
            </w:pPr>
            <w:r>
              <w:rPr>
                <w:sz w:val="28"/>
                <w:szCs w:val="28"/>
              </w:rPr>
              <w:t>п</w:t>
            </w:r>
            <w:r w:rsidRPr="00DC6053">
              <w:rPr>
                <w:sz w:val="28"/>
                <w:szCs w:val="28"/>
              </w:rPr>
              <w:t>оручение Президента Российской Федерации</w:t>
            </w:r>
            <w:r>
              <w:rPr>
                <w:sz w:val="28"/>
                <w:szCs w:val="28"/>
              </w:rPr>
              <w:br/>
            </w:r>
            <w:r w:rsidRPr="00DC6053">
              <w:rPr>
                <w:sz w:val="28"/>
                <w:szCs w:val="28"/>
              </w:rPr>
              <w:t>от</w:t>
            </w:r>
            <w:r>
              <w:rPr>
                <w:sz w:val="28"/>
                <w:szCs w:val="28"/>
              </w:rPr>
              <w:t xml:space="preserve"> </w:t>
            </w:r>
            <w:r w:rsidRPr="00DC6053">
              <w:rPr>
                <w:sz w:val="28"/>
                <w:szCs w:val="28"/>
              </w:rPr>
              <w:t>24 августа 2022 г. №</w:t>
            </w:r>
            <w:r>
              <w:rPr>
                <w:sz w:val="28"/>
                <w:szCs w:val="28"/>
              </w:rPr>
              <w:t xml:space="preserve"> </w:t>
            </w:r>
            <w:r w:rsidRPr="00DC6053">
              <w:rPr>
                <w:sz w:val="28"/>
                <w:szCs w:val="28"/>
              </w:rPr>
              <w:t>Пр-1483ГС</w:t>
            </w:r>
          </w:p>
        </w:tc>
      </w:tr>
      <w:tr w:rsidR="000A7B01" w:rsidRPr="00616D8A" w:rsidTr="00ED2029">
        <w:tc>
          <w:tcPr>
            <w:tcW w:w="1168" w:type="pct"/>
          </w:tcPr>
          <w:p w:rsidR="000A7B01" w:rsidRDefault="000A7B01" w:rsidP="005A6B25">
            <w:pPr>
              <w:pStyle w:val="a4"/>
              <w:spacing w:after="160"/>
              <w:rPr>
                <w:sz w:val="28"/>
                <w:szCs w:val="28"/>
              </w:rPr>
            </w:pPr>
            <w:r>
              <w:rPr>
                <w:sz w:val="28"/>
                <w:szCs w:val="28"/>
              </w:rPr>
              <w:t>План мероприятий с указанием сроков реализации</w:t>
            </w:r>
          </w:p>
        </w:tc>
        <w:tc>
          <w:tcPr>
            <w:tcW w:w="186" w:type="pct"/>
          </w:tcPr>
          <w:p w:rsidR="000A7B01" w:rsidRPr="00616D8A" w:rsidRDefault="000A7B01" w:rsidP="005A6B25">
            <w:pPr>
              <w:pStyle w:val="a3"/>
              <w:jc w:val="center"/>
              <w:rPr>
                <w:sz w:val="28"/>
                <w:szCs w:val="28"/>
              </w:rPr>
            </w:pPr>
            <w:r w:rsidRPr="00616D8A">
              <w:rPr>
                <w:sz w:val="28"/>
                <w:szCs w:val="28"/>
              </w:rPr>
              <w:t>–</w:t>
            </w:r>
          </w:p>
        </w:tc>
        <w:tc>
          <w:tcPr>
            <w:tcW w:w="3646" w:type="pct"/>
          </w:tcPr>
          <w:p w:rsidR="000A7B01" w:rsidRPr="004F3C89" w:rsidRDefault="000A7B01" w:rsidP="005A6B25">
            <w:pPr>
              <w:pStyle w:val="a4"/>
              <w:rPr>
                <w:sz w:val="28"/>
                <w:szCs w:val="28"/>
              </w:rPr>
            </w:pPr>
            <w:r w:rsidRPr="004F3C89">
              <w:rPr>
                <w:sz w:val="28"/>
                <w:szCs w:val="28"/>
              </w:rPr>
              <w:t>отсутствуют</w:t>
            </w:r>
          </w:p>
        </w:tc>
      </w:tr>
      <w:tr w:rsidR="000A7B01" w:rsidRPr="00616D8A" w:rsidTr="00ED2029">
        <w:tc>
          <w:tcPr>
            <w:tcW w:w="1168" w:type="pct"/>
          </w:tcPr>
          <w:p w:rsidR="000A7B01" w:rsidRPr="00FA47ED" w:rsidRDefault="000A7B01" w:rsidP="005A6B25">
            <w:pPr>
              <w:pStyle w:val="a4"/>
              <w:spacing w:after="160"/>
              <w:rPr>
                <w:sz w:val="28"/>
                <w:szCs w:val="28"/>
              </w:rPr>
            </w:pPr>
            <w:r w:rsidRPr="00FA47ED">
              <w:rPr>
                <w:sz w:val="28"/>
                <w:szCs w:val="28"/>
              </w:rPr>
              <w:t>Ответственный исполнитель региональной программы</w:t>
            </w:r>
          </w:p>
        </w:tc>
        <w:tc>
          <w:tcPr>
            <w:tcW w:w="186" w:type="pct"/>
          </w:tcPr>
          <w:p w:rsidR="000A7B01" w:rsidRPr="00616D8A" w:rsidRDefault="000A7B01" w:rsidP="005A6B25">
            <w:pPr>
              <w:pStyle w:val="a3"/>
              <w:jc w:val="center"/>
              <w:rPr>
                <w:sz w:val="28"/>
                <w:szCs w:val="28"/>
              </w:rPr>
            </w:pPr>
            <w:r w:rsidRPr="00616D8A">
              <w:rPr>
                <w:sz w:val="28"/>
                <w:szCs w:val="28"/>
              </w:rPr>
              <w:t>–</w:t>
            </w:r>
          </w:p>
        </w:tc>
        <w:tc>
          <w:tcPr>
            <w:tcW w:w="3646" w:type="pct"/>
          </w:tcPr>
          <w:p w:rsidR="000A7B01" w:rsidRPr="00616D8A" w:rsidRDefault="000A7B01" w:rsidP="000A7B01">
            <w:pPr>
              <w:pStyle w:val="a4"/>
              <w:rPr>
                <w:sz w:val="28"/>
                <w:szCs w:val="28"/>
              </w:rPr>
            </w:pPr>
            <w:r>
              <w:rPr>
                <w:sz w:val="28"/>
                <w:szCs w:val="28"/>
              </w:rPr>
              <w:t>Министерство жилищно-коммунального хозяйство Новосибирской области</w:t>
            </w:r>
            <w:r w:rsidRPr="00616D8A">
              <w:rPr>
                <w:sz w:val="28"/>
                <w:szCs w:val="28"/>
              </w:rPr>
              <w:t xml:space="preserve"> </w:t>
            </w:r>
          </w:p>
        </w:tc>
      </w:tr>
      <w:tr w:rsidR="000A7B01" w:rsidRPr="00616D8A" w:rsidTr="00ED2029">
        <w:tc>
          <w:tcPr>
            <w:tcW w:w="1168" w:type="pct"/>
          </w:tcPr>
          <w:p w:rsidR="000A7B01" w:rsidRPr="00FA47ED" w:rsidRDefault="000A7B01" w:rsidP="005A6B25">
            <w:pPr>
              <w:pStyle w:val="a4"/>
              <w:spacing w:after="160"/>
              <w:rPr>
                <w:sz w:val="28"/>
                <w:szCs w:val="28"/>
              </w:rPr>
            </w:pPr>
            <w:r w:rsidRPr="00FA47ED">
              <w:rPr>
                <w:sz w:val="28"/>
                <w:szCs w:val="28"/>
              </w:rPr>
              <w:t>Участники региональной программы</w:t>
            </w:r>
          </w:p>
        </w:tc>
        <w:tc>
          <w:tcPr>
            <w:tcW w:w="186" w:type="pct"/>
          </w:tcPr>
          <w:p w:rsidR="000A7B01" w:rsidRPr="00616D8A" w:rsidRDefault="000A7B01" w:rsidP="005A6B25">
            <w:pPr>
              <w:pStyle w:val="a3"/>
              <w:jc w:val="center"/>
              <w:rPr>
                <w:sz w:val="28"/>
                <w:szCs w:val="28"/>
              </w:rPr>
            </w:pPr>
            <w:r w:rsidRPr="00616D8A">
              <w:rPr>
                <w:sz w:val="28"/>
                <w:szCs w:val="28"/>
              </w:rPr>
              <w:t>–</w:t>
            </w:r>
          </w:p>
        </w:tc>
        <w:tc>
          <w:tcPr>
            <w:tcW w:w="3646" w:type="pct"/>
          </w:tcPr>
          <w:p w:rsidR="000A7B01" w:rsidRPr="00616D8A" w:rsidRDefault="000A7B01" w:rsidP="005A6B25">
            <w:pPr>
              <w:pStyle w:val="a4"/>
            </w:pPr>
            <w:r w:rsidRPr="00616D8A">
              <w:rPr>
                <w:sz w:val="28"/>
                <w:szCs w:val="28"/>
              </w:rPr>
              <w:t xml:space="preserve">муниципальные образования </w:t>
            </w:r>
            <w:r>
              <w:rPr>
                <w:sz w:val="28"/>
                <w:szCs w:val="28"/>
              </w:rPr>
              <w:t>Новосибирской области</w:t>
            </w:r>
            <w:r w:rsidRPr="00616D8A">
              <w:rPr>
                <w:sz w:val="28"/>
                <w:szCs w:val="28"/>
              </w:rPr>
              <w:t xml:space="preserve"> (городские округа, муниципальные районы </w:t>
            </w:r>
            <w:r>
              <w:rPr>
                <w:sz w:val="28"/>
                <w:szCs w:val="28"/>
              </w:rPr>
              <w:t xml:space="preserve">и </w:t>
            </w:r>
            <w:r w:rsidRPr="00616D8A">
              <w:rPr>
                <w:sz w:val="28"/>
                <w:szCs w:val="28"/>
              </w:rPr>
              <w:t>округа)</w:t>
            </w:r>
          </w:p>
        </w:tc>
      </w:tr>
      <w:tr w:rsidR="000A7B01" w:rsidRPr="00616D8A" w:rsidTr="00ED2029">
        <w:tc>
          <w:tcPr>
            <w:tcW w:w="1168" w:type="pct"/>
          </w:tcPr>
          <w:p w:rsidR="000A7B01" w:rsidRPr="00616D8A" w:rsidRDefault="000A7B01" w:rsidP="005A6B25">
            <w:pPr>
              <w:pStyle w:val="a4"/>
              <w:spacing w:after="160"/>
              <w:rPr>
                <w:sz w:val="28"/>
                <w:szCs w:val="28"/>
              </w:rPr>
            </w:pPr>
            <w:r w:rsidRPr="00FA47ED">
              <w:rPr>
                <w:sz w:val="28"/>
                <w:szCs w:val="28"/>
              </w:rPr>
              <w:t>Цель региональной программ</w:t>
            </w:r>
            <w:r w:rsidRPr="00616D8A">
              <w:rPr>
                <w:sz w:val="28"/>
                <w:szCs w:val="28"/>
              </w:rPr>
              <w:t>ы</w:t>
            </w:r>
          </w:p>
        </w:tc>
        <w:tc>
          <w:tcPr>
            <w:tcW w:w="186" w:type="pct"/>
          </w:tcPr>
          <w:p w:rsidR="000A7B01" w:rsidRPr="00616D8A" w:rsidRDefault="000A7B01" w:rsidP="005A6B25">
            <w:pPr>
              <w:pStyle w:val="a3"/>
              <w:jc w:val="center"/>
              <w:rPr>
                <w:sz w:val="28"/>
                <w:szCs w:val="28"/>
              </w:rPr>
            </w:pPr>
            <w:r w:rsidRPr="00616D8A">
              <w:rPr>
                <w:sz w:val="28"/>
                <w:szCs w:val="28"/>
              </w:rPr>
              <w:t>–</w:t>
            </w:r>
          </w:p>
        </w:tc>
        <w:tc>
          <w:tcPr>
            <w:tcW w:w="3646" w:type="pct"/>
          </w:tcPr>
          <w:p w:rsidR="000A7B01" w:rsidRDefault="000A7B01" w:rsidP="005A6B25">
            <w:pPr>
              <w:pStyle w:val="a4"/>
              <w:rPr>
                <w:sz w:val="28"/>
                <w:szCs w:val="28"/>
              </w:rPr>
            </w:pPr>
            <w:r w:rsidRPr="00616D8A">
              <w:rPr>
                <w:sz w:val="28"/>
                <w:szCs w:val="28"/>
              </w:rPr>
              <w:t xml:space="preserve">повышение качества и надежности предоставления коммунальных услуг населению </w:t>
            </w:r>
            <w:r>
              <w:rPr>
                <w:sz w:val="28"/>
                <w:szCs w:val="28"/>
              </w:rPr>
              <w:t>Новосибирской области</w:t>
            </w:r>
          </w:p>
          <w:p w:rsidR="000A7B01" w:rsidRDefault="000A7B01" w:rsidP="005A6B25">
            <w:pPr>
              <w:rPr>
                <w:lang w:eastAsia="ru-RU"/>
              </w:rPr>
            </w:pPr>
          </w:p>
          <w:p w:rsidR="000A7B01" w:rsidRPr="00C813D6" w:rsidRDefault="000A7B01" w:rsidP="005A6B25">
            <w:pPr>
              <w:rPr>
                <w:lang w:eastAsia="ru-RU"/>
              </w:rPr>
            </w:pPr>
          </w:p>
        </w:tc>
      </w:tr>
      <w:tr w:rsidR="000A7B01" w:rsidRPr="00616D8A" w:rsidTr="00ED2029">
        <w:tc>
          <w:tcPr>
            <w:tcW w:w="1168" w:type="pct"/>
          </w:tcPr>
          <w:p w:rsidR="000A7B01" w:rsidRPr="00FA47ED" w:rsidRDefault="000A7B01" w:rsidP="005A6B25">
            <w:pPr>
              <w:pStyle w:val="a4"/>
              <w:spacing w:after="160"/>
              <w:rPr>
                <w:sz w:val="28"/>
                <w:szCs w:val="28"/>
              </w:rPr>
            </w:pPr>
            <w:bookmarkStart w:id="1" w:name="sub_1106"/>
            <w:r w:rsidRPr="00FA47ED">
              <w:rPr>
                <w:sz w:val="28"/>
                <w:szCs w:val="28"/>
              </w:rPr>
              <w:t>Задачи региональной программы</w:t>
            </w:r>
            <w:bookmarkEnd w:id="1"/>
          </w:p>
        </w:tc>
        <w:tc>
          <w:tcPr>
            <w:tcW w:w="186" w:type="pct"/>
          </w:tcPr>
          <w:p w:rsidR="000A7B01" w:rsidRPr="00616D8A" w:rsidRDefault="000A7B01" w:rsidP="005A6B25">
            <w:pPr>
              <w:pStyle w:val="a3"/>
              <w:jc w:val="center"/>
              <w:rPr>
                <w:sz w:val="28"/>
                <w:szCs w:val="28"/>
              </w:rPr>
            </w:pPr>
            <w:r w:rsidRPr="00616D8A">
              <w:rPr>
                <w:sz w:val="28"/>
                <w:szCs w:val="28"/>
              </w:rPr>
              <w:t>–</w:t>
            </w:r>
          </w:p>
        </w:tc>
        <w:tc>
          <w:tcPr>
            <w:tcW w:w="3646" w:type="pct"/>
          </w:tcPr>
          <w:p w:rsidR="000A7B01" w:rsidRPr="00616D8A" w:rsidRDefault="000A7B01" w:rsidP="005A6B25">
            <w:pPr>
              <w:pStyle w:val="a4"/>
              <w:rPr>
                <w:sz w:val="28"/>
                <w:szCs w:val="28"/>
              </w:rPr>
            </w:pPr>
            <w:r w:rsidRPr="00616D8A">
              <w:rPr>
                <w:sz w:val="28"/>
                <w:szCs w:val="28"/>
              </w:rPr>
              <w:t xml:space="preserve">повышение качества и надежности предоставления коммунальных услуг населению </w:t>
            </w:r>
            <w:r>
              <w:rPr>
                <w:sz w:val="28"/>
                <w:szCs w:val="28"/>
              </w:rPr>
              <w:t>Новосибирской</w:t>
            </w:r>
            <w:r w:rsidRPr="00616D8A">
              <w:rPr>
                <w:sz w:val="28"/>
                <w:szCs w:val="28"/>
              </w:rPr>
              <w:t xml:space="preserve"> </w:t>
            </w:r>
            <w:r>
              <w:rPr>
                <w:sz w:val="28"/>
                <w:szCs w:val="28"/>
              </w:rPr>
              <w:t xml:space="preserve">области </w:t>
            </w:r>
            <w:r w:rsidRPr="00616D8A">
              <w:rPr>
                <w:sz w:val="28"/>
                <w:szCs w:val="28"/>
              </w:rPr>
              <w:t xml:space="preserve">посредством модернизации объектов коммунальной </w:t>
            </w:r>
            <w:r w:rsidRPr="00616D8A">
              <w:rPr>
                <w:sz w:val="28"/>
                <w:szCs w:val="28"/>
              </w:rPr>
              <w:lastRenderedPageBreak/>
              <w:t xml:space="preserve">инфраструктуры, в </w:t>
            </w:r>
            <w:proofErr w:type="spellStart"/>
            <w:r w:rsidRPr="00616D8A">
              <w:rPr>
                <w:sz w:val="28"/>
                <w:szCs w:val="28"/>
              </w:rPr>
              <w:t>т.ч</w:t>
            </w:r>
            <w:proofErr w:type="spellEnd"/>
            <w:r w:rsidRPr="00616D8A">
              <w:rPr>
                <w:sz w:val="28"/>
                <w:szCs w:val="28"/>
              </w:rPr>
              <w:t>. капитального ремонта линейных объектов;</w:t>
            </w:r>
          </w:p>
          <w:p w:rsidR="000A7B01" w:rsidRPr="00616D8A" w:rsidRDefault="000A7B01" w:rsidP="005A6B25">
            <w:pPr>
              <w:rPr>
                <w:lang w:eastAsia="ru-RU"/>
              </w:rPr>
            </w:pPr>
          </w:p>
        </w:tc>
      </w:tr>
      <w:tr w:rsidR="000A7B01" w:rsidRPr="00616D8A" w:rsidTr="00ED2029">
        <w:tc>
          <w:tcPr>
            <w:tcW w:w="1168" w:type="pct"/>
          </w:tcPr>
          <w:p w:rsidR="000A7B01" w:rsidRPr="00FA47ED" w:rsidRDefault="000A7B01" w:rsidP="005A6B25">
            <w:pPr>
              <w:pStyle w:val="a4"/>
              <w:spacing w:after="160"/>
              <w:rPr>
                <w:sz w:val="28"/>
                <w:szCs w:val="28"/>
              </w:rPr>
            </w:pPr>
            <w:r w:rsidRPr="00FA47ED">
              <w:rPr>
                <w:sz w:val="28"/>
                <w:szCs w:val="28"/>
              </w:rPr>
              <w:lastRenderedPageBreak/>
              <w:t>Целевые показатели региональной программы</w:t>
            </w:r>
          </w:p>
        </w:tc>
        <w:tc>
          <w:tcPr>
            <w:tcW w:w="186" w:type="pct"/>
          </w:tcPr>
          <w:p w:rsidR="000A7B01" w:rsidRPr="00616D8A" w:rsidRDefault="000A7B01" w:rsidP="005A6B25">
            <w:pPr>
              <w:pStyle w:val="a3"/>
              <w:jc w:val="center"/>
              <w:rPr>
                <w:sz w:val="28"/>
                <w:szCs w:val="28"/>
              </w:rPr>
            </w:pPr>
            <w:r w:rsidRPr="00616D8A">
              <w:rPr>
                <w:sz w:val="28"/>
                <w:szCs w:val="28"/>
              </w:rPr>
              <w:t>–</w:t>
            </w:r>
          </w:p>
        </w:tc>
        <w:tc>
          <w:tcPr>
            <w:tcW w:w="3646" w:type="pct"/>
          </w:tcPr>
          <w:p w:rsidR="000A7B01" w:rsidRDefault="000A7B01" w:rsidP="000A7B01">
            <w:pPr>
              <w:pStyle w:val="a4"/>
              <w:numPr>
                <w:ilvl w:val="0"/>
                <w:numId w:val="1"/>
              </w:numPr>
              <w:ind w:left="0" w:firstLine="0"/>
              <w:rPr>
                <w:rFonts w:ascii="Times New Roman" w:hAnsi="Times New Roman" w:cs="Times New Roman"/>
                <w:sz w:val="28"/>
                <w:szCs w:val="28"/>
              </w:rPr>
            </w:pPr>
            <w:r>
              <w:rPr>
                <w:sz w:val="28"/>
                <w:szCs w:val="28"/>
              </w:rPr>
              <w:t>увеличение</w:t>
            </w:r>
            <w:r w:rsidRPr="00616D8A">
              <w:rPr>
                <w:sz w:val="28"/>
                <w:szCs w:val="28"/>
              </w:rPr>
              <w:t xml:space="preserve"> численност</w:t>
            </w:r>
            <w:r>
              <w:rPr>
                <w:sz w:val="28"/>
                <w:szCs w:val="28"/>
              </w:rPr>
              <w:t>и</w:t>
            </w:r>
            <w:r w:rsidRPr="00616D8A">
              <w:rPr>
                <w:rFonts w:ascii="Times New Roman" w:hAnsi="Times New Roman" w:cs="Times New Roman"/>
                <w:sz w:val="28"/>
                <w:szCs w:val="28"/>
              </w:rPr>
              <w:t xml:space="preserve"> населения</w:t>
            </w:r>
            <w:r>
              <w:rPr>
                <w:rFonts w:ascii="Times New Roman" w:hAnsi="Times New Roman" w:cs="Times New Roman"/>
                <w:sz w:val="28"/>
                <w:szCs w:val="28"/>
              </w:rPr>
              <w:br/>
              <w:t>Новосибирской области</w:t>
            </w:r>
            <w:r w:rsidRPr="00616D8A">
              <w:rPr>
                <w:rFonts w:ascii="Times New Roman" w:hAnsi="Times New Roman" w:cs="Times New Roman"/>
                <w:sz w:val="28"/>
                <w:szCs w:val="28"/>
              </w:rPr>
              <w:t>, для которого улучшится качество предоставляемых коммунальных услуг, чел.</w:t>
            </w:r>
            <w:r>
              <w:rPr>
                <w:rFonts w:ascii="Times New Roman" w:hAnsi="Times New Roman" w:cs="Times New Roman"/>
                <w:sz w:val="28"/>
                <w:szCs w:val="28"/>
              </w:rPr>
              <w:t>;</w:t>
            </w:r>
          </w:p>
          <w:p w:rsidR="000A7B01" w:rsidRDefault="000A7B01" w:rsidP="000A7B01">
            <w:pPr>
              <w:pStyle w:val="a4"/>
              <w:numPr>
                <w:ilvl w:val="0"/>
                <w:numId w:val="1"/>
              </w:numPr>
              <w:ind w:left="0" w:firstLine="0"/>
              <w:rPr>
                <w:sz w:val="28"/>
                <w:szCs w:val="28"/>
              </w:rPr>
            </w:pPr>
            <w:r>
              <w:rPr>
                <w:sz w:val="28"/>
                <w:szCs w:val="28"/>
              </w:rPr>
              <w:t xml:space="preserve">увеличение </w:t>
            </w:r>
            <w:r w:rsidRPr="00616D8A">
              <w:rPr>
                <w:sz w:val="28"/>
                <w:szCs w:val="28"/>
              </w:rPr>
              <w:t>протяженност</w:t>
            </w:r>
            <w:r>
              <w:rPr>
                <w:sz w:val="28"/>
                <w:szCs w:val="28"/>
              </w:rPr>
              <w:t>и</w:t>
            </w:r>
            <w:r w:rsidRPr="00616D8A">
              <w:rPr>
                <w:sz w:val="28"/>
                <w:szCs w:val="28"/>
              </w:rPr>
              <w:t xml:space="preserve"> замен</w:t>
            </w:r>
            <w:r>
              <w:rPr>
                <w:sz w:val="28"/>
                <w:szCs w:val="28"/>
              </w:rPr>
              <w:t xml:space="preserve">ы </w:t>
            </w:r>
            <w:r w:rsidRPr="00616D8A">
              <w:rPr>
                <w:sz w:val="28"/>
                <w:szCs w:val="28"/>
              </w:rPr>
              <w:t>инженерных сетей, км</w:t>
            </w:r>
            <w:r>
              <w:rPr>
                <w:sz w:val="28"/>
                <w:szCs w:val="28"/>
              </w:rPr>
              <w:t>;</w:t>
            </w:r>
          </w:p>
          <w:p w:rsidR="000A7B01" w:rsidRPr="00CB43AE" w:rsidRDefault="000A7B01" w:rsidP="000A7B01">
            <w:pPr>
              <w:numPr>
                <w:ilvl w:val="0"/>
                <w:numId w:val="1"/>
              </w:numPr>
              <w:ind w:left="0" w:firstLine="0"/>
              <w:rPr>
                <w:rFonts w:ascii="Times New Roman" w:hAnsi="Times New Roman"/>
                <w:sz w:val="28"/>
                <w:szCs w:val="28"/>
              </w:rPr>
            </w:pPr>
            <w:r w:rsidRPr="00CB43AE">
              <w:rPr>
                <w:rFonts w:ascii="Times New Roman" w:hAnsi="Times New Roman"/>
                <w:sz w:val="28"/>
                <w:szCs w:val="28"/>
              </w:rPr>
              <w:t>снижение аварийности коммунальной инфраструктуры, шт.</w:t>
            </w:r>
          </w:p>
          <w:p w:rsidR="000A7B01" w:rsidRPr="00616D8A" w:rsidRDefault="000A7B01" w:rsidP="005A6B25">
            <w:pPr>
              <w:rPr>
                <w:sz w:val="8"/>
                <w:szCs w:val="8"/>
                <w:lang w:eastAsia="ru-RU"/>
              </w:rPr>
            </w:pPr>
          </w:p>
        </w:tc>
      </w:tr>
      <w:tr w:rsidR="000A7B01" w:rsidRPr="00616D8A" w:rsidTr="00ED2029">
        <w:tc>
          <w:tcPr>
            <w:tcW w:w="1168" w:type="pct"/>
          </w:tcPr>
          <w:p w:rsidR="000A7B01" w:rsidRPr="00FA47ED" w:rsidRDefault="000A7B01" w:rsidP="005A6B25">
            <w:pPr>
              <w:pStyle w:val="a4"/>
              <w:spacing w:after="160"/>
              <w:rPr>
                <w:sz w:val="28"/>
                <w:szCs w:val="28"/>
              </w:rPr>
            </w:pPr>
            <w:r w:rsidRPr="00FA47ED">
              <w:rPr>
                <w:sz w:val="28"/>
                <w:szCs w:val="28"/>
              </w:rPr>
              <w:t>Сроки и этапы реализации региональной программы</w:t>
            </w:r>
          </w:p>
          <w:p w:rsidR="000A7B01" w:rsidRPr="00FA47ED" w:rsidRDefault="000A7B01" w:rsidP="005A6B25">
            <w:pPr>
              <w:rPr>
                <w:rFonts w:ascii="Times New Roman CYR" w:eastAsia="Times New Roman" w:hAnsi="Times New Roman CYR" w:cs="Times New Roman CYR"/>
                <w:sz w:val="28"/>
                <w:szCs w:val="28"/>
                <w:lang w:eastAsia="ru-RU"/>
              </w:rPr>
            </w:pPr>
          </w:p>
        </w:tc>
        <w:tc>
          <w:tcPr>
            <w:tcW w:w="186" w:type="pct"/>
          </w:tcPr>
          <w:p w:rsidR="000A7B01" w:rsidRPr="00616D8A" w:rsidRDefault="000A7B01" w:rsidP="005A6B25">
            <w:pPr>
              <w:pStyle w:val="a3"/>
              <w:jc w:val="center"/>
              <w:rPr>
                <w:sz w:val="28"/>
                <w:szCs w:val="28"/>
              </w:rPr>
            </w:pPr>
            <w:r w:rsidRPr="00616D8A">
              <w:rPr>
                <w:sz w:val="28"/>
                <w:szCs w:val="28"/>
              </w:rPr>
              <w:t>–</w:t>
            </w:r>
          </w:p>
        </w:tc>
        <w:tc>
          <w:tcPr>
            <w:tcW w:w="3646" w:type="pct"/>
          </w:tcPr>
          <w:p w:rsidR="000A7B01" w:rsidRPr="00616D8A" w:rsidRDefault="000A7B01" w:rsidP="005A6B25">
            <w:pPr>
              <w:pStyle w:val="a4"/>
              <w:rPr>
                <w:sz w:val="28"/>
                <w:szCs w:val="28"/>
              </w:rPr>
            </w:pPr>
            <w:r w:rsidRPr="00616D8A">
              <w:rPr>
                <w:sz w:val="28"/>
                <w:szCs w:val="28"/>
              </w:rPr>
              <w:t xml:space="preserve">2023 – 2027 годы. </w:t>
            </w:r>
          </w:p>
          <w:p w:rsidR="000A7B01" w:rsidRPr="00616D8A" w:rsidRDefault="000A7B01" w:rsidP="005A6B25">
            <w:pPr>
              <w:pStyle w:val="a4"/>
              <w:rPr>
                <w:sz w:val="28"/>
                <w:szCs w:val="28"/>
              </w:rPr>
            </w:pPr>
            <w:r w:rsidRPr="00616D8A">
              <w:rPr>
                <w:sz w:val="28"/>
                <w:szCs w:val="28"/>
              </w:rPr>
              <w:t>Региональная программа реализуется в два этапа:</w:t>
            </w:r>
          </w:p>
          <w:p w:rsidR="000A7B01" w:rsidRPr="00616D8A" w:rsidRDefault="000A7B01" w:rsidP="005A6B25">
            <w:pPr>
              <w:pStyle w:val="a4"/>
              <w:rPr>
                <w:sz w:val="28"/>
                <w:szCs w:val="28"/>
              </w:rPr>
            </w:pPr>
            <w:r w:rsidRPr="00616D8A">
              <w:rPr>
                <w:sz w:val="28"/>
                <w:szCs w:val="28"/>
              </w:rPr>
              <w:t>1 этап: 2023 – 2024 годы;</w:t>
            </w:r>
          </w:p>
          <w:p w:rsidR="000A7B01" w:rsidRPr="00616D8A" w:rsidRDefault="000A7B01" w:rsidP="005A6B25">
            <w:pPr>
              <w:pStyle w:val="a4"/>
            </w:pPr>
            <w:r w:rsidRPr="00616D8A">
              <w:rPr>
                <w:sz w:val="28"/>
                <w:szCs w:val="28"/>
              </w:rPr>
              <w:t>2 этап: 2025 – 2027 годы</w:t>
            </w:r>
            <w:r w:rsidRPr="00616D8A">
              <w:t xml:space="preserve"> .</w:t>
            </w:r>
          </w:p>
        </w:tc>
      </w:tr>
      <w:tr w:rsidR="000A7B01" w:rsidRPr="00616D8A" w:rsidTr="00ED2029">
        <w:tc>
          <w:tcPr>
            <w:tcW w:w="1168" w:type="pct"/>
          </w:tcPr>
          <w:p w:rsidR="000A7B01" w:rsidRPr="00FA47ED" w:rsidRDefault="000A7B01" w:rsidP="005A6B25">
            <w:pPr>
              <w:pStyle w:val="a4"/>
              <w:spacing w:after="160"/>
              <w:rPr>
                <w:sz w:val="28"/>
                <w:szCs w:val="28"/>
              </w:rPr>
            </w:pPr>
            <w:r w:rsidRPr="00FA47ED">
              <w:rPr>
                <w:sz w:val="28"/>
                <w:szCs w:val="28"/>
              </w:rPr>
              <w:t xml:space="preserve">Объем </w:t>
            </w:r>
            <w:r w:rsidRPr="00FA47ED">
              <w:rPr>
                <w:sz w:val="28"/>
                <w:szCs w:val="28"/>
              </w:rPr>
              <w:br/>
              <w:t>и источники финансирования региональной программы</w:t>
            </w:r>
          </w:p>
        </w:tc>
        <w:tc>
          <w:tcPr>
            <w:tcW w:w="186" w:type="pct"/>
          </w:tcPr>
          <w:p w:rsidR="000A7B01" w:rsidRPr="00616D8A" w:rsidRDefault="000A7B01" w:rsidP="005A6B25">
            <w:pPr>
              <w:pStyle w:val="a3"/>
              <w:jc w:val="center"/>
              <w:rPr>
                <w:rFonts w:ascii="Times New Roman" w:hAnsi="Times New Roman" w:cs="Times New Roman"/>
                <w:sz w:val="28"/>
                <w:szCs w:val="28"/>
              </w:rPr>
            </w:pPr>
            <w:r w:rsidRPr="00616D8A">
              <w:rPr>
                <w:rFonts w:ascii="Times New Roman" w:hAnsi="Times New Roman" w:cs="Times New Roman"/>
                <w:sz w:val="28"/>
                <w:szCs w:val="28"/>
              </w:rPr>
              <w:t>–</w:t>
            </w:r>
          </w:p>
        </w:tc>
        <w:tc>
          <w:tcPr>
            <w:tcW w:w="3646" w:type="pct"/>
          </w:tcPr>
          <w:p w:rsidR="000A7B01" w:rsidRPr="00616D8A" w:rsidRDefault="000A7B01" w:rsidP="005A6B25">
            <w:pPr>
              <w:pStyle w:val="a4"/>
              <w:spacing w:after="60"/>
              <w:rPr>
                <w:rFonts w:ascii="Times New Roman" w:hAnsi="Times New Roman" w:cs="Times New Roman"/>
                <w:sz w:val="28"/>
                <w:szCs w:val="28"/>
              </w:rPr>
            </w:pPr>
            <w:r w:rsidRPr="00616D8A">
              <w:rPr>
                <w:rFonts w:ascii="Times New Roman" w:hAnsi="Times New Roman" w:cs="Times New Roman"/>
                <w:sz w:val="28"/>
                <w:szCs w:val="28"/>
              </w:rPr>
              <w:t xml:space="preserve">общий объем финансирования региональной программы составляет </w:t>
            </w:r>
            <w:r w:rsidR="006E55BD" w:rsidRPr="006E55BD">
              <w:rPr>
                <w:rFonts w:ascii="Times New Roman" w:hAnsi="Times New Roman" w:cs="Times New Roman"/>
                <w:sz w:val="28"/>
                <w:szCs w:val="28"/>
              </w:rPr>
              <w:t>4 510 280,97</w:t>
            </w:r>
            <w:r w:rsidR="0089791A">
              <w:rPr>
                <w:rFonts w:ascii="Times New Roman" w:hAnsi="Times New Roman" w:cs="Times New Roman"/>
                <w:sz w:val="28"/>
                <w:szCs w:val="28"/>
              </w:rPr>
              <w:t xml:space="preserve"> </w:t>
            </w:r>
            <w:r w:rsidRPr="00616D8A">
              <w:rPr>
                <w:rFonts w:ascii="Times New Roman" w:hAnsi="Times New Roman" w:cs="Times New Roman"/>
                <w:sz w:val="28"/>
                <w:szCs w:val="28"/>
              </w:rPr>
              <w:t xml:space="preserve">тыс. рублей, </w:t>
            </w:r>
            <w:r w:rsidRPr="00616D8A">
              <w:rPr>
                <w:rFonts w:ascii="Times New Roman" w:hAnsi="Times New Roman" w:cs="Times New Roman"/>
                <w:sz w:val="28"/>
                <w:szCs w:val="28"/>
              </w:rPr>
              <w:br/>
              <w:t>в том числе:</w:t>
            </w:r>
          </w:p>
          <w:p w:rsidR="000A7B01" w:rsidRPr="00616D8A" w:rsidRDefault="000A7B01" w:rsidP="005A6B25">
            <w:pPr>
              <w:pStyle w:val="a4"/>
              <w:spacing w:after="60"/>
              <w:rPr>
                <w:rFonts w:ascii="Times New Roman" w:hAnsi="Times New Roman" w:cs="Times New Roman"/>
                <w:sz w:val="28"/>
                <w:szCs w:val="28"/>
              </w:rPr>
            </w:pPr>
            <w:r w:rsidRPr="00A7187B">
              <w:rPr>
                <w:rFonts w:ascii="Times New Roman" w:hAnsi="Times New Roman" w:cs="Times New Roman"/>
                <w:sz w:val="28"/>
                <w:szCs w:val="28"/>
              </w:rPr>
              <w:t>средства</w:t>
            </w:r>
            <w:r>
              <w:rPr>
                <w:rFonts w:ascii="Times New Roman" w:hAnsi="Times New Roman" w:cs="Times New Roman"/>
                <w:sz w:val="28"/>
                <w:szCs w:val="28"/>
              </w:rPr>
              <w:t xml:space="preserve"> федерального бюджета</w:t>
            </w:r>
            <w:r w:rsidRPr="00A7187B">
              <w:rPr>
                <w:rFonts w:ascii="Times New Roman" w:hAnsi="Times New Roman" w:cs="Times New Roman"/>
                <w:sz w:val="28"/>
                <w:szCs w:val="28"/>
              </w:rPr>
              <w:t xml:space="preserve"> </w:t>
            </w:r>
            <w:r>
              <w:rPr>
                <w:rFonts w:ascii="Times New Roman" w:hAnsi="Times New Roman" w:cs="Times New Roman"/>
                <w:sz w:val="28"/>
                <w:szCs w:val="28"/>
              </w:rPr>
              <w:t>(финансовая</w:t>
            </w:r>
            <w:r w:rsidRPr="00A7187B">
              <w:rPr>
                <w:rFonts w:ascii="Times New Roman" w:hAnsi="Times New Roman" w:cs="Times New Roman"/>
                <w:sz w:val="28"/>
                <w:szCs w:val="28"/>
              </w:rPr>
              <w:t xml:space="preserve"> поддержки публично-правовой компании «Фонд развития территорий»</w:t>
            </w:r>
            <w:r>
              <w:rPr>
                <w:rFonts w:ascii="Times New Roman" w:hAnsi="Times New Roman" w:cs="Times New Roman"/>
                <w:sz w:val="28"/>
                <w:szCs w:val="28"/>
              </w:rPr>
              <w:t>)</w:t>
            </w:r>
            <w:r w:rsidRPr="00A7187B">
              <w:rPr>
                <w:rFonts w:ascii="Times New Roman" w:hAnsi="Times New Roman" w:cs="Times New Roman"/>
                <w:sz w:val="28"/>
                <w:szCs w:val="28"/>
              </w:rPr>
              <w:t xml:space="preserve"> (далее – средства фонда)</w:t>
            </w:r>
            <w:r>
              <w:rPr>
                <w:rFonts w:ascii="Times New Roman" w:hAnsi="Times New Roman" w:cs="Times New Roman"/>
                <w:sz w:val="28"/>
                <w:szCs w:val="28"/>
              </w:rPr>
              <w:t xml:space="preserve"> – </w:t>
            </w:r>
            <w:r w:rsidRPr="00616D8A">
              <w:rPr>
                <w:rFonts w:ascii="Times New Roman" w:hAnsi="Times New Roman" w:cs="Times New Roman"/>
                <w:sz w:val="28"/>
                <w:szCs w:val="28"/>
              </w:rPr>
              <w:t xml:space="preserve"> </w:t>
            </w:r>
            <w:r w:rsidR="006E55BD" w:rsidRPr="006E55BD">
              <w:rPr>
                <w:rFonts w:ascii="Times New Roman" w:hAnsi="Times New Roman" w:cs="Times New Roman"/>
                <w:sz w:val="28"/>
                <w:szCs w:val="28"/>
              </w:rPr>
              <w:t>2 280 600,00</w:t>
            </w:r>
            <w:r w:rsidR="001021E4">
              <w:rPr>
                <w:rFonts w:ascii="Times New Roman" w:hAnsi="Times New Roman" w:cs="Times New Roman"/>
                <w:sz w:val="28"/>
                <w:szCs w:val="28"/>
              </w:rPr>
              <w:t> тыс. </w:t>
            </w:r>
            <w:r w:rsidRPr="00616D8A">
              <w:rPr>
                <w:rFonts w:ascii="Times New Roman" w:hAnsi="Times New Roman" w:cs="Times New Roman"/>
                <w:sz w:val="28"/>
                <w:szCs w:val="28"/>
              </w:rPr>
              <w:t>рублей;</w:t>
            </w:r>
            <w:r>
              <w:rPr>
                <w:rFonts w:ascii="Times New Roman" w:hAnsi="Times New Roman" w:cs="Times New Roman"/>
                <w:sz w:val="28"/>
                <w:szCs w:val="28"/>
              </w:rPr>
              <w:t xml:space="preserve"> </w:t>
            </w:r>
          </w:p>
          <w:p w:rsidR="000A7B01" w:rsidRPr="00616D8A" w:rsidRDefault="000A7B01" w:rsidP="005A6B25">
            <w:pPr>
              <w:pStyle w:val="a4"/>
              <w:spacing w:after="60"/>
              <w:rPr>
                <w:rFonts w:ascii="Times New Roman" w:hAnsi="Times New Roman" w:cs="Times New Roman"/>
                <w:sz w:val="28"/>
                <w:szCs w:val="28"/>
              </w:rPr>
            </w:pPr>
            <w:r w:rsidRPr="00616D8A">
              <w:rPr>
                <w:rFonts w:ascii="Times New Roman" w:hAnsi="Times New Roman" w:cs="Times New Roman"/>
                <w:sz w:val="28"/>
                <w:szCs w:val="28"/>
              </w:rPr>
              <w:t xml:space="preserve">средства областного бюджета – </w:t>
            </w:r>
            <w:r w:rsidR="006E55BD" w:rsidRPr="006E55BD">
              <w:rPr>
                <w:rFonts w:ascii="Times New Roman" w:hAnsi="Times New Roman" w:cs="Times New Roman"/>
                <w:sz w:val="28"/>
                <w:szCs w:val="28"/>
              </w:rPr>
              <w:t>2 055 478,27</w:t>
            </w:r>
            <w:r w:rsidR="00A13EA2" w:rsidRPr="00A13EA2">
              <w:rPr>
                <w:rFonts w:ascii="Times New Roman" w:hAnsi="Times New Roman" w:cs="Times New Roman"/>
                <w:sz w:val="28"/>
                <w:szCs w:val="28"/>
              </w:rPr>
              <w:t xml:space="preserve"> </w:t>
            </w:r>
            <w:r w:rsidRPr="00616D8A">
              <w:rPr>
                <w:rFonts w:ascii="Times New Roman" w:hAnsi="Times New Roman" w:cs="Times New Roman"/>
                <w:sz w:val="28"/>
                <w:szCs w:val="28"/>
              </w:rPr>
              <w:t>тыс. рублей;</w:t>
            </w:r>
          </w:p>
          <w:p w:rsidR="000A7B01" w:rsidRPr="00616D8A" w:rsidRDefault="000A7B01" w:rsidP="005A6B25">
            <w:pPr>
              <w:pStyle w:val="a4"/>
              <w:spacing w:after="60"/>
              <w:rPr>
                <w:rFonts w:ascii="Times New Roman" w:hAnsi="Times New Roman" w:cs="Times New Roman"/>
                <w:sz w:val="28"/>
                <w:szCs w:val="28"/>
              </w:rPr>
            </w:pPr>
            <w:r w:rsidRPr="00616D8A">
              <w:rPr>
                <w:rFonts w:ascii="Times New Roman" w:hAnsi="Times New Roman" w:cs="Times New Roman"/>
                <w:sz w:val="28"/>
                <w:szCs w:val="28"/>
              </w:rPr>
              <w:t xml:space="preserve">средства местных бюджетов – </w:t>
            </w:r>
            <w:r w:rsidR="00C0031C">
              <w:rPr>
                <w:rFonts w:ascii="Times New Roman" w:hAnsi="Times New Roman" w:cs="Times New Roman"/>
                <w:sz w:val="28"/>
                <w:szCs w:val="28"/>
              </w:rPr>
              <w:t>0,0</w:t>
            </w:r>
            <w:r w:rsidRPr="00616D8A">
              <w:rPr>
                <w:rFonts w:ascii="Times New Roman" w:hAnsi="Times New Roman" w:cs="Times New Roman"/>
                <w:sz w:val="28"/>
                <w:szCs w:val="28"/>
              </w:rPr>
              <w:t xml:space="preserve"> тыс. рублей;</w:t>
            </w:r>
          </w:p>
          <w:p w:rsidR="000A7B01" w:rsidRDefault="000A7B01" w:rsidP="005A6B25">
            <w:pPr>
              <w:spacing w:after="0" w:line="240" w:lineRule="auto"/>
              <w:rPr>
                <w:rFonts w:ascii="Times New Roman" w:hAnsi="Times New Roman"/>
                <w:sz w:val="28"/>
                <w:szCs w:val="28"/>
              </w:rPr>
            </w:pPr>
            <w:r w:rsidRPr="00616D8A">
              <w:rPr>
                <w:rFonts w:ascii="Times New Roman" w:hAnsi="Times New Roman"/>
                <w:sz w:val="28"/>
                <w:szCs w:val="28"/>
              </w:rPr>
              <w:t>средст</w:t>
            </w:r>
            <w:r w:rsidR="006F6B83">
              <w:rPr>
                <w:rFonts w:ascii="Times New Roman" w:hAnsi="Times New Roman"/>
                <w:sz w:val="28"/>
                <w:szCs w:val="28"/>
              </w:rPr>
              <w:t xml:space="preserve">ва внебюджетных источников – </w:t>
            </w:r>
            <w:r w:rsidR="00EE4992">
              <w:rPr>
                <w:rFonts w:ascii="Times New Roman" w:hAnsi="Times New Roman"/>
                <w:sz w:val="28"/>
                <w:szCs w:val="28"/>
              </w:rPr>
              <w:t>174 202,7</w:t>
            </w:r>
            <w:r w:rsidRPr="00616D8A">
              <w:rPr>
                <w:rFonts w:ascii="Times New Roman" w:hAnsi="Times New Roman"/>
                <w:sz w:val="28"/>
                <w:szCs w:val="28"/>
              </w:rPr>
              <w:t xml:space="preserve"> тыс. рублей</w:t>
            </w:r>
          </w:p>
          <w:p w:rsidR="000A7B01" w:rsidRDefault="000A7B01" w:rsidP="005A6B25">
            <w:pPr>
              <w:spacing w:after="0" w:line="240" w:lineRule="auto"/>
              <w:rPr>
                <w:rFonts w:ascii="Times New Roman" w:hAnsi="Times New Roman"/>
                <w:sz w:val="28"/>
                <w:szCs w:val="28"/>
              </w:rPr>
            </w:pPr>
          </w:p>
          <w:p w:rsidR="000A7B01" w:rsidRPr="00D42EDE" w:rsidRDefault="000A7B01" w:rsidP="005A6B25">
            <w:pPr>
              <w:pStyle w:val="a4"/>
              <w:spacing w:after="60"/>
              <w:rPr>
                <w:rFonts w:ascii="Times New Roman" w:hAnsi="Times New Roman" w:cs="Times New Roman"/>
                <w:sz w:val="28"/>
                <w:szCs w:val="28"/>
              </w:rPr>
            </w:pPr>
            <w:r w:rsidRPr="00D42EDE">
              <w:rPr>
                <w:rFonts w:ascii="Times New Roman" w:hAnsi="Times New Roman" w:cs="Times New Roman"/>
                <w:sz w:val="28"/>
                <w:szCs w:val="28"/>
              </w:rPr>
              <w:t>общий объем финансирования</w:t>
            </w:r>
            <w:r w:rsidRPr="00D42EDE">
              <w:rPr>
                <w:rFonts w:ascii="Times New Roman" w:hAnsi="Times New Roman" w:cs="Times New Roman"/>
                <w:sz w:val="28"/>
                <w:szCs w:val="28"/>
              </w:rPr>
              <w:br/>
              <w:t xml:space="preserve">региональной программы на 2023 год составляет </w:t>
            </w:r>
            <w:r w:rsidR="006E55BD" w:rsidRPr="006E55BD">
              <w:rPr>
                <w:rFonts w:ascii="Times New Roman" w:hAnsi="Times New Roman" w:cs="Times New Roman"/>
                <w:sz w:val="28"/>
                <w:szCs w:val="28"/>
              </w:rPr>
              <w:t>1 051 148,65</w:t>
            </w:r>
            <w:r w:rsidR="006E55BD">
              <w:rPr>
                <w:rFonts w:ascii="Times New Roman" w:hAnsi="Times New Roman" w:cs="Times New Roman"/>
                <w:sz w:val="28"/>
                <w:szCs w:val="28"/>
              </w:rPr>
              <w:t xml:space="preserve"> </w:t>
            </w:r>
            <w:r w:rsidRPr="00D42EDE">
              <w:rPr>
                <w:rFonts w:ascii="Times New Roman" w:hAnsi="Times New Roman" w:cs="Times New Roman"/>
                <w:sz w:val="28"/>
                <w:szCs w:val="28"/>
              </w:rPr>
              <w:t>тыс. рублей, в том числе:</w:t>
            </w:r>
          </w:p>
          <w:p w:rsidR="000A7B01" w:rsidRPr="00D42EDE" w:rsidRDefault="00D42EDE" w:rsidP="005A6B25">
            <w:pPr>
              <w:pStyle w:val="a4"/>
              <w:spacing w:after="60"/>
              <w:rPr>
                <w:rFonts w:ascii="Times New Roman" w:hAnsi="Times New Roman" w:cs="Times New Roman"/>
                <w:sz w:val="28"/>
                <w:szCs w:val="28"/>
              </w:rPr>
            </w:pPr>
            <w:r w:rsidRPr="00D42EDE">
              <w:rPr>
                <w:rFonts w:ascii="Times New Roman" w:hAnsi="Times New Roman" w:cs="Times New Roman"/>
                <w:sz w:val="28"/>
                <w:szCs w:val="28"/>
              </w:rPr>
              <w:t xml:space="preserve">средства фонда – </w:t>
            </w:r>
            <w:r w:rsidR="006E55BD" w:rsidRPr="006E55BD">
              <w:rPr>
                <w:rFonts w:ascii="Times New Roman" w:hAnsi="Times New Roman" w:cs="Times New Roman"/>
                <w:sz w:val="28"/>
                <w:szCs w:val="28"/>
              </w:rPr>
              <w:t>526 300,00</w:t>
            </w:r>
            <w:r w:rsidR="000A7B01" w:rsidRPr="00D42EDE">
              <w:rPr>
                <w:rFonts w:ascii="Times New Roman" w:hAnsi="Times New Roman" w:cs="Times New Roman"/>
                <w:sz w:val="28"/>
                <w:szCs w:val="28"/>
              </w:rPr>
              <w:t xml:space="preserve"> тыс. рублей;</w:t>
            </w:r>
          </w:p>
          <w:p w:rsidR="000A7B01" w:rsidRPr="00D42EDE" w:rsidRDefault="000A7B01" w:rsidP="005A6B25">
            <w:pPr>
              <w:pStyle w:val="a4"/>
              <w:spacing w:after="60"/>
              <w:rPr>
                <w:rFonts w:ascii="Times New Roman" w:hAnsi="Times New Roman" w:cs="Times New Roman"/>
                <w:sz w:val="28"/>
                <w:szCs w:val="28"/>
              </w:rPr>
            </w:pPr>
            <w:r w:rsidRPr="00D42EDE">
              <w:rPr>
                <w:rFonts w:ascii="Times New Roman" w:hAnsi="Times New Roman" w:cs="Times New Roman"/>
                <w:sz w:val="28"/>
                <w:szCs w:val="28"/>
              </w:rPr>
              <w:t>средст</w:t>
            </w:r>
            <w:r w:rsidR="00D42EDE" w:rsidRPr="00D42EDE">
              <w:rPr>
                <w:rFonts w:ascii="Times New Roman" w:hAnsi="Times New Roman" w:cs="Times New Roman"/>
                <w:sz w:val="28"/>
                <w:szCs w:val="28"/>
              </w:rPr>
              <w:t xml:space="preserve">ва областного бюджета – </w:t>
            </w:r>
            <w:r w:rsidRPr="00D42EDE">
              <w:rPr>
                <w:rFonts w:ascii="Times New Roman" w:hAnsi="Times New Roman" w:cs="Times New Roman"/>
                <w:sz w:val="28"/>
                <w:szCs w:val="28"/>
              </w:rPr>
              <w:t xml:space="preserve"> </w:t>
            </w:r>
            <w:r w:rsidR="006E55BD" w:rsidRPr="006E55BD">
              <w:rPr>
                <w:rFonts w:ascii="Times New Roman" w:hAnsi="Times New Roman" w:cs="Times New Roman"/>
                <w:sz w:val="28"/>
                <w:szCs w:val="28"/>
              </w:rPr>
              <w:t>524 848,65</w:t>
            </w:r>
            <w:r w:rsidR="00D42EDE" w:rsidRPr="00D42EDE">
              <w:rPr>
                <w:rFonts w:ascii="Times New Roman" w:hAnsi="Times New Roman" w:cs="Times New Roman"/>
                <w:sz w:val="28"/>
                <w:szCs w:val="28"/>
              </w:rPr>
              <w:t xml:space="preserve"> </w:t>
            </w:r>
            <w:r w:rsidRPr="00D42EDE">
              <w:rPr>
                <w:rFonts w:ascii="Times New Roman" w:hAnsi="Times New Roman" w:cs="Times New Roman"/>
                <w:sz w:val="28"/>
                <w:szCs w:val="28"/>
              </w:rPr>
              <w:t>тыс. рублей;</w:t>
            </w:r>
          </w:p>
          <w:p w:rsidR="000A7B01" w:rsidRPr="00D42EDE" w:rsidRDefault="000A7B01" w:rsidP="005A6B25">
            <w:pPr>
              <w:pStyle w:val="a4"/>
              <w:spacing w:after="60"/>
              <w:rPr>
                <w:rFonts w:ascii="Times New Roman" w:hAnsi="Times New Roman" w:cs="Times New Roman"/>
                <w:sz w:val="28"/>
                <w:szCs w:val="28"/>
              </w:rPr>
            </w:pPr>
            <w:r w:rsidRPr="00D42EDE">
              <w:rPr>
                <w:rFonts w:ascii="Times New Roman" w:hAnsi="Times New Roman" w:cs="Times New Roman"/>
                <w:sz w:val="28"/>
                <w:szCs w:val="28"/>
              </w:rPr>
              <w:t xml:space="preserve">средства местных бюджетов </w:t>
            </w:r>
            <w:r w:rsidR="00D42EDE" w:rsidRPr="00D42EDE">
              <w:rPr>
                <w:rFonts w:ascii="Times New Roman" w:hAnsi="Times New Roman" w:cs="Times New Roman"/>
                <w:sz w:val="28"/>
                <w:szCs w:val="28"/>
              </w:rPr>
              <w:t xml:space="preserve">– </w:t>
            </w:r>
            <w:r w:rsidR="00C0031C">
              <w:rPr>
                <w:rFonts w:ascii="Times New Roman" w:hAnsi="Times New Roman" w:cs="Times New Roman"/>
                <w:sz w:val="28"/>
                <w:szCs w:val="28"/>
              </w:rPr>
              <w:t>0,0</w:t>
            </w:r>
            <w:r w:rsidRPr="00D42EDE">
              <w:rPr>
                <w:rFonts w:ascii="Times New Roman" w:hAnsi="Times New Roman" w:cs="Times New Roman"/>
                <w:sz w:val="28"/>
                <w:szCs w:val="28"/>
              </w:rPr>
              <w:t xml:space="preserve"> тыс. рублей;</w:t>
            </w:r>
          </w:p>
          <w:p w:rsidR="000A7B01" w:rsidRDefault="000A7B01" w:rsidP="005A6B25">
            <w:pPr>
              <w:spacing w:after="0" w:line="240" w:lineRule="auto"/>
              <w:rPr>
                <w:rFonts w:ascii="Times New Roman" w:hAnsi="Times New Roman"/>
                <w:sz w:val="28"/>
                <w:szCs w:val="28"/>
              </w:rPr>
            </w:pPr>
            <w:r w:rsidRPr="00D42EDE">
              <w:rPr>
                <w:rFonts w:ascii="Times New Roman" w:hAnsi="Times New Roman"/>
                <w:sz w:val="28"/>
                <w:szCs w:val="28"/>
              </w:rPr>
              <w:t>средства внебюджетных источников – 0,0 тыс. рублей</w:t>
            </w:r>
            <w:r w:rsidR="002C2255">
              <w:rPr>
                <w:rFonts w:ascii="Times New Roman" w:hAnsi="Times New Roman"/>
                <w:sz w:val="28"/>
                <w:szCs w:val="28"/>
              </w:rPr>
              <w:t>,</w:t>
            </w:r>
          </w:p>
          <w:p w:rsidR="002C2255" w:rsidRDefault="002C2255" w:rsidP="005A6B25">
            <w:pPr>
              <w:spacing w:after="0" w:line="240" w:lineRule="auto"/>
              <w:rPr>
                <w:rFonts w:ascii="Times New Roman" w:hAnsi="Times New Roman"/>
                <w:sz w:val="28"/>
                <w:szCs w:val="28"/>
              </w:rPr>
            </w:pPr>
          </w:p>
          <w:p w:rsidR="002C2255" w:rsidRDefault="002C2255" w:rsidP="005A6B25">
            <w:pPr>
              <w:spacing w:after="0" w:line="240" w:lineRule="auto"/>
              <w:rPr>
                <w:rFonts w:ascii="Times New Roman" w:hAnsi="Times New Roman"/>
                <w:sz w:val="28"/>
                <w:szCs w:val="28"/>
              </w:rPr>
            </w:pPr>
            <w:r>
              <w:rPr>
                <w:rFonts w:ascii="Times New Roman" w:hAnsi="Times New Roman"/>
                <w:sz w:val="28"/>
                <w:szCs w:val="28"/>
              </w:rPr>
              <w:t xml:space="preserve">общий объем финансирования региональной программы на 2024 год составляет </w:t>
            </w:r>
            <w:r w:rsidR="006E55BD" w:rsidRPr="006E55BD">
              <w:rPr>
                <w:rFonts w:ascii="Times New Roman" w:hAnsi="Times New Roman"/>
                <w:sz w:val="28"/>
                <w:szCs w:val="28"/>
              </w:rPr>
              <w:t>3 459 132,32</w:t>
            </w:r>
            <w:r w:rsidR="00A13EA2" w:rsidRPr="00A13EA2">
              <w:rPr>
                <w:rFonts w:ascii="Times New Roman" w:hAnsi="Times New Roman"/>
                <w:sz w:val="28"/>
                <w:szCs w:val="28"/>
              </w:rPr>
              <w:t xml:space="preserve"> </w:t>
            </w:r>
            <w:r>
              <w:rPr>
                <w:rFonts w:ascii="Times New Roman" w:hAnsi="Times New Roman"/>
                <w:sz w:val="28"/>
                <w:szCs w:val="28"/>
              </w:rPr>
              <w:t>тыс. рублей, в том числе:</w:t>
            </w:r>
          </w:p>
          <w:p w:rsidR="002C2255" w:rsidRDefault="002C2255" w:rsidP="005A6B25">
            <w:pPr>
              <w:spacing w:after="0" w:line="240" w:lineRule="auto"/>
              <w:rPr>
                <w:rFonts w:ascii="Times New Roman" w:hAnsi="Times New Roman"/>
                <w:sz w:val="28"/>
                <w:szCs w:val="28"/>
              </w:rPr>
            </w:pPr>
            <w:r>
              <w:rPr>
                <w:rFonts w:ascii="Times New Roman" w:hAnsi="Times New Roman"/>
                <w:sz w:val="28"/>
                <w:szCs w:val="28"/>
              </w:rPr>
              <w:t>средства фонда –</w:t>
            </w:r>
            <w:r w:rsidR="006E55BD">
              <w:rPr>
                <w:rFonts w:ascii="Times New Roman" w:hAnsi="Times New Roman"/>
                <w:sz w:val="28"/>
                <w:szCs w:val="28"/>
              </w:rPr>
              <w:t xml:space="preserve"> </w:t>
            </w:r>
            <w:r w:rsidR="006E55BD" w:rsidRPr="006E55BD">
              <w:rPr>
                <w:rFonts w:ascii="Times New Roman" w:hAnsi="Times New Roman"/>
                <w:sz w:val="28"/>
                <w:szCs w:val="28"/>
              </w:rPr>
              <w:t>1 754 300,00</w:t>
            </w:r>
            <w:r w:rsidR="00A13EA2" w:rsidRPr="00A13EA2">
              <w:rPr>
                <w:rFonts w:ascii="Times New Roman" w:hAnsi="Times New Roman"/>
                <w:sz w:val="28"/>
                <w:szCs w:val="28"/>
              </w:rPr>
              <w:t xml:space="preserve"> </w:t>
            </w:r>
            <w:r>
              <w:rPr>
                <w:rFonts w:ascii="Times New Roman" w:hAnsi="Times New Roman"/>
                <w:sz w:val="28"/>
                <w:szCs w:val="28"/>
              </w:rPr>
              <w:t>тыс. рублей;</w:t>
            </w:r>
          </w:p>
          <w:p w:rsidR="002C2255" w:rsidRDefault="002C2255" w:rsidP="005A6B25">
            <w:pPr>
              <w:spacing w:after="0" w:line="240" w:lineRule="auto"/>
              <w:rPr>
                <w:rFonts w:ascii="Times New Roman" w:hAnsi="Times New Roman"/>
                <w:sz w:val="28"/>
                <w:szCs w:val="28"/>
              </w:rPr>
            </w:pPr>
            <w:r>
              <w:rPr>
                <w:rFonts w:ascii="Times New Roman" w:hAnsi="Times New Roman"/>
                <w:sz w:val="28"/>
                <w:szCs w:val="28"/>
              </w:rPr>
              <w:t xml:space="preserve">средства областного бюджета – </w:t>
            </w:r>
            <w:r w:rsidR="006E55BD" w:rsidRPr="006E55BD">
              <w:rPr>
                <w:rFonts w:ascii="Times New Roman" w:hAnsi="Times New Roman"/>
                <w:sz w:val="28"/>
                <w:szCs w:val="28"/>
              </w:rPr>
              <w:t>1 530 629,62</w:t>
            </w:r>
            <w:r w:rsidR="00A13EA2" w:rsidRPr="00A13EA2">
              <w:rPr>
                <w:rFonts w:ascii="Times New Roman" w:hAnsi="Times New Roman"/>
                <w:sz w:val="28"/>
                <w:szCs w:val="28"/>
              </w:rPr>
              <w:t xml:space="preserve"> </w:t>
            </w:r>
            <w:r>
              <w:rPr>
                <w:rFonts w:ascii="Times New Roman" w:hAnsi="Times New Roman"/>
                <w:sz w:val="28"/>
                <w:szCs w:val="28"/>
              </w:rPr>
              <w:t>тыс. рублей;</w:t>
            </w:r>
          </w:p>
          <w:p w:rsidR="002C2255" w:rsidRDefault="002C2255" w:rsidP="005A6B25">
            <w:pPr>
              <w:spacing w:after="0" w:line="240" w:lineRule="auto"/>
              <w:rPr>
                <w:rFonts w:ascii="Times New Roman" w:hAnsi="Times New Roman"/>
                <w:sz w:val="28"/>
                <w:szCs w:val="28"/>
              </w:rPr>
            </w:pPr>
            <w:r>
              <w:rPr>
                <w:rFonts w:ascii="Times New Roman" w:hAnsi="Times New Roman"/>
                <w:sz w:val="28"/>
                <w:szCs w:val="28"/>
              </w:rPr>
              <w:lastRenderedPageBreak/>
              <w:t xml:space="preserve">средства местных бюджетов – </w:t>
            </w:r>
            <w:r w:rsidR="00C0031C">
              <w:rPr>
                <w:rFonts w:ascii="Times New Roman" w:hAnsi="Times New Roman"/>
                <w:sz w:val="28"/>
                <w:szCs w:val="28"/>
              </w:rPr>
              <w:t>0,0 тыс. рублей;</w:t>
            </w:r>
          </w:p>
          <w:p w:rsidR="00C0031C" w:rsidRPr="00D42EDE" w:rsidRDefault="00C0031C" w:rsidP="005A6B25">
            <w:pPr>
              <w:spacing w:after="0" w:line="240" w:lineRule="auto"/>
              <w:rPr>
                <w:rFonts w:ascii="Times New Roman" w:hAnsi="Times New Roman"/>
                <w:sz w:val="28"/>
                <w:szCs w:val="28"/>
              </w:rPr>
            </w:pPr>
            <w:r w:rsidRPr="00D42EDE">
              <w:rPr>
                <w:rFonts w:ascii="Times New Roman" w:hAnsi="Times New Roman"/>
                <w:sz w:val="28"/>
                <w:szCs w:val="28"/>
              </w:rPr>
              <w:t xml:space="preserve">средства внебюджетных источников – </w:t>
            </w:r>
            <w:r w:rsidR="006E55BD" w:rsidRPr="006E55BD">
              <w:rPr>
                <w:rFonts w:ascii="Times New Roman" w:hAnsi="Times New Roman"/>
                <w:sz w:val="28"/>
                <w:szCs w:val="28"/>
              </w:rPr>
              <w:t>174 202,70</w:t>
            </w:r>
            <w:r w:rsidR="00EE4992">
              <w:rPr>
                <w:rFonts w:ascii="Times New Roman" w:hAnsi="Times New Roman"/>
                <w:sz w:val="28"/>
                <w:szCs w:val="28"/>
              </w:rPr>
              <w:t xml:space="preserve"> тыс.</w:t>
            </w:r>
            <w:r w:rsidR="0072270E">
              <w:rPr>
                <w:rFonts w:ascii="Times New Roman" w:hAnsi="Times New Roman"/>
                <w:sz w:val="28"/>
                <w:szCs w:val="28"/>
              </w:rPr>
              <w:t xml:space="preserve"> </w:t>
            </w:r>
            <w:r w:rsidRPr="00D42EDE">
              <w:rPr>
                <w:rFonts w:ascii="Times New Roman" w:hAnsi="Times New Roman"/>
                <w:sz w:val="28"/>
                <w:szCs w:val="28"/>
              </w:rPr>
              <w:t>рублей</w:t>
            </w:r>
            <w:r>
              <w:rPr>
                <w:rFonts w:ascii="Times New Roman" w:hAnsi="Times New Roman"/>
                <w:sz w:val="28"/>
                <w:szCs w:val="28"/>
              </w:rPr>
              <w:t>,</w:t>
            </w:r>
          </w:p>
          <w:p w:rsidR="00D42EDE" w:rsidRPr="00616D8A" w:rsidRDefault="00D42EDE" w:rsidP="00D42EDE">
            <w:pPr>
              <w:spacing w:after="0" w:line="240" w:lineRule="auto"/>
              <w:rPr>
                <w:rFonts w:ascii="Times New Roman" w:hAnsi="Times New Roman"/>
                <w:sz w:val="28"/>
                <w:szCs w:val="28"/>
              </w:rPr>
            </w:pPr>
          </w:p>
        </w:tc>
      </w:tr>
      <w:tr w:rsidR="000A7B01" w:rsidRPr="00616D8A" w:rsidTr="00ED2029">
        <w:tc>
          <w:tcPr>
            <w:tcW w:w="1168" w:type="pct"/>
          </w:tcPr>
          <w:p w:rsidR="000A7B01" w:rsidRPr="00FA47ED" w:rsidRDefault="000A7B01" w:rsidP="005A6B25">
            <w:pPr>
              <w:pStyle w:val="a4"/>
              <w:spacing w:after="160"/>
              <w:rPr>
                <w:sz w:val="28"/>
                <w:szCs w:val="28"/>
              </w:rPr>
            </w:pPr>
            <w:r w:rsidRPr="00FA47ED">
              <w:rPr>
                <w:sz w:val="28"/>
                <w:szCs w:val="28"/>
              </w:rPr>
              <w:lastRenderedPageBreak/>
              <w:t>Ожидаемые результаты реализации региональной программы</w:t>
            </w:r>
          </w:p>
        </w:tc>
        <w:tc>
          <w:tcPr>
            <w:tcW w:w="186" w:type="pct"/>
          </w:tcPr>
          <w:p w:rsidR="000A7B01" w:rsidRPr="00616D8A" w:rsidRDefault="000A7B01" w:rsidP="005A6B25">
            <w:pPr>
              <w:pStyle w:val="a3"/>
              <w:jc w:val="center"/>
              <w:rPr>
                <w:rFonts w:ascii="Times New Roman" w:hAnsi="Times New Roman" w:cs="Times New Roman"/>
                <w:sz w:val="28"/>
                <w:szCs w:val="28"/>
                <w:lang w:val="en-US"/>
              </w:rPr>
            </w:pPr>
            <w:r w:rsidRPr="00616D8A">
              <w:rPr>
                <w:rFonts w:ascii="Times New Roman" w:hAnsi="Times New Roman" w:cs="Times New Roman"/>
                <w:sz w:val="28"/>
                <w:szCs w:val="28"/>
                <w:lang w:val="en-US"/>
              </w:rPr>
              <w:t>–</w:t>
            </w:r>
          </w:p>
        </w:tc>
        <w:tc>
          <w:tcPr>
            <w:tcW w:w="3646" w:type="pct"/>
          </w:tcPr>
          <w:p w:rsidR="000A7B01" w:rsidRPr="00616D8A" w:rsidRDefault="000A7B01" w:rsidP="005A6B25">
            <w:pPr>
              <w:pStyle w:val="a4"/>
              <w:spacing w:after="60"/>
              <w:rPr>
                <w:rFonts w:ascii="Times New Roman" w:hAnsi="Times New Roman" w:cs="Times New Roman"/>
                <w:sz w:val="28"/>
                <w:szCs w:val="28"/>
              </w:rPr>
            </w:pPr>
            <w:r w:rsidRPr="002C4DE0">
              <w:rPr>
                <w:rFonts w:ascii="Times New Roman" w:hAnsi="Times New Roman" w:cs="Times New Roman"/>
                <w:sz w:val="28"/>
                <w:szCs w:val="28"/>
              </w:rPr>
              <w:t>1) численность населения Новосибирской области,</w:t>
            </w:r>
            <w:r w:rsidRPr="002C4DE0">
              <w:rPr>
                <w:rFonts w:ascii="Times New Roman" w:hAnsi="Times New Roman" w:cs="Times New Roman"/>
                <w:sz w:val="28"/>
                <w:szCs w:val="28"/>
              </w:rPr>
              <w:br/>
              <w:t xml:space="preserve">для которого улучшено качество предоставляемых коммунальных услуг к 2027 году </w:t>
            </w:r>
            <w:r w:rsidR="006E55BD" w:rsidRPr="002C4DE0">
              <w:rPr>
                <w:rFonts w:ascii="Times New Roman" w:hAnsi="Times New Roman" w:cs="Times New Roman"/>
                <w:sz w:val="28"/>
                <w:szCs w:val="28"/>
              </w:rPr>
              <w:t>268853</w:t>
            </w:r>
            <w:r w:rsidRPr="002C4DE0">
              <w:rPr>
                <w:rFonts w:ascii="Times New Roman" w:hAnsi="Times New Roman" w:cs="Times New Roman"/>
                <w:sz w:val="28"/>
                <w:szCs w:val="28"/>
              </w:rPr>
              <w:t xml:space="preserve"> чел.</w:t>
            </w:r>
          </w:p>
          <w:p w:rsidR="000A7B01" w:rsidRPr="002C4DE0" w:rsidRDefault="000A7B01" w:rsidP="005A6B25">
            <w:pPr>
              <w:spacing w:after="0" w:line="240" w:lineRule="auto"/>
              <w:rPr>
                <w:rFonts w:ascii="Times New Roman" w:eastAsia="Times New Roman" w:hAnsi="Times New Roman"/>
                <w:sz w:val="28"/>
                <w:szCs w:val="28"/>
                <w:lang w:eastAsia="ru-RU"/>
              </w:rPr>
            </w:pPr>
            <w:r w:rsidRPr="002C4DE0">
              <w:rPr>
                <w:rFonts w:ascii="Times New Roman" w:eastAsia="Times New Roman" w:hAnsi="Times New Roman"/>
                <w:sz w:val="28"/>
                <w:szCs w:val="28"/>
                <w:lang w:eastAsia="ru-RU"/>
              </w:rPr>
              <w:t>2) протяженность замененных инженерных сетей</w:t>
            </w:r>
            <w:r w:rsidRPr="002C4DE0">
              <w:rPr>
                <w:rFonts w:ascii="Times New Roman" w:eastAsia="Times New Roman" w:hAnsi="Times New Roman"/>
                <w:sz w:val="28"/>
                <w:szCs w:val="28"/>
                <w:lang w:eastAsia="ru-RU"/>
              </w:rPr>
              <w:br/>
            </w:r>
            <w:r w:rsidR="00BF528B" w:rsidRPr="002C4DE0">
              <w:rPr>
                <w:rFonts w:ascii="Times New Roman" w:eastAsia="Times New Roman" w:hAnsi="Times New Roman"/>
                <w:sz w:val="28"/>
                <w:szCs w:val="28"/>
                <w:lang w:eastAsia="ru-RU"/>
              </w:rPr>
              <w:t xml:space="preserve">к 2027 году </w:t>
            </w:r>
            <w:r w:rsidR="006E55BD" w:rsidRPr="002C4DE0">
              <w:rPr>
                <w:rFonts w:ascii="Times New Roman" w:eastAsia="Times New Roman" w:hAnsi="Times New Roman"/>
                <w:sz w:val="28"/>
                <w:szCs w:val="28"/>
                <w:lang w:eastAsia="ru-RU"/>
              </w:rPr>
              <w:t>310</w:t>
            </w:r>
            <w:r w:rsidR="001831A0">
              <w:rPr>
                <w:rFonts w:ascii="Times New Roman" w:eastAsia="Times New Roman" w:hAnsi="Times New Roman"/>
                <w:sz w:val="28"/>
                <w:szCs w:val="28"/>
                <w:lang w:eastAsia="ru-RU"/>
              </w:rPr>
              <w:t>,3</w:t>
            </w:r>
            <w:r w:rsidRPr="002C4DE0">
              <w:rPr>
                <w:rFonts w:ascii="Times New Roman" w:eastAsia="Times New Roman" w:hAnsi="Times New Roman"/>
                <w:sz w:val="28"/>
                <w:szCs w:val="28"/>
                <w:lang w:eastAsia="ru-RU"/>
              </w:rPr>
              <w:t xml:space="preserve"> км;</w:t>
            </w:r>
          </w:p>
          <w:p w:rsidR="000A7B01" w:rsidRDefault="000A7B01" w:rsidP="005A6B25">
            <w:pPr>
              <w:pStyle w:val="a4"/>
              <w:spacing w:after="60"/>
              <w:rPr>
                <w:rFonts w:ascii="Times New Roman" w:hAnsi="Times New Roman" w:cs="Times New Roman"/>
                <w:sz w:val="28"/>
                <w:szCs w:val="28"/>
              </w:rPr>
            </w:pPr>
            <w:r w:rsidRPr="00616D8A">
              <w:rPr>
                <w:rFonts w:ascii="Times New Roman" w:hAnsi="Times New Roman" w:cs="Times New Roman"/>
                <w:sz w:val="28"/>
                <w:szCs w:val="28"/>
              </w:rPr>
              <w:t>3) снижение аварийности коммунально</w:t>
            </w:r>
            <w:r w:rsidR="00934782">
              <w:rPr>
                <w:rFonts w:ascii="Times New Roman" w:hAnsi="Times New Roman" w:cs="Times New Roman"/>
                <w:sz w:val="28"/>
                <w:szCs w:val="28"/>
              </w:rPr>
              <w:t>й инфраструктуры:</w:t>
            </w:r>
          </w:p>
          <w:p w:rsidR="00934782" w:rsidRPr="002C4DE0" w:rsidRDefault="00934782" w:rsidP="002C4DE0">
            <w:pPr>
              <w:spacing w:after="0" w:line="240" w:lineRule="auto"/>
              <w:rPr>
                <w:rFonts w:ascii="Times New Roman" w:eastAsia="Times New Roman" w:hAnsi="Times New Roman"/>
                <w:sz w:val="28"/>
                <w:szCs w:val="28"/>
                <w:lang w:eastAsia="ru-RU"/>
              </w:rPr>
            </w:pPr>
            <w:r w:rsidRPr="002C4DE0">
              <w:rPr>
                <w:rFonts w:ascii="Times New Roman" w:eastAsia="Times New Roman" w:hAnsi="Times New Roman"/>
                <w:sz w:val="28"/>
                <w:szCs w:val="28"/>
                <w:lang w:eastAsia="ru-RU"/>
              </w:rPr>
              <w:t xml:space="preserve">в 2023 году – на </w:t>
            </w:r>
            <w:r w:rsidR="0027575F">
              <w:rPr>
                <w:rFonts w:ascii="Times New Roman" w:eastAsia="Times New Roman" w:hAnsi="Times New Roman"/>
                <w:sz w:val="28"/>
                <w:szCs w:val="28"/>
                <w:lang w:eastAsia="ru-RU"/>
              </w:rPr>
              <w:t>3,0</w:t>
            </w:r>
            <w:r w:rsidR="00640EF4">
              <w:rPr>
                <w:rFonts w:ascii="Times New Roman" w:eastAsia="Times New Roman" w:hAnsi="Times New Roman"/>
                <w:sz w:val="28"/>
                <w:szCs w:val="28"/>
                <w:lang w:eastAsia="ru-RU"/>
              </w:rPr>
              <w:t xml:space="preserve"> %;</w:t>
            </w:r>
          </w:p>
          <w:p w:rsidR="00934782" w:rsidRPr="002C4DE0" w:rsidRDefault="00934782" w:rsidP="002C4DE0">
            <w:pPr>
              <w:spacing w:after="0" w:line="240" w:lineRule="auto"/>
              <w:rPr>
                <w:rFonts w:ascii="Times New Roman" w:eastAsia="Times New Roman" w:hAnsi="Times New Roman"/>
                <w:sz w:val="28"/>
                <w:szCs w:val="28"/>
                <w:lang w:eastAsia="ru-RU"/>
              </w:rPr>
            </w:pPr>
            <w:r w:rsidRPr="002C4DE0">
              <w:rPr>
                <w:rFonts w:ascii="Times New Roman" w:eastAsia="Times New Roman" w:hAnsi="Times New Roman"/>
                <w:sz w:val="28"/>
                <w:szCs w:val="28"/>
                <w:lang w:eastAsia="ru-RU"/>
              </w:rPr>
              <w:t xml:space="preserve">в </w:t>
            </w:r>
            <w:r w:rsidR="00976211">
              <w:rPr>
                <w:rFonts w:ascii="Times New Roman" w:eastAsia="Times New Roman" w:hAnsi="Times New Roman"/>
                <w:sz w:val="28"/>
                <w:szCs w:val="28"/>
                <w:lang w:eastAsia="ru-RU"/>
              </w:rPr>
              <w:t>2024</w:t>
            </w:r>
            <w:r w:rsidRPr="002C4DE0">
              <w:rPr>
                <w:rFonts w:ascii="Times New Roman" w:eastAsia="Times New Roman" w:hAnsi="Times New Roman"/>
                <w:sz w:val="28"/>
                <w:szCs w:val="28"/>
                <w:lang w:eastAsia="ru-RU"/>
              </w:rPr>
              <w:t xml:space="preserve"> году – на </w:t>
            </w:r>
            <w:r w:rsidR="0027575F">
              <w:rPr>
                <w:rFonts w:ascii="Times New Roman" w:eastAsia="Times New Roman" w:hAnsi="Times New Roman"/>
                <w:sz w:val="28"/>
                <w:szCs w:val="28"/>
                <w:lang w:eastAsia="ru-RU"/>
              </w:rPr>
              <w:t>5,9</w:t>
            </w:r>
            <w:r w:rsidR="00640EF4">
              <w:rPr>
                <w:rFonts w:ascii="Times New Roman" w:eastAsia="Times New Roman" w:hAnsi="Times New Roman"/>
                <w:sz w:val="28"/>
                <w:szCs w:val="28"/>
                <w:lang w:eastAsia="ru-RU"/>
              </w:rPr>
              <w:t>%;</w:t>
            </w:r>
          </w:p>
          <w:p w:rsidR="00934782" w:rsidRPr="002C4DE0" w:rsidRDefault="00934782" w:rsidP="002C4DE0">
            <w:pPr>
              <w:spacing w:after="0" w:line="240" w:lineRule="auto"/>
              <w:rPr>
                <w:rFonts w:ascii="Times New Roman" w:eastAsia="Times New Roman" w:hAnsi="Times New Roman"/>
                <w:sz w:val="28"/>
                <w:szCs w:val="28"/>
                <w:lang w:eastAsia="ru-RU"/>
              </w:rPr>
            </w:pPr>
            <w:r w:rsidRPr="002C4DE0">
              <w:rPr>
                <w:rFonts w:ascii="Times New Roman" w:eastAsia="Times New Roman" w:hAnsi="Times New Roman"/>
                <w:sz w:val="28"/>
                <w:szCs w:val="28"/>
                <w:lang w:eastAsia="ru-RU"/>
              </w:rPr>
              <w:t xml:space="preserve">в </w:t>
            </w:r>
            <w:r w:rsidR="00976211">
              <w:rPr>
                <w:rFonts w:ascii="Times New Roman" w:eastAsia="Times New Roman" w:hAnsi="Times New Roman"/>
                <w:sz w:val="28"/>
                <w:szCs w:val="28"/>
                <w:lang w:eastAsia="ru-RU"/>
              </w:rPr>
              <w:t>2025</w:t>
            </w:r>
            <w:r w:rsidRPr="002C4DE0">
              <w:rPr>
                <w:rFonts w:ascii="Times New Roman" w:eastAsia="Times New Roman" w:hAnsi="Times New Roman"/>
                <w:sz w:val="28"/>
                <w:szCs w:val="28"/>
                <w:lang w:eastAsia="ru-RU"/>
              </w:rPr>
              <w:t xml:space="preserve"> году – на </w:t>
            </w:r>
            <w:r w:rsidR="0027575F">
              <w:rPr>
                <w:rFonts w:ascii="Times New Roman" w:eastAsia="Times New Roman" w:hAnsi="Times New Roman"/>
                <w:sz w:val="28"/>
                <w:szCs w:val="28"/>
                <w:lang w:eastAsia="ru-RU"/>
              </w:rPr>
              <w:t>8,4</w:t>
            </w:r>
            <w:r w:rsidR="00640EF4">
              <w:rPr>
                <w:rFonts w:ascii="Times New Roman" w:eastAsia="Times New Roman" w:hAnsi="Times New Roman"/>
                <w:sz w:val="28"/>
                <w:szCs w:val="28"/>
                <w:lang w:eastAsia="ru-RU"/>
              </w:rPr>
              <w:t xml:space="preserve"> %;</w:t>
            </w:r>
          </w:p>
          <w:p w:rsidR="00934782" w:rsidRPr="002C4DE0" w:rsidRDefault="00934782" w:rsidP="002C4DE0">
            <w:pPr>
              <w:spacing w:after="0" w:line="240" w:lineRule="auto"/>
              <w:rPr>
                <w:rFonts w:ascii="Times New Roman" w:eastAsia="Times New Roman" w:hAnsi="Times New Roman"/>
                <w:sz w:val="28"/>
                <w:szCs w:val="28"/>
                <w:lang w:eastAsia="ru-RU"/>
              </w:rPr>
            </w:pPr>
            <w:r w:rsidRPr="002C4DE0">
              <w:rPr>
                <w:rFonts w:ascii="Times New Roman" w:eastAsia="Times New Roman" w:hAnsi="Times New Roman"/>
                <w:sz w:val="28"/>
                <w:szCs w:val="28"/>
                <w:lang w:eastAsia="ru-RU"/>
              </w:rPr>
              <w:t xml:space="preserve">в </w:t>
            </w:r>
            <w:r w:rsidR="00976211">
              <w:rPr>
                <w:rFonts w:ascii="Times New Roman" w:eastAsia="Times New Roman" w:hAnsi="Times New Roman"/>
                <w:sz w:val="28"/>
                <w:szCs w:val="28"/>
                <w:lang w:eastAsia="ru-RU"/>
              </w:rPr>
              <w:t>2026</w:t>
            </w:r>
            <w:r w:rsidRPr="002C4DE0">
              <w:rPr>
                <w:rFonts w:ascii="Times New Roman" w:eastAsia="Times New Roman" w:hAnsi="Times New Roman"/>
                <w:sz w:val="28"/>
                <w:szCs w:val="28"/>
                <w:lang w:eastAsia="ru-RU"/>
              </w:rPr>
              <w:t xml:space="preserve"> году – на </w:t>
            </w:r>
            <w:r w:rsidR="0027575F">
              <w:rPr>
                <w:rFonts w:ascii="Times New Roman" w:eastAsia="Times New Roman" w:hAnsi="Times New Roman"/>
                <w:sz w:val="28"/>
                <w:szCs w:val="28"/>
                <w:lang w:eastAsia="ru-RU"/>
              </w:rPr>
              <w:t>10,8</w:t>
            </w:r>
            <w:r w:rsidR="00640EF4">
              <w:rPr>
                <w:rFonts w:ascii="Times New Roman" w:eastAsia="Times New Roman" w:hAnsi="Times New Roman"/>
                <w:sz w:val="28"/>
                <w:szCs w:val="28"/>
                <w:lang w:eastAsia="ru-RU"/>
              </w:rPr>
              <w:t xml:space="preserve"> %;</w:t>
            </w:r>
          </w:p>
          <w:p w:rsidR="00934782" w:rsidRPr="002C4DE0" w:rsidRDefault="00934782" w:rsidP="002C4DE0">
            <w:pPr>
              <w:spacing w:after="0" w:line="240" w:lineRule="auto"/>
              <w:rPr>
                <w:rFonts w:ascii="Times New Roman" w:eastAsia="Times New Roman" w:hAnsi="Times New Roman"/>
                <w:sz w:val="28"/>
                <w:szCs w:val="28"/>
                <w:lang w:eastAsia="ru-RU"/>
              </w:rPr>
            </w:pPr>
            <w:r w:rsidRPr="002C4DE0">
              <w:rPr>
                <w:rFonts w:ascii="Times New Roman" w:eastAsia="Times New Roman" w:hAnsi="Times New Roman"/>
                <w:sz w:val="28"/>
                <w:szCs w:val="28"/>
                <w:lang w:eastAsia="ru-RU"/>
              </w:rPr>
              <w:t xml:space="preserve">в </w:t>
            </w:r>
            <w:r w:rsidR="00976211">
              <w:rPr>
                <w:rFonts w:ascii="Times New Roman" w:eastAsia="Times New Roman" w:hAnsi="Times New Roman"/>
                <w:sz w:val="28"/>
                <w:szCs w:val="28"/>
                <w:lang w:eastAsia="ru-RU"/>
              </w:rPr>
              <w:t>2027</w:t>
            </w:r>
            <w:r w:rsidRPr="002C4DE0">
              <w:rPr>
                <w:rFonts w:ascii="Times New Roman" w:eastAsia="Times New Roman" w:hAnsi="Times New Roman"/>
                <w:sz w:val="28"/>
                <w:szCs w:val="28"/>
                <w:lang w:eastAsia="ru-RU"/>
              </w:rPr>
              <w:t xml:space="preserve"> году – на </w:t>
            </w:r>
            <w:r w:rsidR="0027575F">
              <w:rPr>
                <w:rFonts w:ascii="Times New Roman" w:eastAsia="Times New Roman" w:hAnsi="Times New Roman"/>
                <w:sz w:val="28"/>
                <w:szCs w:val="28"/>
                <w:lang w:eastAsia="ru-RU"/>
              </w:rPr>
              <w:t>13,3</w:t>
            </w:r>
            <w:r w:rsidR="00640EF4">
              <w:rPr>
                <w:rFonts w:ascii="Times New Roman" w:eastAsia="Times New Roman" w:hAnsi="Times New Roman"/>
                <w:sz w:val="28"/>
                <w:szCs w:val="28"/>
                <w:lang w:eastAsia="ru-RU"/>
              </w:rPr>
              <w:t xml:space="preserve"> %.</w:t>
            </w:r>
          </w:p>
          <w:p w:rsidR="000A7B01" w:rsidRPr="002C4DE0" w:rsidRDefault="000A7B01" w:rsidP="005A6B25">
            <w:pPr>
              <w:spacing w:after="0" w:line="240" w:lineRule="auto"/>
              <w:rPr>
                <w:rFonts w:ascii="Times New Roman" w:eastAsia="Times New Roman" w:hAnsi="Times New Roman"/>
                <w:sz w:val="28"/>
                <w:szCs w:val="28"/>
                <w:lang w:eastAsia="ru-RU"/>
              </w:rPr>
            </w:pPr>
          </w:p>
        </w:tc>
      </w:tr>
    </w:tbl>
    <w:p w:rsidR="000A7B01" w:rsidRPr="00616D8A" w:rsidRDefault="000A7B01" w:rsidP="000A7B01">
      <w:pPr>
        <w:jc w:val="center"/>
      </w:pPr>
    </w:p>
    <w:p w:rsidR="000A7B01" w:rsidRPr="00616D8A" w:rsidRDefault="000A7B01" w:rsidP="000A7B01">
      <w:pPr>
        <w:spacing w:after="0"/>
        <w:jc w:val="center"/>
        <w:rPr>
          <w:rFonts w:ascii="Times New Roman" w:hAnsi="Times New Roman"/>
          <w:b/>
          <w:bCs/>
          <w:sz w:val="28"/>
          <w:szCs w:val="28"/>
        </w:rPr>
      </w:pPr>
      <w:r w:rsidRPr="00616D8A">
        <w:br w:type="page"/>
      </w:r>
      <w:r w:rsidRPr="00616D8A">
        <w:rPr>
          <w:rFonts w:ascii="Times New Roman" w:hAnsi="Times New Roman"/>
          <w:b/>
          <w:bCs/>
          <w:sz w:val="28"/>
          <w:szCs w:val="28"/>
        </w:rPr>
        <w:lastRenderedPageBreak/>
        <w:t>I. Общая характеристика технического состояния</w:t>
      </w:r>
      <w:r>
        <w:rPr>
          <w:rFonts w:ascii="Times New Roman" w:hAnsi="Times New Roman"/>
          <w:b/>
          <w:bCs/>
          <w:sz w:val="28"/>
          <w:szCs w:val="28"/>
        </w:rPr>
        <w:br/>
      </w:r>
      <w:r w:rsidRPr="00616D8A">
        <w:rPr>
          <w:rFonts w:ascii="Times New Roman" w:hAnsi="Times New Roman"/>
          <w:b/>
          <w:bCs/>
          <w:sz w:val="28"/>
          <w:szCs w:val="28"/>
        </w:rPr>
        <w:t>систем теплоснабжения, водоснабжения и водоотведения</w:t>
      </w:r>
      <w:r>
        <w:rPr>
          <w:rFonts w:ascii="Times New Roman" w:hAnsi="Times New Roman"/>
          <w:b/>
          <w:bCs/>
          <w:sz w:val="28"/>
          <w:szCs w:val="28"/>
        </w:rPr>
        <w:br/>
      </w:r>
      <w:r w:rsidRPr="00616D8A">
        <w:rPr>
          <w:rFonts w:ascii="Times New Roman" w:hAnsi="Times New Roman"/>
          <w:b/>
          <w:bCs/>
          <w:sz w:val="28"/>
          <w:szCs w:val="28"/>
        </w:rPr>
        <w:t xml:space="preserve">на территории </w:t>
      </w:r>
      <w:r w:rsidR="00D42EDE">
        <w:rPr>
          <w:rFonts w:ascii="Times New Roman" w:hAnsi="Times New Roman"/>
          <w:b/>
          <w:bCs/>
          <w:sz w:val="28"/>
          <w:szCs w:val="28"/>
        </w:rPr>
        <w:t>Новосибирская область</w:t>
      </w:r>
    </w:p>
    <w:p w:rsidR="000A7B01" w:rsidRPr="00DA1412" w:rsidRDefault="000A7B01" w:rsidP="000A7B01">
      <w:pPr>
        <w:spacing w:after="0"/>
        <w:jc w:val="center"/>
        <w:rPr>
          <w:rFonts w:ascii="Times New Roman" w:hAnsi="Times New Roman"/>
          <w:b/>
          <w:bCs/>
          <w:sz w:val="28"/>
          <w:szCs w:val="28"/>
        </w:rPr>
      </w:pPr>
    </w:p>
    <w:p w:rsidR="000A7B01" w:rsidRPr="004759F5" w:rsidRDefault="000A7B01" w:rsidP="000A7B01">
      <w:pPr>
        <w:spacing w:after="0" w:line="240" w:lineRule="auto"/>
        <w:ind w:firstLine="709"/>
        <w:jc w:val="both"/>
        <w:rPr>
          <w:rFonts w:ascii="Times New Roman" w:hAnsi="Times New Roman"/>
          <w:spacing w:val="-6"/>
          <w:sz w:val="28"/>
          <w:szCs w:val="28"/>
        </w:rPr>
      </w:pPr>
      <w:r w:rsidRPr="00616D8A">
        <w:rPr>
          <w:rFonts w:ascii="Times New Roman" w:hAnsi="Times New Roman"/>
          <w:sz w:val="28"/>
          <w:szCs w:val="28"/>
        </w:rPr>
        <w:t xml:space="preserve">По данным оценки состояния систем теплоснабжения, водоснабжения и водоотведения </w:t>
      </w:r>
      <w:r w:rsidRPr="00616D8A">
        <w:rPr>
          <w:rFonts w:ascii="Times New Roman" w:hAnsi="Times New Roman"/>
          <w:spacing w:val="-6"/>
          <w:sz w:val="28"/>
          <w:szCs w:val="28"/>
        </w:rPr>
        <w:t xml:space="preserve">на территории </w:t>
      </w:r>
      <w:r>
        <w:rPr>
          <w:rFonts w:ascii="Times New Roman" w:hAnsi="Times New Roman"/>
          <w:spacing w:val="-6"/>
          <w:sz w:val="28"/>
          <w:szCs w:val="28"/>
        </w:rPr>
        <w:t>Новосибирской области</w:t>
      </w:r>
      <w:r w:rsidRPr="00616D8A">
        <w:rPr>
          <w:rFonts w:ascii="Times New Roman" w:hAnsi="Times New Roman"/>
          <w:spacing w:val="-6"/>
          <w:sz w:val="28"/>
          <w:szCs w:val="28"/>
        </w:rPr>
        <w:t xml:space="preserve"> эксплуатируются:</w:t>
      </w:r>
    </w:p>
    <w:p w:rsidR="000A7B01" w:rsidRPr="00CC4F2F" w:rsidRDefault="000A7B01" w:rsidP="000A7B01">
      <w:pPr>
        <w:widowControl w:val="0"/>
        <w:overflowPunct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CC4F2F">
        <w:rPr>
          <w:rFonts w:ascii="Times New Roman" w:hAnsi="Times New Roman"/>
          <w:b/>
          <w:color w:val="000000"/>
          <w:sz w:val="28"/>
          <w:szCs w:val="28"/>
        </w:rPr>
        <w:t>Водоснабжение</w:t>
      </w:r>
      <w:r w:rsidRPr="00CC4F2F">
        <w:rPr>
          <w:rFonts w:ascii="Times New Roman" w:hAnsi="Times New Roman"/>
          <w:color w:val="000000"/>
          <w:sz w:val="28"/>
          <w:szCs w:val="28"/>
        </w:rPr>
        <w:t xml:space="preserve"> </w:t>
      </w:r>
      <w:r w:rsidRPr="00CC4F2F">
        <w:rPr>
          <w:rFonts w:ascii="Times New Roman" w:hAnsi="Times New Roman"/>
          <w:sz w:val="28"/>
          <w:szCs w:val="28"/>
        </w:rPr>
        <w:t xml:space="preserve">городов и сельских населенных пунктов области осуществляется из </w:t>
      </w:r>
      <w:r w:rsidRPr="00CC4F2F">
        <w:rPr>
          <w:rFonts w:ascii="Times New Roman" w:hAnsi="Times New Roman"/>
          <w:color w:val="000000"/>
          <w:sz w:val="28"/>
          <w:szCs w:val="28"/>
        </w:rPr>
        <w:t xml:space="preserve">подземных водозаборных скважин и поверхностных водных объектов: Новосибирское водохранилище, реки Обь, </w:t>
      </w:r>
      <w:proofErr w:type="spellStart"/>
      <w:r w:rsidRPr="00CC4F2F">
        <w:rPr>
          <w:rFonts w:ascii="Times New Roman" w:hAnsi="Times New Roman"/>
          <w:color w:val="000000"/>
          <w:sz w:val="28"/>
          <w:szCs w:val="28"/>
        </w:rPr>
        <w:t>Бердь</w:t>
      </w:r>
      <w:proofErr w:type="spellEnd"/>
      <w:r w:rsidRPr="00CC4F2F">
        <w:rPr>
          <w:rFonts w:ascii="Times New Roman" w:hAnsi="Times New Roman"/>
          <w:color w:val="000000"/>
          <w:sz w:val="28"/>
          <w:szCs w:val="28"/>
        </w:rPr>
        <w:t xml:space="preserve">, Иня, </w:t>
      </w:r>
      <w:proofErr w:type="spellStart"/>
      <w:r w:rsidRPr="00CC4F2F">
        <w:rPr>
          <w:rFonts w:ascii="Times New Roman" w:hAnsi="Times New Roman"/>
          <w:color w:val="000000"/>
          <w:sz w:val="28"/>
          <w:szCs w:val="28"/>
        </w:rPr>
        <w:t>Омь</w:t>
      </w:r>
      <w:proofErr w:type="spellEnd"/>
      <w:r w:rsidRPr="00CC4F2F">
        <w:rPr>
          <w:rFonts w:ascii="Times New Roman" w:hAnsi="Times New Roman"/>
          <w:color w:val="000000"/>
          <w:sz w:val="28"/>
          <w:szCs w:val="28"/>
        </w:rPr>
        <w:t xml:space="preserve">, озеро </w:t>
      </w:r>
      <w:proofErr w:type="spellStart"/>
      <w:r w:rsidRPr="00CC4F2F">
        <w:rPr>
          <w:rFonts w:ascii="Times New Roman" w:hAnsi="Times New Roman"/>
          <w:color w:val="000000"/>
          <w:sz w:val="28"/>
          <w:szCs w:val="28"/>
        </w:rPr>
        <w:t>Яркуль</w:t>
      </w:r>
      <w:proofErr w:type="spellEnd"/>
      <w:r w:rsidRPr="00CC4F2F">
        <w:rPr>
          <w:rFonts w:ascii="Times New Roman" w:hAnsi="Times New Roman"/>
          <w:color w:val="000000"/>
          <w:sz w:val="28"/>
          <w:szCs w:val="28"/>
        </w:rPr>
        <w:t>. На территории Новосибирской области 2235 водозаборов различных видов собственности, 68 насосных станций водопровода, 187 очистных сооружений водопровода. Протяженность водопроводных сетей составляет 10 254,1 км. Уровень физического износа по состоянию на 01.01.2022 составляет: сетей водоснабжения – 69,46 %, объектов водозабора – 71,65 %, объектов водоподготовки 24,6%.</w:t>
      </w:r>
    </w:p>
    <w:p w:rsidR="000A7B01" w:rsidRPr="00CC4F2F" w:rsidRDefault="000A7B01" w:rsidP="000A7B01">
      <w:pPr>
        <w:spacing w:after="0" w:line="240" w:lineRule="auto"/>
        <w:ind w:firstLine="709"/>
        <w:jc w:val="both"/>
        <w:rPr>
          <w:rFonts w:ascii="Times New Roman" w:hAnsi="Times New Roman"/>
          <w:sz w:val="28"/>
          <w:szCs w:val="28"/>
        </w:rPr>
      </w:pPr>
      <w:r w:rsidRPr="00CC4F2F">
        <w:rPr>
          <w:rFonts w:ascii="Times New Roman" w:hAnsi="Times New Roman"/>
          <w:sz w:val="28"/>
          <w:szCs w:val="28"/>
        </w:rPr>
        <w:t>Источником водосн</w:t>
      </w:r>
      <w:r>
        <w:rPr>
          <w:rFonts w:ascii="Times New Roman" w:hAnsi="Times New Roman"/>
          <w:sz w:val="28"/>
          <w:szCs w:val="28"/>
        </w:rPr>
        <w:t xml:space="preserve">абжения г. Новосибирска служит </w:t>
      </w:r>
      <w:r w:rsidRPr="00CC4F2F">
        <w:rPr>
          <w:rFonts w:ascii="Times New Roman" w:hAnsi="Times New Roman"/>
          <w:sz w:val="28"/>
          <w:szCs w:val="28"/>
        </w:rPr>
        <w:t>р. Обь. Забор воды из реки производится двумя ковшевыми водозаборами на НФС-1 (левый берег) и НФС-5 (правый берег). На сетях имеется 38 станций подкачки. Общая протяженность сетей водопровода в городе Новосибирске 1950,6 км. Устройство водозаборов устроено так, что выход из строя одновременно обоих водозаборов маловероятен.</w:t>
      </w:r>
    </w:p>
    <w:p w:rsidR="000A7B01" w:rsidRPr="00CC4F2F" w:rsidRDefault="000A7B01" w:rsidP="000A7B01">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Резервный запас воды на НФС </w:t>
      </w:r>
      <w:r w:rsidRPr="00CC4F2F">
        <w:rPr>
          <w:rFonts w:ascii="Times New Roman" w:hAnsi="Times New Roman"/>
          <w:sz w:val="28"/>
          <w:szCs w:val="28"/>
        </w:rPr>
        <w:t>обеспечивает потребность города водой без ограничения в течение 4 часов, при ограничении подачи – в течение 12 часов. Имеющиеся в городе скважины могут обеспечить подачу воды в объеме 18 тыс. м3/</w:t>
      </w:r>
      <w:proofErr w:type="spellStart"/>
      <w:r w:rsidRPr="00CC4F2F">
        <w:rPr>
          <w:rFonts w:ascii="Times New Roman" w:hAnsi="Times New Roman"/>
          <w:sz w:val="28"/>
          <w:szCs w:val="28"/>
        </w:rPr>
        <w:t>сут</w:t>
      </w:r>
      <w:proofErr w:type="spellEnd"/>
      <w:r w:rsidRPr="00CC4F2F">
        <w:rPr>
          <w:rFonts w:ascii="Times New Roman" w:hAnsi="Times New Roman"/>
          <w:sz w:val="28"/>
          <w:szCs w:val="28"/>
        </w:rPr>
        <w:t xml:space="preserve">. (скважины </w:t>
      </w:r>
      <w:proofErr w:type="spellStart"/>
      <w:r w:rsidRPr="00CC4F2F">
        <w:rPr>
          <w:rFonts w:ascii="Times New Roman" w:hAnsi="Times New Roman"/>
          <w:sz w:val="28"/>
          <w:szCs w:val="28"/>
        </w:rPr>
        <w:t>горводоканала</w:t>
      </w:r>
      <w:proofErr w:type="spellEnd"/>
      <w:r w:rsidRPr="00CC4F2F">
        <w:rPr>
          <w:rFonts w:ascii="Times New Roman" w:hAnsi="Times New Roman"/>
          <w:sz w:val="28"/>
          <w:szCs w:val="28"/>
        </w:rPr>
        <w:t xml:space="preserve"> – 5 тыс. м3/</w:t>
      </w:r>
      <w:proofErr w:type="spellStart"/>
      <w:r w:rsidRPr="00CC4F2F">
        <w:rPr>
          <w:rFonts w:ascii="Times New Roman" w:hAnsi="Times New Roman"/>
          <w:sz w:val="28"/>
          <w:szCs w:val="28"/>
        </w:rPr>
        <w:t>сут</w:t>
      </w:r>
      <w:proofErr w:type="spellEnd"/>
      <w:r w:rsidRPr="00CC4F2F">
        <w:rPr>
          <w:rFonts w:ascii="Times New Roman" w:hAnsi="Times New Roman"/>
          <w:sz w:val="28"/>
          <w:szCs w:val="28"/>
        </w:rPr>
        <w:t xml:space="preserve">.; </w:t>
      </w:r>
      <w:proofErr w:type="spellStart"/>
      <w:r w:rsidRPr="00CC4F2F">
        <w:rPr>
          <w:rFonts w:ascii="Times New Roman" w:hAnsi="Times New Roman"/>
          <w:sz w:val="28"/>
          <w:szCs w:val="28"/>
        </w:rPr>
        <w:t>академ</w:t>
      </w:r>
      <w:proofErr w:type="spellEnd"/>
      <w:r w:rsidRPr="00CC4F2F">
        <w:rPr>
          <w:rFonts w:ascii="Times New Roman" w:hAnsi="Times New Roman"/>
          <w:sz w:val="28"/>
          <w:szCs w:val="28"/>
        </w:rPr>
        <w:t>. городка –  10 тыс. м3/</w:t>
      </w:r>
      <w:proofErr w:type="spellStart"/>
      <w:r w:rsidRPr="00CC4F2F">
        <w:rPr>
          <w:rFonts w:ascii="Times New Roman" w:hAnsi="Times New Roman"/>
          <w:sz w:val="28"/>
          <w:szCs w:val="28"/>
        </w:rPr>
        <w:t>сут</w:t>
      </w:r>
      <w:proofErr w:type="spellEnd"/>
      <w:r w:rsidRPr="00CC4F2F">
        <w:rPr>
          <w:rFonts w:ascii="Times New Roman" w:hAnsi="Times New Roman"/>
          <w:sz w:val="28"/>
          <w:szCs w:val="28"/>
        </w:rPr>
        <w:t>.; организаций – 3 тыс. м3/</w:t>
      </w:r>
      <w:proofErr w:type="spellStart"/>
      <w:r w:rsidRPr="00CC4F2F">
        <w:rPr>
          <w:rFonts w:ascii="Times New Roman" w:hAnsi="Times New Roman"/>
          <w:sz w:val="28"/>
          <w:szCs w:val="28"/>
        </w:rPr>
        <w:t>сут</w:t>
      </w:r>
      <w:proofErr w:type="spellEnd"/>
      <w:r w:rsidRPr="00CC4F2F">
        <w:rPr>
          <w:rFonts w:ascii="Times New Roman" w:hAnsi="Times New Roman"/>
          <w:sz w:val="28"/>
          <w:szCs w:val="28"/>
        </w:rPr>
        <w:t>.), что может обеспечить население г. Новосибирска питьевой водой.</w:t>
      </w:r>
    </w:p>
    <w:p w:rsidR="000A7B01" w:rsidRPr="00CC4F2F" w:rsidRDefault="000A7B01" w:rsidP="000A7B01">
      <w:pPr>
        <w:spacing w:after="0" w:line="240" w:lineRule="auto"/>
        <w:ind w:firstLine="709"/>
        <w:jc w:val="both"/>
        <w:rPr>
          <w:rFonts w:ascii="Times New Roman" w:hAnsi="Times New Roman"/>
          <w:color w:val="000000"/>
          <w:sz w:val="28"/>
          <w:szCs w:val="28"/>
        </w:rPr>
      </w:pPr>
      <w:r w:rsidRPr="00CC4F2F">
        <w:rPr>
          <w:rFonts w:ascii="Times New Roman" w:hAnsi="Times New Roman"/>
          <w:sz w:val="28"/>
          <w:szCs w:val="28"/>
        </w:rPr>
        <w:t>Кроме того, существуют резервные артезианские скважины (в количестве 11 штук, расположенных на территории поселка Гвардейский</w:t>
      </w:r>
      <w:r w:rsidRPr="00CC4F2F">
        <w:rPr>
          <w:rFonts w:ascii="Times New Roman" w:hAnsi="Times New Roman"/>
          <w:color w:val="000000"/>
          <w:sz w:val="28"/>
          <w:szCs w:val="28"/>
        </w:rPr>
        <w:t xml:space="preserve"> общей производительностью 1350 м3/сутки) и 6 скважин подземного водозабора для нужд очистных сооружений канализации (расположенных в поселке Кудряши, общей производительностью 1300 </w:t>
      </w:r>
      <w:proofErr w:type="spellStart"/>
      <w:r w:rsidRPr="00CC4F2F">
        <w:rPr>
          <w:rFonts w:ascii="Times New Roman" w:hAnsi="Times New Roman"/>
          <w:color w:val="000000"/>
          <w:sz w:val="28"/>
          <w:szCs w:val="28"/>
        </w:rPr>
        <w:t>мЗ</w:t>
      </w:r>
      <w:proofErr w:type="spellEnd"/>
      <w:r w:rsidRPr="00CC4F2F">
        <w:rPr>
          <w:rFonts w:ascii="Times New Roman" w:hAnsi="Times New Roman"/>
          <w:color w:val="000000"/>
          <w:sz w:val="28"/>
          <w:szCs w:val="28"/>
        </w:rPr>
        <w:t>/сутки), воду из которых можно использовать для питьевых нужд в случае возникновения возможных чрезвычайных ситуаций.</w:t>
      </w:r>
    </w:p>
    <w:p w:rsidR="000A7B01" w:rsidRPr="00CC4F2F" w:rsidRDefault="000A7B01" w:rsidP="000A7B01">
      <w:pPr>
        <w:spacing w:after="0" w:line="240" w:lineRule="auto"/>
        <w:ind w:firstLine="709"/>
        <w:jc w:val="both"/>
        <w:rPr>
          <w:rFonts w:ascii="Times New Roman" w:hAnsi="Times New Roman"/>
          <w:sz w:val="28"/>
          <w:szCs w:val="28"/>
        </w:rPr>
      </w:pPr>
      <w:r w:rsidRPr="00CC4F2F">
        <w:rPr>
          <w:rFonts w:ascii="Times New Roman" w:hAnsi="Times New Roman"/>
          <w:sz w:val="28"/>
          <w:szCs w:val="28"/>
        </w:rPr>
        <w:t xml:space="preserve">Схема водоснабжения </w:t>
      </w:r>
      <w:proofErr w:type="spellStart"/>
      <w:r w:rsidRPr="00CC4F2F">
        <w:rPr>
          <w:rFonts w:ascii="Times New Roman" w:hAnsi="Times New Roman"/>
          <w:sz w:val="28"/>
          <w:szCs w:val="28"/>
        </w:rPr>
        <w:t>г.Бердска</w:t>
      </w:r>
      <w:proofErr w:type="spellEnd"/>
      <w:r w:rsidRPr="00CC4F2F">
        <w:rPr>
          <w:rFonts w:ascii="Times New Roman" w:hAnsi="Times New Roman"/>
          <w:sz w:val="28"/>
          <w:szCs w:val="28"/>
        </w:rPr>
        <w:t xml:space="preserve"> </w:t>
      </w:r>
      <w:proofErr w:type="spellStart"/>
      <w:r w:rsidRPr="00CC4F2F">
        <w:rPr>
          <w:rFonts w:ascii="Times New Roman" w:hAnsi="Times New Roman"/>
          <w:sz w:val="28"/>
          <w:szCs w:val="28"/>
        </w:rPr>
        <w:t>двухзонная</w:t>
      </w:r>
      <w:proofErr w:type="spellEnd"/>
      <w:r w:rsidRPr="00CC4F2F">
        <w:rPr>
          <w:rFonts w:ascii="Times New Roman" w:hAnsi="Times New Roman"/>
          <w:sz w:val="28"/>
          <w:szCs w:val="28"/>
        </w:rPr>
        <w:t xml:space="preserve"> с </w:t>
      </w:r>
      <w:proofErr w:type="spellStart"/>
      <w:r w:rsidRPr="00CC4F2F">
        <w:rPr>
          <w:rFonts w:ascii="Times New Roman" w:hAnsi="Times New Roman"/>
          <w:sz w:val="28"/>
          <w:szCs w:val="28"/>
        </w:rPr>
        <w:t>водообеспечением</w:t>
      </w:r>
      <w:proofErr w:type="spellEnd"/>
      <w:r w:rsidRPr="00CC4F2F">
        <w:rPr>
          <w:rFonts w:ascii="Times New Roman" w:hAnsi="Times New Roman"/>
          <w:sz w:val="28"/>
          <w:szCs w:val="28"/>
        </w:rPr>
        <w:t xml:space="preserve"> населения и объектов города от двух централизованных систем </w:t>
      </w:r>
      <w:proofErr w:type="spellStart"/>
      <w:r w:rsidRPr="00CC4F2F">
        <w:rPr>
          <w:rFonts w:ascii="Times New Roman" w:hAnsi="Times New Roman"/>
          <w:sz w:val="28"/>
          <w:szCs w:val="28"/>
        </w:rPr>
        <w:t>водозаборно</w:t>
      </w:r>
      <w:proofErr w:type="spellEnd"/>
      <w:r w:rsidRPr="00CC4F2F">
        <w:rPr>
          <w:rFonts w:ascii="Times New Roman" w:hAnsi="Times New Roman"/>
          <w:sz w:val="28"/>
          <w:szCs w:val="28"/>
        </w:rPr>
        <w:t xml:space="preserve">-очистных сооружений, подающих воду по магистральным водоводам в единую водопроводную сеть. В систему водоснабжения входят: два комплекса водозаборных и очистных сооружений, 8 водопроводных насосных станции 1-го, 2-го, 3-го подъемов и 296,4 км сетей транспортировки и распределения воды, в </w:t>
      </w:r>
      <w:proofErr w:type="spellStart"/>
      <w:r w:rsidRPr="00CC4F2F">
        <w:rPr>
          <w:rFonts w:ascii="Times New Roman" w:hAnsi="Times New Roman"/>
          <w:sz w:val="28"/>
          <w:szCs w:val="28"/>
        </w:rPr>
        <w:t>т.ч</w:t>
      </w:r>
      <w:proofErr w:type="spellEnd"/>
      <w:r w:rsidRPr="00CC4F2F">
        <w:rPr>
          <w:rFonts w:ascii="Times New Roman" w:hAnsi="Times New Roman"/>
          <w:sz w:val="28"/>
          <w:szCs w:val="28"/>
        </w:rPr>
        <w:t xml:space="preserve">. магистральных водоводов 48,9 км. </w:t>
      </w:r>
    </w:p>
    <w:p w:rsidR="000A7B01" w:rsidRPr="00CC4F2F" w:rsidRDefault="000A7B01" w:rsidP="000A7B01">
      <w:pPr>
        <w:spacing w:after="0" w:line="240" w:lineRule="auto"/>
        <w:ind w:firstLine="709"/>
        <w:jc w:val="both"/>
        <w:rPr>
          <w:rFonts w:ascii="Times New Roman" w:hAnsi="Times New Roman"/>
          <w:sz w:val="28"/>
          <w:szCs w:val="28"/>
        </w:rPr>
      </w:pPr>
      <w:r w:rsidRPr="00CC4F2F">
        <w:rPr>
          <w:rFonts w:ascii="Times New Roman" w:hAnsi="Times New Roman"/>
          <w:sz w:val="28"/>
          <w:szCs w:val="28"/>
        </w:rPr>
        <w:t xml:space="preserve">Структурно система водоснабжения г. </w:t>
      </w:r>
      <w:proofErr w:type="spellStart"/>
      <w:r w:rsidRPr="00CC4F2F">
        <w:rPr>
          <w:rFonts w:ascii="Times New Roman" w:hAnsi="Times New Roman"/>
          <w:sz w:val="28"/>
          <w:szCs w:val="28"/>
        </w:rPr>
        <w:t>Искитима</w:t>
      </w:r>
      <w:proofErr w:type="spellEnd"/>
      <w:r w:rsidRPr="00CC4F2F">
        <w:rPr>
          <w:rFonts w:ascii="Times New Roman" w:hAnsi="Times New Roman"/>
          <w:sz w:val="28"/>
          <w:szCs w:val="28"/>
        </w:rPr>
        <w:t xml:space="preserve"> состоит из двух технологических зон водоснабжения, которые включают в себя: ковшевой водозабор из р. </w:t>
      </w:r>
      <w:proofErr w:type="spellStart"/>
      <w:r w:rsidRPr="00CC4F2F">
        <w:rPr>
          <w:rFonts w:ascii="Times New Roman" w:hAnsi="Times New Roman"/>
          <w:sz w:val="28"/>
          <w:szCs w:val="28"/>
        </w:rPr>
        <w:t>Бердь</w:t>
      </w:r>
      <w:proofErr w:type="spellEnd"/>
      <w:r w:rsidRPr="00CC4F2F">
        <w:rPr>
          <w:rFonts w:ascii="Times New Roman" w:hAnsi="Times New Roman"/>
          <w:sz w:val="28"/>
          <w:szCs w:val="28"/>
        </w:rPr>
        <w:t xml:space="preserve">, насосную станцию первого подъема, комплекс водопроводных очистных сооружений (две очереди), насосную станцию второго </w:t>
      </w:r>
      <w:r w:rsidRPr="00CC4F2F">
        <w:rPr>
          <w:rFonts w:ascii="Times New Roman" w:hAnsi="Times New Roman"/>
          <w:sz w:val="28"/>
          <w:szCs w:val="28"/>
        </w:rPr>
        <w:lastRenderedPageBreak/>
        <w:t xml:space="preserve">подъема, насосную станцию третьего подъема, </w:t>
      </w:r>
      <w:proofErr w:type="spellStart"/>
      <w:r w:rsidRPr="00CC4F2F">
        <w:rPr>
          <w:rFonts w:ascii="Times New Roman" w:hAnsi="Times New Roman"/>
          <w:sz w:val="28"/>
          <w:szCs w:val="28"/>
        </w:rPr>
        <w:t>повысительную</w:t>
      </w:r>
      <w:proofErr w:type="spellEnd"/>
      <w:r w:rsidRPr="00CC4F2F">
        <w:rPr>
          <w:rFonts w:ascii="Times New Roman" w:hAnsi="Times New Roman"/>
          <w:sz w:val="28"/>
          <w:szCs w:val="28"/>
        </w:rPr>
        <w:t xml:space="preserve"> насосную станцию, распределительную водопроводную сеть, три водозаборные скважины, оснащенные погружными насосами, водонапорные башни при скважинах. Общая протяженность сетей системы водоснабжения — 156,42 км, из них 108,52 км проходят по территории города и 47,9 км по территории </w:t>
      </w:r>
      <w:proofErr w:type="spellStart"/>
      <w:r w:rsidRPr="00CC4F2F">
        <w:rPr>
          <w:rFonts w:ascii="Times New Roman" w:hAnsi="Times New Roman"/>
          <w:sz w:val="28"/>
          <w:szCs w:val="28"/>
        </w:rPr>
        <w:t>Искитимского</w:t>
      </w:r>
      <w:proofErr w:type="spellEnd"/>
      <w:r w:rsidRPr="00CC4F2F">
        <w:rPr>
          <w:rFonts w:ascii="Times New Roman" w:hAnsi="Times New Roman"/>
          <w:sz w:val="28"/>
          <w:szCs w:val="28"/>
        </w:rPr>
        <w:t xml:space="preserve"> района.</w:t>
      </w:r>
    </w:p>
    <w:p w:rsidR="000A7B01" w:rsidRPr="00CC4F2F" w:rsidRDefault="000A7B01" w:rsidP="000A7B01">
      <w:pPr>
        <w:spacing w:after="0" w:line="240" w:lineRule="auto"/>
        <w:ind w:firstLine="709"/>
        <w:jc w:val="both"/>
        <w:rPr>
          <w:rFonts w:ascii="Times New Roman" w:hAnsi="Times New Roman"/>
          <w:sz w:val="28"/>
          <w:szCs w:val="28"/>
        </w:rPr>
      </w:pPr>
      <w:r w:rsidRPr="00CC4F2F">
        <w:rPr>
          <w:rFonts w:ascii="Times New Roman" w:hAnsi="Times New Roman"/>
          <w:sz w:val="28"/>
          <w:szCs w:val="28"/>
        </w:rPr>
        <w:t xml:space="preserve">Водоснабжение муниципальных районов осуществляется из водозаборных скважин различной производительности. </w:t>
      </w:r>
    </w:p>
    <w:p w:rsidR="000A7B01" w:rsidRPr="00CC4F2F" w:rsidRDefault="000A7B01" w:rsidP="000A7B01">
      <w:pPr>
        <w:shd w:val="clear" w:color="auto" w:fill="FFFFFF"/>
        <w:spacing w:after="0" w:line="240" w:lineRule="auto"/>
        <w:ind w:firstLine="709"/>
        <w:jc w:val="center"/>
        <w:textAlignment w:val="baseline"/>
        <w:rPr>
          <w:rFonts w:ascii="Times New Roman" w:hAnsi="Times New Roman"/>
          <w:b/>
          <w:bCs/>
          <w:color w:val="000000"/>
          <w:sz w:val="28"/>
          <w:szCs w:val="28"/>
          <w:bdr w:val="none" w:sz="0" w:space="0" w:color="auto" w:frame="1"/>
        </w:rPr>
      </w:pPr>
      <w:r w:rsidRPr="00CC4F2F">
        <w:rPr>
          <w:rFonts w:ascii="Times New Roman" w:hAnsi="Times New Roman"/>
          <w:b/>
          <w:bCs/>
          <w:color w:val="000000"/>
          <w:sz w:val="28"/>
          <w:szCs w:val="28"/>
          <w:bdr w:val="none" w:sz="0" w:space="0" w:color="auto" w:frame="1"/>
        </w:rPr>
        <w:t>Система водоотведения</w:t>
      </w:r>
    </w:p>
    <w:p w:rsidR="000A7B01" w:rsidRPr="00CC4F2F" w:rsidRDefault="000A7B01" w:rsidP="000A7B01">
      <w:pPr>
        <w:spacing w:after="0" w:line="240" w:lineRule="auto"/>
        <w:ind w:firstLine="709"/>
        <w:jc w:val="both"/>
        <w:rPr>
          <w:rFonts w:ascii="Times New Roman" w:hAnsi="Times New Roman"/>
          <w:sz w:val="28"/>
          <w:szCs w:val="28"/>
        </w:rPr>
      </w:pPr>
      <w:r w:rsidRPr="00CC4F2F">
        <w:rPr>
          <w:rFonts w:ascii="Times New Roman" w:hAnsi="Times New Roman"/>
          <w:sz w:val="28"/>
          <w:szCs w:val="28"/>
        </w:rPr>
        <w:t xml:space="preserve">Протяженность сетей канализации, находящихся в муниципальной собственности и эксплуатируемых МУП города Новосибирска «ГОРВОДОКАНАЛ», составляет 1482,8 км. </w:t>
      </w:r>
    </w:p>
    <w:p w:rsidR="000A7B01" w:rsidRPr="00CC4F2F" w:rsidRDefault="000A7B01" w:rsidP="000A7B01">
      <w:pPr>
        <w:spacing w:after="0" w:line="240" w:lineRule="auto"/>
        <w:ind w:firstLine="709"/>
        <w:jc w:val="both"/>
        <w:rPr>
          <w:rFonts w:ascii="Times New Roman" w:hAnsi="Times New Roman"/>
          <w:sz w:val="28"/>
          <w:szCs w:val="28"/>
        </w:rPr>
      </w:pPr>
      <w:r w:rsidRPr="00CC4F2F">
        <w:rPr>
          <w:rFonts w:ascii="Times New Roman" w:hAnsi="Times New Roman"/>
          <w:sz w:val="28"/>
          <w:szCs w:val="28"/>
        </w:rPr>
        <w:t xml:space="preserve">Система водоотведения собирает сточные воды города, в том числе Академгородка и пригородных населенных пунктов: </w:t>
      </w:r>
      <w:proofErr w:type="spellStart"/>
      <w:r w:rsidRPr="00CC4F2F">
        <w:rPr>
          <w:rFonts w:ascii="Times New Roman" w:hAnsi="Times New Roman"/>
          <w:sz w:val="28"/>
          <w:szCs w:val="28"/>
        </w:rPr>
        <w:t>г.г</w:t>
      </w:r>
      <w:proofErr w:type="spellEnd"/>
      <w:r w:rsidRPr="00CC4F2F">
        <w:rPr>
          <w:rFonts w:ascii="Times New Roman" w:hAnsi="Times New Roman"/>
          <w:sz w:val="28"/>
          <w:szCs w:val="28"/>
        </w:rPr>
        <w:t xml:space="preserve">. Бердска, Оби, поселков: </w:t>
      </w:r>
      <w:proofErr w:type="spellStart"/>
      <w:r w:rsidRPr="00CC4F2F">
        <w:rPr>
          <w:rFonts w:ascii="Times New Roman" w:hAnsi="Times New Roman"/>
          <w:sz w:val="28"/>
          <w:szCs w:val="28"/>
        </w:rPr>
        <w:t>Краснообск</w:t>
      </w:r>
      <w:proofErr w:type="spellEnd"/>
      <w:r w:rsidRPr="00CC4F2F">
        <w:rPr>
          <w:rFonts w:ascii="Times New Roman" w:hAnsi="Times New Roman"/>
          <w:sz w:val="28"/>
          <w:szCs w:val="28"/>
        </w:rPr>
        <w:t xml:space="preserve">, Кольцово, Пашино, </w:t>
      </w:r>
      <w:proofErr w:type="spellStart"/>
      <w:r w:rsidRPr="00CC4F2F">
        <w:rPr>
          <w:rFonts w:ascii="Times New Roman" w:hAnsi="Times New Roman"/>
          <w:sz w:val="28"/>
          <w:szCs w:val="28"/>
        </w:rPr>
        <w:t>Кудряшовский</w:t>
      </w:r>
      <w:proofErr w:type="spellEnd"/>
      <w:r w:rsidRPr="00CC4F2F">
        <w:rPr>
          <w:rFonts w:ascii="Times New Roman" w:hAnsi="Times New Roman"/>
          <w:sz w:val="28"/>
          <w:szCs w:val="28"/>
        </w:rPr>
        <w:t xml:space="preserve">, а также производственные стоки предприятий города и крупного </w:t>
      </w:r>
      <w:proofErr w:type="spellStart"/>
      <w:r w:rsidRPr="00CC4F2F">
        <w:rPr>
          <w:rFonts w:ascii="Times New Roman" w:hAnsi="Times New Roman"/>
          <w:sz w:val="28"/>
          <w:szCs w:val="28"/>
        </w:rPr>
        <w:t>Кудряшовского</w:t>
      </w:r>
      <w:proofErr w:type="spellEnd"/>
      <w:r w:rsidRPr="00CC4F2F">
        <w:rPr>
          <w:rFonts w:ascii="Times New Roman" w:hAnsi="Times New Roman"/>
          <w:sz w:val="28"/>
          <w:szCs w:val="28"/>
        </w:rPr>
        <w:t xml:space="preserve"> мясокомбината. Материал труб канализационных сетей: керамические трубы, асбестоцементные, ж/бетонные, а также полиэтиленовые и стеклопластиковые. Напорные участки от канализационных насосных станций выполнены в основном из стали. Диаметры: от 150-200 мм (внутриквартальная сеть) до 2400 мм. </w:t>
      </w:r>
    </w:p>
    <w:p w:rsidR="000A7B01" w:rsidRPr="00CC4F2F" w:rsidRDefault="000A7B01" w:rsidP="000A7B01">
      <w:pPr>
        <w:spacing w:after="0" w:line="240" w:lineRule="auto"/>
        <w:ind w:firstLine="709"/>
        <w:jc w:val="both"/>
        <w:rPr>
          <w:rFonts w:ascii="Times New Roman" w:hAnsi="Times New Roman"/>
          <w:sz w:val="28"/>
          <w:szCs w:val="28"/>
        </w:rPr>
      </w:pPr>
      <w:r w:rsidRPr="00CC4F2F">
        <w:rPr>
          <w:rFonts w:ascii="Times New Roman" w:hAnsi="Times New Roman"/>
          <w:sz w:val="28"/>
          <w:szCs w:val="28"/>
        </w:rPr>
        <w:t>Канализационным хозяйством Новосибирска занимаются два цеха городской канализации – ГК-1 и ГК-2.</w:t>
      </w:r>
    </w:p>
    <w:p w:rsidR="000A7B01" w:rsidRPr="00CC4F2F" w:rsidRDefault="000A7B01" w:rsidP="000A7B01">
      <w:pPr>
        <w:spacing w:after="0" w:line="240" w:lineRule="auto"/>
        <w:ind w:firstLine="709"/>
        <w:jc w:val="both"/>
        <w:rPr>
          <w:rFonts w:ascii="Times New Roman" w:hAnsi="Times New Roman"/>
          <w:sz w:val="28"/>
          <w:szCs w:val="28"/>
        </w:rPr>
      </w:pPr>
      <w:r w:rsidRPr="00CC4F2F">
        <w:rPr>
          <w:rFonts w:ascii="Times New Roman" w:hAnsi="Times New Roman"/>
          <w:sz w:val="28"/>
          <w:szCs w:val="28"/>
        </w:rPr>
        <w:t>Цех «</w:t>
      </w:r>
      <w:proofErr w:type="spellStart"/>
      <w:r w:rsidRPr="00CC4F2F">
        <w:rPr>
          <w:rFonts w:ascii="Times New Roman" w:hAnsi="Times New Roman"/>
          <w:sz w:val="28"/>
          <w:szCs w:val="28"/>
        </w:rPr>
        <w:t>Горканализация</w:t>
      </w:r>
      <w:proofErr w:type="spellEnd"/>
      <w:r w:rsidRPr="00CC4F2F">
        <w:rPr>
          <w:rFonts w:ascii="Times New Roman" w:hAnsi="Times New Roman"/>
          <w:sz w:val="28"/>
          <w:szCs w:val="28"/>
        </w:rPr>
        <w:t xml:space="preserve"> – 1» обслуживает правобережную часть города (за исключением Советского района). Протяженность канализационных сетей 927,0 км.</w:t>
      </w:r>
    </w:p>
    <w:p w:rsidR="000A7B01" w:rsidRPr="00CC4F2F" w:rsidRDefault="000A7B01" w:rsidP="000A7B01">
      <w:pPr>
        <w:spacing w:after="0" w:line="240" w:lineRule="auto"/>
        <w:ind w:firstLine="709"/>
        <w:jc w:val="both"/>
        <w:rPr>
          <w:rFonts w:ascii="Times New Roman" w:hAnsi="Times New Roman"/>
          <w:sz w:val="28"/>
          <w:szCs w:val="28"/>
        </w:rPr>
      </w:pPr>
      <w:r w:rsidRPr="00CC4F2F">
        <w:rPr>
          <w:rFonts w:ascii="Times New Roman" w:hAnsi="Times New Roman"/>
          <w:sz w:val="28"/>
          <w:szCs w:val="28"/>
        </w:rPr>
        <w:t>Цех «</w:t>
      </w:r>
      <w:proofErr w:type="spellStart"/>
      <w:r w:rsidRPr="00CC4F2F">
        <w:rPr>
          <w:rFonts w:ascii="Times New Roman" w:hAnsi="Times New Roman"/>
          <w:sz w:val="28"/>
          <w:szCs w:val="28"/>
        </w:rPr>
        <w:t>Горканализация</w:t>
      </w:r>
      <w:proofErr w:type="spellEnd"/>
      <w:r w:rsidRPr="00CC4F2F">
        <w:rPr>
          <w:rFonts w:ascii="Times New Roman" w:hAnsi="Times New Roman"/>
          <w:sz w:val="28"/>
          <w:szCs w:val="28"/>
        </w:rPr>
        <w:t xml:space="preserve"> – 2» обслуживает левобережную часть города и Советский район. Протяженность канализационных сетей 495,8км.</w:t>
      </w:r>
    </w:p>
    <w:p w:rsidR="000A7B01" w:rsidRPr="00CC4F2F" w:rsidRDefault="000A7B01" w:rsidP="000A7B01">
      <w:pPr>
        <w:spacing w:after="0" w:line="240" w:lineRule="auto"/>
        <w:ind w:firstLine="709"/>
        <w:jc w:val="both"/>
        <w:rPr>
          <w:rFonts w:ascii="Times New Roman" w:hAnsi="Times New Roman"/>
          <w:sz w:val="28"/>
          <w:szCs w:val="28"/>
        </w:rPr>
      </w:pPr>
      <w:r w:rsidRPr="00CC4F2F">
        <w:rPr>
          <w:rFonts w:ascii="Times New Roman" w:hAnsi="Times New Roman"/>
          <w:sz w:val="28"/>
          <w:szCs w:val="28"/>
        </w:rPr>
        <w:t xml:space="preserve">В настоящее время в эксплуатации находятся 89 канализационных насосных станций, 66 из которых состоят на балансе предприятия. С помощью станций, расположенных на сетях канализации города, сточная жидкость перекачивается на главную насосную станцию, откуда по 4 напорным коллекторам транспортируется на очистные сооружения канализации города Новосибирска, расположенные на     7,5 км ниже городской зоны по течению реки Обь. </w:t>
      </w:r>
    </w:p>
    <w:p w:rsidR="000A7B01" w:rsidRPr="00CC4F2F" w:rsidRDefault="000A7B01" w:rsidP="000A7B01">
      <w:pPr>
        <w:spacing w:after="0" w:line="240" w:lineRule="auto"/>
        <w:ind w:firstLine="709"/>
        <w:jc w:val="both"/>
        <w:rPr>
          <w:rFonts w:ascii="Times New Roman" w:hAnsi="Times New Roman"/>
          <w:sz w:val="28"/>
          <w:szCs w:val="28"/>
        </w:rPr>
      </w:pPr>
      <w:r w:rsidRPr="00CC4F2F">
        <w:rPr>
          <w:rFonts w:ascii="Times New Roman" w:hAnsi="Times New Roman"/>
          <w:sz w:val="28"/>
          <w:szCs w:val="28"/>
        </w:rPr>
        <w:t>Общая производительность очистных сооружений канализации составляет 600 тыс. м3/</w:t>
      </w:r>
      <w:proofErr w:type="spellStart"/>
      <w:r w:rsidRPr="00CC4F2F">
        <w:rPr>
          <w:rFonts w:ascii="Times New Roman" w:hAnsi="Times New Roman"/>
          <w:sz w:val="28"/>
          <w:szCs w:val="28"/>
        </w:rPr>
        <w:t>сут</w:t>
      </w:r>
      <w:proofErr w:type="spellEnd"/>
      <w:r w:rsidRPr="00CC4F2F">
        <w:rPr>
          <w:rFonts w:ascii="Times New Roman" w:hAnsi="Times New Roman"/>
          <w:sz w:val="28"/>
          <w:szCs w:val="28"/>
        </w:rPr>
        <w:t>. (400 тыс. м3/</w:t>
      </w:r>
      <w:proofErr w:type="spellStart"/>
      <w:r w:rsidRPr="00CC4F2F">
        <w:rPr>
          <w:rFonts w:ascii="Times New Roman" w:hAnsi="Times New Roman"/>
          <w:sz w:val="28"/>
          <w:szCs w:val="28"/>
        </w:rPr>
        <w:t>сут</w:t>
      </w:r>
      <w:proofErr w:type="spellEnd"/>
      <w:r w:rsidRPr="00CC4F2F">
        <w:rPr>
          <w:rFonts w:ascii="Times New Roman" w:hAnsi="Times New Roman"/>
          <w:sz w:val="28"/>
          <w:szCs w:val="28"/>
        </w:rPr>
        <w:t xml:space="preserve"> – 1 очередь; 200 тыс. м3/</w:t>
      </w:r>
      <w:proofErr w:type="spellStart"/>
      <w:r w:rsidRPr="00CC4F2F">
        <w:rPr>
          <w:rFonts w:ascii="Times New Roman" w:hAnsi="Times New Roman"/>
          <w:sz w:val="28"/>
          <w:szCs w:val="28"/>
        </w:rPr>
        <w:t>сут</w:t>
      </w:r>
      <w:proofErr w:type="spellEnd"/>
      <w:r w:rsidRPr="00CC4F2F">
        <w:rPr>
          <w:rFonts w:ascii="Times New Roman" w:hAnsi="Times New Roman"/>
          <w:sz w:val="28"/>
          <w:szCs w:val="28"/>
        </w:rPr>
        <w:t>. – 2 очередь).</w:t>
      </w:r>
    </w:p>
    <w:p w:rsidR="000A7B01" w:rsidRPr="00CC4F2F" w:rsidRDefault="000A7B01" w:rsidP="000A7B01">
      <w:pPr>
        <w:spacing w:after="0" w:line="240" w:lineRule="auto"/>
        <w:ind w:firstLine="709"/>
        <w:jc w:val="both"/>
        <w:rPr>
          <w:rFonts w:ascii="Times New Roman" w:hAnsi="Times New Roman"/>
          <w:color w:val="000000"/>
          <w:sz w:val="28"/>
          <w:szCs w:val="28"/>
        </w:rPr>
      </w:pPr>
      <w:r w:rsidRPr="00CC4F2F">
        <w:rPr>
          <w:rFonts w:ascii="Times New Roman" w:hAnsi="Times New Roman"/>
          <w:sz w:val="28"/>
          <w:szCs w:val="28"/>
        </w:rPr>
        <w:t xml:space="preserve">Сточные воды </w:t>
      </w:r>
      <w:proofErr w:type="spellStart"/>
      <w:r w:rsidRPr="00CC4F2F">
        <w:rPr>
          <w:rFonts w:ascii="Times New Roman" w:hAnsi="Times New Roman"/>
          <w:sz w:val="28"/>
          <w:szCs w:val="28"/>
        </w:rPr>
        <w:t>г.Бердска</w:t>
      </w:r>
      <w:proofErr w:type="spellEnd"/>
      <w:r w:rsidRPr="00CC4F2F">
        <w:rPr>
          <w:rFonts w:ascii="Times New Roman" w:hAnsi="Times New Roman"/>
          <w:sz w:val="28"/>
          <w:szCs w:val="28"/>
        </w:rPr>
        <w:t xml:space="preserve"> транспортируются</w:t>
      </w:r>
      <w:r w:rsidRPr="00CC4F2F">
        <w:rPr>
          <w:rFonts w:ascii="Times New Roman" w:hAnsi="Times New Roman"/>
          <w:color w:val="000000"/>
          <w:sz w:val="28"/>
          <w:szCs w:val="28"/>
        </w:rPr>
        <w:t xml:space="preserve"> по системе </w:t>
      </w:r>
      <w:proofErr w:type="spellStart"/>
      <w:r w:rsidRPr="00CC4F2F">
        <w:rPr>
          <w:rFonts w:ascii="Times New Roman" w:hAnsi="Times New Roman"/>
          <w:color w:val="000000"/>
          <w:sz w:val="28"/>
          <w:szCs w:val="28"/>
        </w:rPr>
        <w:t>самотечно</w:t>
      </w:r>
      <w:proofErr w:type="spellEnd"/>
      <w:r w:rsidRPr="00CC4F2F">
        <w:rPr>
          <w:rFonts w:ascii="Times New Roman" w:hAnsi="Times New Roman"/>
          <w:color w:val="000000"/>
          <w:sz w:val="28"/>
          <w:szCs w:val="28"/>
        </w:rPr>
        <w:t xml:space="preserve"> – напорных коллекторов и канализационных насосных станций перекачки на канализационные очистные сооружения города Новосибирска.</w:t>
      </w:r>
    </w:p>
    <w:p w:rsidR="000A7B01" w:rsidRPr="00CC4F2F" w:rsidRDefault="000A7B01" w:rsidP="000A7B01">
      <w:pPr>
        <w:widowControl w:val="0"/>
        <w:tabs>
          <w:tab w:val="num" w:pos="1080"/>
        </w:tabs>
        <w:overflowPunct w:val="0"/>
        <w:autoSpaceDE w:val="0"/>
        <w:autoSpaceDN w:val="0"/>
        <w:adjustRightInd w:val="0"/>
        <w:spacing w:after="0" w:line="240" w:lineRule="auto"/>
        <w:ind w:firstLine="709"/>
        <w:jc w:val="both"/>
        <w:rPr>
          <w:rFonts w:ascii="Times New Roman" w:hAnsi="Times New Roman"/>
          <w:color w:val="000000"/>
          <w:sz w:val="28"/>
          <w:szCs w:val="28"/>
        </w:rPr>
      </w:pPr>
      <w:r w:rsidRPr="00CC4F2F">
        <w:rPr>
          <w:rFonts w:ascii="Times New Roman" w:hAnsi="Times New Roman"/>
          <w:color w:val="000000"/>
          <w:sz w:val="28"/>
          <w:szCs w:val="28"/>
        </w:rPr>
        <w:t>В систему водоотведения города Бердска входят 14 канализационных насосных станции перекачки сточных вод и сеть канализационных коллекторов протяженностью 149,3 км, в т. ч. главных коллекторов 19,2 км.</w:t>
      </w:r>
    </w:p>
    <w:p w:rsidR="000A7B01" w:rsidRPr="00CC4F2F" w:rsidRDefault="000A7B01" w:rsidP="000A7B01">
      <w:pPr>
        <w:widowControl w:val="0"/>
        <w:tabs>
          <w:tab w:val="num" w:pos="1080"/>
        </w:tabs>
        <w:overflowPunct w:val="0"/>
        <w:autoSpaceDE w:val="0"/>
        <w:autoSpaceDN w:val="0"/>
        <w:adjustRightInd w:val="0"/>
        <w:spacing w:after="0" w:line="240" w:lineRule="auto"/>
        <w:ind w:firstLine="709"/>
        <w:jc w:val="both"/>
        <w:rPr>
          <w:rFonts w:ascii="Times New Roman" w:hAnsi="Times New Roman"/>
          <w:color w:val="000000"/>
          <w:sz w:val="28"/>
          <w:szCs w:val="28"/>
        </w:rPr>
      </w:pPr>
      <w:r w:rsidRPr="00CC4F2F">
        <w:rPr>
          <w:rFonts w:ascii="Times New Roman" w:hAnsi="Times New Roman"/>
          <w:color w:val="000000"/>
          <w:sz w:val="28"/>
          <w:szCs w:val="28"/>
        </w:rPr>
        <w:t xml:space="preserve">В </w:t>
      </w:r>
      <w:proofErr w:type="spellStart"/>
      <w:r w:rsidRPr="00CC4F2F">
        <w:rPr>
          <w:rFonts w:ascii="Times New Roman" w:hAnsi="Times New Roman"/>
          <w:color w:val="000000"/>
          <w:sz w:val="28"/>
          <w:szCs w:val="28"/>
        </w:rPr>
        <w:t>г.Искитим</w:t>
      </w:r>
      <w:proofErr w:type="spellEnd"/>
      <w:r w:rsidRPr="00CC4F2F">
        <w:rPr>
          <w:rFonts w:ascii="Times New Roman" w:hAnsi="Times New Roman"/>
          <w:color w:val="000000"/>
          <w:sz w:val="28"/>
          <w:szCs w:val="28"/>
        </w:rPr>
        <w:t xml:space="preserve"> можно выделить две зоны обособленной канализации -  восточной и западной частей города. </w:t>
      </w:r>
    </w:p>
    <w:p w:rsidR="000A7B01" w:rsidRPr="00CC4F2F" w:rsidRDefault="000A7B01" w:rsidP="000A7B01">
      <w:pPr>
        <w:widowControl w:val="0"/>
        <w:tabs>
          <w:tab w:val="num" w:pos="1080"/>
        </w:tabs>
        <w:overflowPunct w:val="0"/>
        <w:autoSpaceDE w:val="0"/>
        <w:autoSpaceDN w:val="0"/>
        <w:adjustRightInd w:val="0"/>
        <w:spacing w:after="0" w:line="240" w:lineRule="auto"/>
        <w:ind w:firstLine="709"/>
        <w:jc w:val="both"/>
        <w:rPr>
          <w:rFonts w:ascii="Times New Roman" w:hAnsi="Times New Roman"/>
          <w:color w:val="000000"/>
          <w:sz w:val="28"/>
          <w:szCs w:val="28"/>
        </w:rPr>
      </w:pPr>
      <w:r w:rsidRPr="00CC4F2F">
        <w:rPr>
          <w:rFonts w:ascii="Times New Roman" w:hAnsi="Times New Roman"/>
          <w:color w:val="000000"/>
          <w:sz w:val="28"/>
          <w:szCs w:val="28"/>
        </w:rPr>
        <w:t>Западная зона водоотведения включает в себя микрорайон Ложок, частично микрорайон Шипуново, западную часть промышленной зоны, микрорайон Южный, микрорайон Подгорный.</w:t>
      </w:r>
    </w:p>
    <w:p w:rsidR="000A7B01" w:rsidRPr="00CC4F2F" w:rsidRDefault="000A7B01" w:rsidP="000A7B01">
      <w:pPr>
        <w:widowControl w:val="0"/>
        <w:tabs>
          <w:tab w:val="num" w:pos="1080"/>
        </w:tabs>
        <w:overflowPunct w:val="0"/>
        <w:autoSpaceDE w:val="0"/>
        <w:autoSpaceDN w:val="0"/>
        <w:adjustRightInd w:val="0"/>
        <w:spacing w:after="0" w:line="240" w:lineRule="auto"/>
        <w:ind w:firstLine="709"/>
        <w:jc w:val="both"/>
        <w:rPr>
          <w:rFonts w:ascii="Times New Roman" w:hAnsi="Times New Roman"/>
          <w:color w:val="000000"/>
          <w:sz w:val="28"/>
          <w:szCs w:val="28"/>
        </w:rPr>
      </w:pPr>
      <w:r w:rsidRPr="00CC4F2F">
        <w:rPr>
          <w:rFonts w:ascii="Times New Roman" w:hAnsi="Times New Roman"/>
          <w:color w:val="000000"/>
          <w:sz w:val="28"/>
          <w:szCs w:val="28"/>
        </w:rPr>
        <w:lastRenderedPageBreak/>
        <w:t xml:space="preserve">Восточная зона водоотведения включает в себя восточную часть промышленной зоны, микрорайон Индустриальный, микрорайон Центральный, частично микрорайон Северный и микрорайон Заречный. </w:t>
      </w:r>
    </w:p>
    <w:p w:rsidR="000A7B01" w:rsidRDefault="000A7B01" w:rsidP="000A7B01">
      <w:pPr>
        <w:widowControl w:val="0"/>
        <w:tabs>
          <w:tab w:val="num" w:pos="1080"/>
        </w:tabs>
        <w:overflowPunct w:val="0"/>
        <w:autoSpaceDE w:val="0"/>
        <w:autoSpaceDN w:val="0"/>
        <w:adjustRightInd w:val="0"/>
        <w:spacing w:after="0" w:line="240" w:lineRule="auto"/>
        <w:ind w:firstLine="709"/>
        <w:jc w:val="both"/>
        <w:rPr>
          <w:rFonts w:ascii="Times New Roman" w:hAnsi="Times New Roman"/>
          <w:color w:val="000000"/>
          <w:sz w:val="28"/>
          <w:szCs w:val="28"/>
        </w:rPr>
      </w:pPr>
      <w:r w:rsidRPr="00CC4F2F">
        <w:rPr>
          <w:rFonts w:ascii="Times New Roman" w:hAnsi="Times New Roman"/>
          <w:color w:val="000000"/>
          <w:sz w:val="28"/>
          <w:szCs w:val="28"/>
        </w:rPr>
        <w:t xml:space="preserve">Протяженность сетей системы водоотведения в черте г. </w:t>
      </w:r>
      <w:proofErr w:type="spellStart"/>
      <w:r w:rsidRPr="00CC4F2F">
        <w:rPr>
          <w:rFonts w:ascii="Times New Roman" w:hAnsi="Times New Roman"/>
          <w:color w:val="000000"/>
          <w:sz w:val="28"/>
          <w:szCs w:val="28"/>
        </w:rPr>
        <w:t>Искитима</w:t>
      </w:r>
      <w:proofErr w:type="spellEnd"/>
      <w:r w:rsidRPr="00CC4F2F">
        <w:rPr>
          <w:rFonts w:ascii="Times New Roman" w:hAnsi="Times New Roman"/>
          <w:color w:val="000000"/>
          <w:sz w:val="28"/>
          <w:szCs w:val="28"/>
        </w:rPr>
        <w:t xml:space="preserve"> 118,32 км. Система водоотведения состоит из девяти технологических зон водоотведения, которые включают в себя сборную канализационную сеть, восемнадцать канализационных насосных станций, главную насосную станцию, комплекс канализационных очистных сооружений (две очереди). </w:t>
      </w:r>
    </w:p>
    <w:p w:rsidR="006F6B83" w:rsidRDefault="006F6B83" w:rsidP="006F6B83">
      <w:pPr>
        <w:shd w:val="clear" w:color="auto" w:fill="FFFFFF"/>
        <w:spacing w:after="0" w:line="240" w:lineRule="auto"/>
        <w:ind w:firstLine="709"/>
        <w:jc w:val="center"/>
        <w:textAlignment w:val="baseline"/>
        <w:rPr>
          <w:rFonts w:ascii="Times New Roman" w:hAnsi="Times New Roman"/>
          <w:b/>
          <w:bCs/>
          <w:color w:val="000000"/>
          <w:sz w:val="28"/>
          <w:szCs w:val="28"/>
          <w:bdr w:val="none" w:sz="0" w:space="0" w:color="auto" w:frame="1"/>
        </w:rPr>
      </w:pPr>
    </w:p>
    <w:p w:rsidR="006F6B83" w:rsidRPr="006F6B83" w:rsidRDefault="006F6B83" w:rsidP="006F6B83">
      <w:pPr>
        <w:shd w:val="clear" w:color="auto" w:fill="FFFFFF"/>
        <w:spacing w:after="0" w:line="240" w:lineRule="auto"/>
        <w:ind w:firstLine="709"/>
        <w:jc w:val="center"/>
        <w:textAlignment w:val="baseline"/>
        <w:rPr>
          <w:rFonts w:ascii="Times New Roman" w:hAnsi="Times New Roman"/>
          <w:b/>
          <w:bCs/>
          <w:color w:val="000000"/>
          <w:sz w:val="28"/>
          <w:szCs w:val="28"/>
          <w:bdr w:val="none" w:sz="0" w:space="0" w:color="auto" w:frame="1"/>
        </w:rPr>
      </w:pPr>
      <w:r w:rsidRPr="006F6B83">
        <w:rPr>
          <w:rFonts w:ascii="Times New Roman" w:hAnsi="Times New Roman"/>
          <w:b/>
          <w:bCs/>
          <w:color w:val="000000"/>
          <w:sz w:val="28"/>
          <w:szCs w:val="28"/>
          <w:bdr w:val="none" w:sz="0" w:space="0" w:color="auto" w:frame="1"/>
        </w:rPr>
        <w:t>Система теплоснабжения</w:t>
      </w:r>
    </w:p>
    <w:p w:rsidR="006F6B83" w:rsidRPr="006F6B83" w:rsidRDefault="006F6B83" w:rsidP="006F6B83">
      <w:pPr>
        <w:widowControl w:val="0"/>
        <w:tabs>
          <w:tab w:val="num" w:pos="1080"/>
        </w:tabs>
        <w:overflowPunct w:val="0"/>
        <w:autoSpaceDE w:val="0"/>
        <w:autoSpaceDN w:val="0"/>
        <w:adjustRightInd w:val="0"/>
        <w:spacing w:after="0" w:line="240" w:lineRule="auto"/>
        <w:ind w:firstLine="709"/>
        <w:jc w:val="both"/>
        <w:rPr>
          <w:rFonts w:ascii="Times New Roman" w:hAnsi="Times New Roman"/>
          <w:color w:val="000000"/>
          <w:sz w:val="28"/>
          <w:szCs w:val="28"/>
        </w:rPr>
      </w:pPr>
    </w:p>
    <w:p w:rsidR="006F6B83" w:rsidRPr="006F6B83" w:rsidRDefault="006F6B83" w:rsidP="006F6B83">
      <w:pPr>
        <w:widowControl w:val="0"/>
        <w:tabs>
          <w:tab w:val="num" w:pos="1080"/>
        </w:tabs>
        <w:overflowPunct w:val="0"/>
        <w:autoSpaceDE w:val="0"/>
        <w:autoSpaceDN w:val="0"/>
        <w:adjustRightInd w:val="0"/>
        <w:spacing w:after="0" w:line="240" w:lineRule="auto"/>
        <w:ind w:firstLine="709"/>
        <w:jc w:val="both"/>
        <w:rPr>
          <w:rFonts w:ascii="Times New Roman" w:hAnsi="Times New Roman"/>
          <w:color w:val="000000"/>
          <w:sz w:val="28"/>
          <w:szCs w:val="28"/>
        </w:rPr>
      </w:pPr>
      <w:r w:rsidRPr="006F6B83">
        <w:rPr>
          <w:rFonts w:ascii="Times New Roman" w:hAnsi="Times New Roman"/>
          <w:color w:val="000000"/>
          <w:sz w:val="28"/>
          <w:szCs w:val="28"/>
        </w:rPr>
        <w:t xml:space="preserve">Система теплоснабжения Новосибирской области включает в себя 1129 котельных, 5072 км тепловых сетей различных форм собственности муниципальных районов и городских округов и тепловые электроцентрали </w:t>
      </w:r>
      <w:r w:rsidRPr="006F6B83">
        <w:rPr>
          <w:rFonts w:ascii="Times New Roman" w:hAnsi="Times New Roman"/>
          <w:color w:val="000000"/>
          <w:sz w:val="28"/>
          <w:szCs w:val="28"/>
        </w:rPr>
        <w:br/>
        <w:t xml:space="preserve">АО «СИБЭКО» - Новосибирские ТЭЦ-2, ТЭЦ-3, ТЭЦ-4, ТЭЦ-5, Барабинская ТЭЦ, обеспечивающих около 70% суммарной договорной нагрузки потребителей города Новосибирска. </w:t>
      </w:r>
    </w:p>
    <w:p w:rsidR="006F6B83" w:rsidRPr="006F6B83" w:rsidRDefault="006F6B83" w:rsidP="006F6B83">
      <w:pPr>
        <w:widowControl w:val="0"/>
        <w:tabs>
          <w:tab w:val="num" w:pos="1080"/>
        </w:tabs>
        <w:overflowPunct w:val="0"/>
        <w:autoSpaceDE w:val="0"/>
        <w:autoSpaceDN w:val="0"/>
        <w:adjustRightInd w:val="0"/>
        <w:spacing w:after="0" w:line="240" w:lineRule="auto"/>
        <w:ind w:firstLine="709"/>
        <w:jc w:val="both"/>
        <w:rPr>
          <w:rFonts w:ascii="Times New Roman" w:hAnsi="Times New Roman"/>
          <w:color w:val="000000"/>
          <w:sz w:val="28"/>
          <w:szCs w:val="28"/>
        </w:rPr>
      </w:pPr>
      <w:r w:rsidRPr="006F6B83">
        <w:rPr>
          <w:rFonts w:ascii="Times New Roman" w:hAnsi="Times New Roman"/>
          <w:color w:val="000000"/>
          <w:sz w:val="28"/>
          <w:szCs w:val="28"/>
        </w:rPr>
        <w:t>ТЭЦ-2 находится в левобережной части г. Новосибирска, в Ленинском районе, и осуществляет теплоснабжение потребителей Ленинского, Кировского, Железнодорожного, Центрального и Октябрьского районов города Новосибирска.</w:t>
      </w:r>
    </w:p>
    <w:p w:rsidR="006F6B83" w:rsidRPr="006F6B83" w:rsidRDefault="006F6B83" w:rsidP="006F6B83">
      <w:pPr>
        <w:widowControl w:val="0"/>
        <w:tabs>
          <w:tab w:val="num" w:pos="1080"/>
        </w:tabs>
        <w:overflowPunct w:val="0"/>
        <w:autoSpaceDE w:val="0"/>
        <w:autoSpaceDN w:val="0"/>
        <w:adjustRightInd w:val="0"/>
        <w:spacing w:after="0" w:line="240" w:lineRule="auto"/>
        <w:ind w:firstLine="709"/>
        <w:jc w:val="both"/>
        <w:rPr>
          <w:rFonts w:ascii="Times New Roman" w:hAnsi="Times New Roman"/>
          <w:color w:val="000000"/>
          <w:sz w:val="28"/>
          <w:szCs w:val="28"/>
        </w:rPr>
      </w:pPr>
      <w:r w:rsidRPr="006F6B83">
        <w:rPr>
          <w:rFonts w:ascii="Times New Roman" w:hAnsi="Times New Roman"/>
          <w:color w:val="000000"/>
          <w:sz w:val="28"/>
          <w:szCs w:val="28"/>
        </w:rPr>
        <w:t>ТЭЦ-3 также находится в левобережной части г. Новосибирска, в Ленинском районе, и осуществляет теплоснабжение потребителей части Ленинского и Кировского районов города Новосибирска.</w:t>
      </w:r>
    </w:p>
    <w:p w:rsidR="006F6B83" w:rsidRPr="006F6B83" w:rsidRDefault="006F6B83" w:rsidP="006F6B83">
      <w:pPr>
        <w:widowControl w:val="0"/>
        <w:tabs>
          <w:tab w:val="num" w:pos="1080"/>
        </w:tabs>
        <w:overflowPunct w:val="0"/>
        <w:autoSpaceDE w:val="0"/>
        <w:autoSpaceDN w:val="0"/>
        <w:adjustRightInd w:val="0"/>
        <w:spacing w:after="0" w:line="240" w:lineRule="auto"/>
        <w:ind w:firstLine="709"/>
        <w:jc w:val="both"/>
        <w:rPr>
          <w:rFonts w:ascii="Times New Roman" w:hAnsi="Times New Roman"/>
          <w:color w:val="000000"/>
          <w:sz w:val="28"/>
          <w:szCs w:val="28"/>
        </w:rPr>
      </w:pPr>
      <w:r w:rsidRPr="006F6B83">
        <w:rPr>
          <w:rFonts w:ascii="Times New Roman" w:hAnsi="Times New Roman"/>
          <w:color w:val="000000"/>
          <w:sz w:val="28"/>
          <w:szCs w:val="28"/>
        </w:rPr>
        <w:t xml:space="preserve">ТЭЦ-4 находится в правобережной части г. Новосибирска, в Калининском районе и осуществляет теплоснабжение потребителей Дзержинского, </w:t>
      </w:r>
      <w:proofErr w:type="spellStart"/>
      <w:r w:rsidRPr="006F6B83">
        <w:rPr>
          <w:rFonts w:ascii="Times New Roman" w:hAnsi="Times New Roman"/>
          <w:color w:val="000000"/>
          <w:sz w:val="28"/>
          <w:szCs w:val="28"/>
        </w:rPr>
        <w:t>Заельцовского</w:t>
      </w:r>
      <w:proofErr w:type="spellEnd"/>
      <w:r w:rsidRPr="006F6B83">
        <w:rPr>
          <w:rFonts w:ascii="Times New Roman" w:hAnsi="Times New Roman"/>
          <w:color w:val="000000"/>
          <w:sz w:val="28"/>
          <w:szCs w:val="28"/>
        </w:rPr>
        <w:t xml:space="preserve"> и Калининского районов города Новосибирска.</w:t>
      </w:r>
    </w:p>
    <w:p w:rsidR="006F6B83" w:rsidRPr="006F6B83" w:rsidRDefault="006F6B83" w:rsidP="006F6B83">
      <w:pPr>
        <w:widowControl w:val="0"/>
        <w:tabs>
          <w:tab w:val="num" w:pos="1080"/>
        </w:tabs>
        <w:overflowPunct w:val="0"/>
        <w:autoSpaceDE w:val="0"/>
        <w:autoSpaceDN w:val="0"/>
        <w:adjustRightInd w:val="0"/>
        <w:spacing w:after="0" w:line="240" w:lineRule="auto"/>
        <w:ind w:firstLine="709"/>
        <w:jc w:val="both"/>
        <w:rPr>
          <w:rFonts w:ascii="Times New Roman" w:hAnsi="Times New Roman"/>
          <w:color w:val="000000"/>
          <w:sz w:val="28"/>
          <w:szCs w:val="28"/>
        </w:rPr>
      </w:pPr>
      <w:r w:rsidRPr="006F6B83">
        <w:rPr>
          <w:rFonts w:ascii="Times New Roman" w:hAnsi="Times New Roman"/>
          <w:color w:val="000000"/>
          <w:sz w:val="28"/>
          <w:szCs w:val="28"/>
        </w:rPr>
        <w:t>ТЭЦ-5 расположена в Октябрьском районе г. Новосибирска и осуществляет теплоснабжение потребителей Первомайского, Дзержинского, Октябрьского, Центрального и Железнодорожного районов города Новосибирска.</w:t>
      </w:r>
    </w:p>
    <w:p w:rsidR="006F6B83" w:rsidRPr="006F6B83" w:rsidRDefault="006F6B83" w:rsidP="006F6B83">
      <w:pPr>
        <w:widowControl w:val="0"/>
        <w:tabs>
          <w:tab w:val="num" w:pos="1080"/>
        </w:tabs>
        <w:overflowPunct w:val="0"/>
        <w:autoSpaceDE w:val="0"/>
        <w:autoSpaceDN w:val="0"/>
        <w:adjustRightInd w:val="0"/>
        <w:spacing w:after="0" w:line="240" w:lineRule="auto"/>
        <w:ind w:firstLine="709"/>
        <w:jc w:val="both"/>
        <w:rPr>
          <w:rFonts w:ascii="Times New Roman" w:hAnsi="Times New Roman"/>
          <w:color w:val="000000"/>
          <w:sz w:val="28"/>
          <w:szCs w:val="28"/>
        </w:rPr>
      </w:pPr>
      <w:r w:rsidRPr="006F6B83">
        <w:rPr>
          <w:rFonts w:ascii="Times New Roman" w:hAnsi="Times New Roman"/>
          <w:color w:val="000000"/>
          <w:sz w:val="28"/>
          <w:szCs w:val="28"/>
        </w:rPr>
        <w:t>Барабинская ТЭЦ осуществляет теплоснабжение потребителей города Куйбышева.</w:t>
      </w:r>
    </w:p>
    <w:p w:rsidR="006F6B83" w:rsidRPr="006F6B83" w:rsidRDefault="006F6B83" w:rsidP="006F6B83">
      <w:pPr>
        <w:widowControl w:val="0"/>
        <w:tabs>
          <w:tab w:val="num" w:pos="1080"/>
        </w:tabs>
        <w:overflowPunct w:val="0"/>
        <w:autoSpaceDE w:val="0"/>
        <w:autoSpaceDN w:val="0"/>
        <w:adjustRightInd w:val="0"/>
        <w:spacing w:after="0" w:line="240" w:lineRule="auto"/>
        <w:ind w:firstLine="709"/>
        <w:jc w:val="both"/>
        <w:rPr>
          <w:rFonts w:ascii="Times New Roman" w:hAnsi="Times New Roman"/>
          <w:color w:val="000000"/>
          <w:sz w:val="28"/>
          <w:szCs w:val="28"/>
        </w:rPr>
      </w:pPr>
      <w:r w:rsidRPr="006F6B83">
        <w:rPr>
          <w:rFonts w:ascii="Times New Roman" w:hAnsi="Times New Roman"/>
          <w:color w:val="000000"/>
          <w:sz w:val="28"/>
          <w:szCs w:val="28"/>
        </w:rPr>
        <w:t>Кроме того, отдельные части Новосибирска получают тепло от крупных водогрейных котельных: Кировской, Калининской и других. Теплоснабжение большей части Советского района, расположенного на правом берегу р. Обь, осуществляется тепловыми станциями № 1 и № 2 (котельными) ФГУП «УЭВ».</w:t>
      </w:r>
    </w:p>
    <w:p w:rsidR="006F6B83" w:rsidRPr="006F6B83" w:rsidRDefault="006F6B83" w:rsidP="006F6B83">
      <w:pPr>
        <w:widowControl w:val="0"/>
        <w:tabs>
          <w:tab w:val="num" w:pos="1080"/>
        </w:tabs>
        <w:overflowPunct w:val="0"/>
        <w:autoSpaceDE w:val="0"/>
        <w:autoSpaceDN w:val="0"/>
        <w:adjustRightInd w:val="0"/>
        <w:spacing w:after="0" w:line="240" w:lineRule="auto"/>
        <w:ind w:firstLine="709"/>
        <w:jc w:val="both"/>
        <w:rPr>
          <w:rFonts w:ascii="Times New Roman" w:hAnsi="Times New Roman"/>
          <w:color w:val="000000"/>
          <w:sz w:val="28"/>
          <w:szCs w:val="28"/>
        </w:rPr>
      </w:pPr>
      <w:r w:rsidRPr="006F6B83">
        <w:rPr>
          <w:rFonts w:ascii="Times New Roman" w:hAnsi="Times New Roman"/>
          <w:color w:val="000000"/>
          <w:sz w:val="28"/>
          <w:szCs w:val="28"/>
        </w:rPr>
        <w:t xml:space="preserve">В городе </w:t>
      </w:r>
      <w:proofErr w:type="spellStart"/>
      <w:r w:rsidRPr="006F6B83">
        <w:rPr>
          <w:rFonts w:ascii="Times New Roman" w:hAnsi="Times New Roman"/>
          <w:color w:val="000000"/>
          <w:sz w:val="28"/>
          <w:szCs w:val="28"/>
        </w:rPr>
        <w:t>Искитиме</w:t>
      </w:r>
      <w:proofErr w:type="spellEnd"/>
      <w:r w:rsidRPr="006F6B83">
        <w:rPr>
          <w:rFonts w:ascii="Times New Roman" w:hAnsi="Times New Roman"/>
          <w:color w:val="000000"/>
          <w:sz w:val="28"/>
          <w:szCs w:val="28"/>
        </w:rPr>
        <w:t xml:space="preserve"> действуют изолированные системы теплоснабжения, образованные на базе производственно-отопительных и отопительных котельных. Источниками теплоснабжения жилых и производственных объектов г. Искитим являются 20 котельных различной мощности, состоящие на балансе разных предприятий и организаций. Также имеются индивидуальные котельные, обеспечивающие отдельные производственные объекты, жилые здания и объекты соцкультбыта.</w:t>
      </w:r>
    </w:p>
    <w:p w:rsidR="006F6B83" w:rsidRPr="006F6B83" w:rsidRDefault="006F6B83" w:rsidP="006F6B83">
      <w:pPr>
        <w:widowControl w:val="0"/>
        <w:tabs>
          <w:tab w:val="num" w:pos="1080"/>
        </w:tabs>
        <w:overflowPunct w:val="0"/>
        <w:autoSpaceDE w:val="0"/>
        <w:autoSpaceDN w:val="0"/>
        <w:adjustRightInd w:val="0"/>
        <w:spacing w:after="0" w:line="240" w:lineRule="auto"/>
        <w:ind w:firstLine="709"/>
        <w:jc w:val="both"/>
        <w:rPr>
          <w:rFonts w:ascii="Times New Roman" w:hAnsi="Times New Roman"/>
          <w:color w:val="000000"/>
          <w:sz w:val="28"/>
          <w:szCs w:val="28"/>
        </w:rPr>
      </w:pPr>
      <w:r w:rsidRPr="006F6B83">
        <w:rPr>
          <w:rFonts w:ascii="Times New Roman" w:hAnsi="Times New Roman"/>
          <w:color w:val="000000"/>
          <w:sz w:val="28"/>
          <w:szCs w:val="28"/>
        </w:rPr>
        <w:t xml:space="preserve">Теплоснабжение города Бердска осуществляют 9 котельных и 1 тепловая станция (различных форм собственности). В городе преобладает централизованное теплоснабжение от промышленных котельных. Котельные работают на угле, </w:t>
      </w:r>
      <w:r w:rsidRPr="006F6B83">
        <w:rPr>
          <w:rFonts w:ascii="Times New Roman" w:hAnsi="Times New Roman"/>
          <w:color w:val="000000"/>
          <w:sz w:val="28"/>
          <w:szCs w:val="28"/>
        </w:rPr>
        <w:lastRenderedPageBreak/>
        <w:t>жидком топливе и природном газе. Функциональная структура централизованного теплоснабжения города представляет разделенное между разными юридическими лицами производство тепловой энергии и ее транспортировка до потребителя.</w:t>
      </w:r>
    </w:p>
    <w:p w:rsidR="006F6B83" w:rsidRPr="006F6B83" w:rsidRDefault="006F6B83" w:rsidP="006F6B83">
      <w:pPr>
        <w:widowControl w:val="0"/>
        <w:tabs>
          <w:tab w:val="num" w:pos="1080"/>
        </w:tabs>
        <w:overflowPunct w:val="0"/>
        <w:autoSpaceDE w:val="0"/>
        <w:autoSpaceDN w:val="0"/>
        <w:adjustRightInd w:val="0"/>
        <w:spacing w:after="0" w:line="240" w:lineRule="auto"/>
        <w:ind w:firstLine="709"/>
        <w:jc w:val="both"/>
        <w:rPr>
          <w:rFonts w:ascii="Times New Roman" w:hAnsi="Times New Roman"/>
          <w:color w:val="000000"/>
          <w:sz w:val="28"/>
          <w:szCs w:val="28"/>
        </w:rPr>
      </w:pPr>
      <w:r w:rsidRPr="006F6B83">
        <w:rPr>
          <w:rFonts w:ascii="Times New Roman" w:hAnsi="Times New Roman"/>
          <w:color w:val="000000"/>
          <w:sz w:val="28"/>
          <w:szCs w:val="28"/>
        </w:rPr>
        <w:t>Уровень физического износа тепловых сетей по состоянию на 01.01.2022 составляет порядка 65,0 %.</w:t>
      </w:r>
    </w:p>
    <w:p w:rsidR="006F6B83" w:rsidRPr="00CC4F2F" w:rsidRDefault="006F6B83" w:rsidP="006F6B83">
      <w:pPr>
        <w:widowControl w:val="0"/>
        <w:tabs>
          <w:tab w:val="num" w:pos="1080"/>
        </w:tabs>
        <w:overflowPunct w:val="0"/>
        <w:autoSpaceDE w:val="0"/>
        <w:autoSpaceDN w:val="0"/>
        <w:adjustRightInd w:val="0"/>
        <w:spacing w:after="0" w:line="240" w:lineRule="auto"/>
        <w:ind w:firstLine="709"/>
        <w:jc w:val="both"/>
        <w:rPr>
          <w:rFonts w:ascii="Times New Roman" w:hAnsi="Times New Roman"/>
          <w:color w:val="000000"/>
          <w:sz w:val="28"/>
          <w:szCs w:val="28"/>
        </w:rPr>
      </w:pPr>
      <w:r w:rsidRPr="006F6B83">
        <w:rPr>
          <w:rFonts w:ascii="Times New Roman" w:hAnsi="Times New Roman"/>
          <w:color w:val="000000"/>
          <w:sz w:val="28"/>
          <w:szCs w:val="28"/>
        </w:rPr>
        <w:t>Недоступность долгосрочных инвестиционных ресурсов для организаций коммунального комплекса является основной причиной высокой степени износа основных фондов коммунальной инфраструктуры, у организаций отсутствует возможность осуществить проекты по реконструкции и модернизации объектов коммунальной инфраструктуры без значительного повышения тарифов.</w:t>
      </w:r>
    </w:p>
    <w:p w:rsidR="000A7B01" w:rsidRPr="00FA47ED" w:rsidRDefault="000A7B01" w:rsidP="000A7B01">
      <w:pPr>
        <w:spacing w:after="0" w:line="240" w:lineRule="auto"/>
        <w:ind w:firstLine="709"/>
        <w:jc w:val="both"/>
        <w:rPr>
          <w:rFonts w:ascii="Times New Roman" w:hAnsi="Times New Roman"/>
          <w:sz w:val="28"/>
          <w:szCs w:val="28"/>
        </w:rPr>
      </w:pPr>
      <w:r w:rsidRPr="00616D8A">
        <w:rPr>
          <w:rFonts w:ascii="Times New Roman" w:hAnsi="Times New Roman"/>
          <w:sz w:val="28"/>
          <w:szCs w:val="28"/>
        </w:rPr>
        <w:t xml:space="preserve">Общая характеристика объектов коммунальной инфраструктуры, модернизация которых планируется в рамках региональной программы, приведена в </w:t>
      </w:r>
      <w:r w:rsidRPr="004246A4">
        <w:rPr>
          <w:rFonts w:ascii="Times New Roman" w:hAnsi="Times New Roman"/>
          <w:sz w:val="28"/>
          <w:szCs w:val="28"/>
        </w:rPr>
        <w:t>приложении № 1</w:t>
      </w:r>
      <w:r w:rsidRPr="00FA47ED">
        <w:rPr>
          <w:rFonts w:ascii="Times New Roman" w:hAnsi="Times New Roman"/>
          <w:sz w:val="28"/>
          <w:szCs w:val="28"/>
        </w:rPr>
        <w:t xml:space="preserve"> к региональной программе.</w:t>
      </w:r>
    </w:p>
    <w:p w:rsidR="000A7B01" w:rsidRPr="00616D8A" w:rsidRDefault="000A7B01" w:rsidP="000A7B01">
      <w:pPr>
        <w:spacing w:after="0" w:line="240" w:lineRule="auto"/>
        <w:jc w:val="both"/>
        <w:rPr>
          <w:rFonts w:ascii="Times New Roman" w:hAnsi="Times New Roman"/>
          <w:sz w:val="28"/>
          <w:szCs w:val="28"/>
        </w:rPr>
      </w:pPr>
    </w:p>
    <w:p w:rsidR="000A7B01" w:rsidRPr="00616D8A" w:rsidRDefault="000A7B01" w:rsidP="000A7B01">
      <w:pPr>
        <w:pStyle w:val="1"/>
        <w:spacing w:before="0" w:after="0"/>
        <w:rPr>
          <w:rFonts w:ascii="Times New Roman" w:hAnsi="Times New Roman" w:cs="Times New Roman"/>
          <w:color w:val="auto"/>
          <w:sz w:val="28"/>
          <w:szCs w:val="28"/>
        </w:rPr>
      </w:pPr>
      <w:r w:rsidRPr="00616D8A">
        <w:rPr>
          <w:rFonts w:ascii="Times New Roman" w:hAnsi="Times New Roman" w:cs="Times New Roman"/>
          <w:color w:val="auto"/>
          <w:sz w:val="28"/>
          <w:szCs w:val="28"/>
          <w:lang w:val="en-US"/>
        </w:rPr>
        <w:t>II</w:t>
      </w:r>
      <w:r w:rsidRPr="00616D8A">
        <w:rPr>
          <w:rFonts w:ascii="Times New Roman" w:hAnsi="Times New Roman" w:cs="Times New Roman"/>
          <w:color w:val="auto"/>
          <w:sz w:val="28"/>
          <w:szCs w:val="28"/>
        </w:rPr>
        <w:t>. Механизм реализации</w:t>
      </w:r>
      <w:r>
        <w:rPr>
          <w:rFonts w:ascii="Times New Roman" w:hAnsi="Times New Roman" w:cs="Times New Roman"/>
          <w:color w:val="auto"/>
          <w:sz w:val="28"/>
          <w:szCs w:val="28"/>
        </w:rPr>
        <w:br/>
      </w:r>
      <w:r w:rsidRPr="00616D8A">
        <w:rPr>
          <w:rFonts w:ascii="Times New Roman" w:hAnsi="Times New Roman" w:cs="Times New Roman"/>
          <w:color w:val="auto"/>
          <w:sz w:val="28"/>
          <w:szCs w:val="28"/>
        </w:rPr>
        <w:t>мероприятий региональной программы</w:t>
      </w:r>
    </w:p>
    <w:p w:rsidR="000A7B01" w:rsidRPr="00616D8A" w:rsidRDefault="000A7B01" w:rsidP="000A7B01">
      <w:pPr>
        <w:spacing w:after="0" w:line="240" w:lineRule="auto"/>
        <w:ind w:firstLine="709"/>
        <w:jc w:val="both"/>
        <w:rPr>
          <w:rFonts w:ascii="Times New Roman" w:hAnsi="Times New Roman"/>
          <w:sz w:val="28"/>
          <w:szCs w:val="28"/>
        </w:rPr>
      </w:pPr>
    </w:p>
    <w:p w:rsidR="000A7B01" w:rsidRPr="00616D8A" w:rsidRDefault="000A7B01" w:rsidP="000A7B01">
      <w:pPr>
        <w:spacing w:after="0" w:line="240" w:lineRule="auto"/>
        <w:ind w:firstLine="709"/>
        <w:jc w:val="both"/>
        <w:rPr>
          <w:rFonts w:ascii="Times New Roman" w:hAnsi="Times New Roman"/>
          <w:sz w:val="28"/>
          <w:szCs w:val="28"/>
        </w:rPr>
      </w:pPr>
      <w:r w:rsidRPr="00616D8A">
        <w:rPr>
          <w:rFonts w:ascii="Times New Roman" w:hAnsi="Times New Roman"/>
          <w:spacing w:val="-6"/>
          <w:sz w:val="28"/>
          <w:szCs w:val="28"/>
        </w:rPr>
        <w:t>Финансирование мероприятий региональной программы осуществляется</w:t>
      </w:r>
      <w:r w:rsidRPr="00616D8A">
        <w:rPr>
          <w:rFonts w:ascii="Times New Roman" w:hAnsi="Times New Roman"/>
          <w:sz w:val="28"/>
          <w:szCs w:val="28"/>
        </w:rPr>
        <w:t xml:space="preserve"> </w:t>
      </w:r>
      <w:r w:rsidRPr="00616D8A">
        <w:rPr>
          <w:rFonts w:ascii="Times New Roman" w:hAnsi="Times New Roman"/>
          <w:sz w:val="28"/>
          <w:szCs w:val="28"/>
        </w:rPr>
        <w:br/>
        <w:t xml:space="preserve">в рамках государственной программы </w:t>
      </w:r>
      <w:r>
        <w:rPr>
          <w:rFonts w:ascii="Times New Roman" w:hAnsi="Times New Roman"/>
          <w:sz w:val="28"/>
          <w:szCs w:val="28"/>
        </w:rPr>
        <w:t>Новосибирской области</w:t>
      </w:r>
      <w:r w:rsidRPr="00616D8A">
        <w:rPr>
          <w:rFonts w:ascii="Times New Roman" w:hAnsi="Times New Roman"/>
          <w:sz w:val="28"/>
          <w:szCs w:val="28"/>
        </w:rPr>
        <w:t xml:space="preserve"> «</w:t>
      </w:r>
      <w:r>
        <w:rPr>
          <w:rFonts w:ascii="Times New Roman" w:hAnsi="Times New Roman"/>
          <w:sz w:val="28"/>
          <w:szCs w:val="28"/>
        </w:rPr>
        <w:t>Жилищно-коммунальное хозяйство Новосибирской области</w:t>
      </w:r>
      <w:r w:rsidRPr="00616D8A">
        <w:rPr>
          <w:rFonts w:ascii="Times New Roman" w:hAnsi="Times New Roman"/>
          <w:sz w:val="28"/>
          <w:szCs w:val="28"/>
        </w:rPr>
        <w:t xml:space="preserve">», утвержденной постановлением Правительства </w:t>
      </w:r>
      <w:r>
        <w:rPr>
          <w:rFonts w:ascii="Times New Roman" w:hAnsi="Times New Roman"/>
          <w:sz w:val="28"/>
          <w:szCs w:val="28"/>
        </w:rPr>
        <w:t>Новосибирской области</w:t>
      </w:r>
      <w:r w:rsidRPr="00616D8A">
        <w:rPr>
          <w:rFonts w:ascii="Times New Roman" w:hAnsi="Times New Roman"/>
          <w:sz w:val="28"/>
          <w:szCs w:val="28"/>
        </w:rPr>
        <w:t xml:space="preserve"> от </w:t>
      </w:r>
      <w:r>
        <w:rPr>
          <w:rFonts w:ascii="Times New Roman" w:hAnsi="Times New Roman"/>
          <w:sz w:val="28"/>
          <w:szCs w:val="28"/>
        </w:rPr>
        <w:t>15 февраля</w:t>
      </w:r>
      <w:r w:rsidRPr="00616D8A">
        <w:rPr>
          <w:rFonts w:ascii="Times New Roman" w:hAnsi="Times New Roman"/>
          <w:sz w:val="28"/>
          <w:szCs w:val="28"/>
        </w:rPr>
        <w:t xml:space="preserve"> 2</w:t>
      </w:r>
      <w:r>
        <w:rPr>
          <w:rFonts w:ascii="Times New Roman" w:hAnsi="Times New Roman"/>
          <w:sz w:val="28"/>
          <w:szCs w:val="28"/>
        </w:rPr>
        <w:t>016 года № 66-п</w:t>
      </w:r>
      <w:r w:rsidRPr="00616D8A">
        <w:rPr>
          <w:rFonts w:ascii="Times New Roman" w:hAnsi="Times New Roman"/>
          <w:sz w:val="28"/>
          <w:szCs w:val="28"/>
        </w:rPr>
        <w:t>.</w:t>
      </w:r>
    </w:p>
    <w:p w:rsidR="000A7B01" w:rsidRPr="00FA47ED" w:rsidRDefault="000A7B01" w:rsidP="000A7B01">
      <w:pPr>
        <w:spacing w:after="0" w:line="240" w:lineRule="auto"/>
        <w:ind w:firstLine="709"/>
        <w:jc w:val="both"/>
        <w:rPr>
          <w:rFonts w:ascii="Times New Roman" w:hAnsi="Times New Roman"/>
          <w:sz w:val="28"/>
          <w:szCs w:val="28"/>
        </w:rPr>
      </w:pPr>
      <w:r w:rsidRPr="00616D8A">
        <w:rPr>
          <w:rFonts w:ascii="Times New Roman" w:hAnsi="Times New Roman"/>
          <w:spacing w:val="-8"/>
          <w:sz w:val="28"/>
          <w:szCs w:val="28"/>
        </w:rPr>
        <w:t xml:space="preserve">Финансовое обеспечение реализации региональной программы по годам приведено </w:t>
      </w:r>
      <w:r w:rsidRPr="004246A4">
        <w:rPr>
          <w:rFonts w:ascii="Times New Roman" w:hAnsi="Times New Roman"/>
          <w:spacing w:val="-8"/>
          <w:sz w:val="28"/>
          <w:szCs w:val="28"/>
        </w:rPr>
        <w:t>в приложении № 2</w:t>
      </w:r>
      <w:r w:rsidRPr="00FA47ED">
        <w:rPr>
          <w:rFonts w:ascii="Times New Roman" w:hAnsi="Times New Roman"/>
          <w:sz w:val="28"/>
          <w:szCs w:val="28"/>
        </w:rPr>
        <w:t xml:space="preserve"> к региональной программе.</w:t>
      </w:r>
    </w:p>
    <w:p w:rsidR="000A7B01" w:rsidRPr="00616D8A" w:rsidRDefault="000A7B01" w:rsidP="000A7B01">
      <w:pPr>
        <w:spacing w:after="0" w:line="240" w:lineRule="auto"/>
        <w:ind w:firstLine="709"/>
        <w:jc w:val="both"/>
        <w:rPr>
          <w:rFonts w:ascii="Times New Roman" w:hAnsi="Times New Roman"/>
          <w:sz w:val="28"/>
          <w:szCs w:val="28"/>
        </w:rPr>
      </w:pPr>
      <w:r w:rsidRPr="00616D8A">
        <w:rPr>
          <w:rFonts w:ascii="Times New Roman" w:hAnsi="Times New Roman"/>
          <w:sz w:val="28"/>
          <w:szCs w:val="28"/>
        </w:rPr>
        <w:t>Объемы финансовых средств региональной программы являются прогнозными и подлежат ежегодному уточнению.</w:t>
      </w:r>
    </w:p>
    <w:p w:rsidR="000A7B01" w:rsidRPr="00616D8A" w:rsidRDefault="000A7B01" w:rsidP="000A7B01">
      <w:pPr>
        <w:spacing w:after="0" w:line="240" w:lineRule="auto"/>
        <w:ind w:firstLine="709"/>
        <w:jc w:val="both"/>
        <w:rPr>
          <w:rFonts w:ascii="Times New Roman" w:hAnsi="Times New Roman"/>
          <w:sz w:val="28"/>
          <w:szCs w:val="28"/>
        </w:rPr>
      </w:pPr>
    </w:p>
    <w:p w:rsidR="000A7B01" w:rsidRPr="00616D8A" w:rsidRDefault="000A7B01" w:rsidP="000A7B01">
      <w:pPr>
        <w:spacing w:after="0" w:line="240" w:lineRule="auto"/>
        <w:jc w:val="center"/>
        <w:rPr>
          <w:rFonts w:ascii="Times New Roman" w:hAnsi="Times New Roman"/>
          <w:b/>
          <w:sz w:val="28"/>
          <w:szCs w:val="28"/>
        </w:rPr>
      </w:pPr>
      <w:bookmarkStart w:id="2" w:name="sub_1315"/>
      <w:r w:rsidRPr="00616D8A">
        <w:rPr>
          <w:rFonts w:ascii="Times New Roman" w:hAnsi="Times New Roman"/>
          <w:b/>
          <w:sz w:val="28"/>
          <w:szCs w:val="28"/>
          <w:lang w:val="en-US"/>
        </w:rPr>
        <w:t>III</w:t>
      </w:r>
      <w:r w:rsidRPr="00616D8A">
        <w:rPr>
          <w:rFonts w:ascii="Times New Roman" w:hAnsi="Times New Roman"/>
          <w:b/>
          <w:sz w:val="28"/>
          <w:szCs w:val="28"/>
        </w:rPr>
        <w:t>. Обоснование включаемого в региональную программу</w:t>
      </w:r>
      <w:r>
        <w:rPr>
          <w:rFonts w:ascii="Times New Roman" w:hAnsi="Times New Roman"/>
          <w:b/>
          <w:sz w:val="28"/>
          <w:szCs w:val="28"/>
        </w:rPr>
        <w:br/>
      </w:r>
      <w:r w:rsidRPr="00616D8A">
        <w:rPr>
          <w:rFonts w:ascii="Times New Roman" w:hAnsi="Times New Roman"/>
          <w:b/>
          <w:sz w:val="28"/>
          <w:szCs w:val="28"/>
        </w:rPr>
        <w:t>перечня мероприятий</w:t>
      </w:r>
    </w:p>
    <w:p w:rsidR="000A7B01" w:rsidRPr="00616D8A" w:rsidRDefault="000A7B01" w:rsidP="000A7B01">
      <w:pPr>
        <w:spacing w:after="0" w:line="240" w:lineRule="auto"/>
        <w:jc w:val="both"/>
        <w:rPr>
          <w:rFonts w:ascii="Times New Roman" w:hAnsi="Times New Roman"/>
          <w:b/>
          <w:sz w:val="28"/>
          <w:szCs w:val="28"/>
        </w:rPr>
      </w:pPr>
    </w:p>
    <w:p w:rsidR="000A7B01" w:rsidRPr="00616D8A" w:rsidRDefault="000A7B01" w:rsidP="000A7B01">
      <w:pPr>
        <w:spacing w:after="0" w:line="240" w:lineRule="auto"/>
        <w:jc w:val="both"/>
        <w:rPr>
          <w:rFonts w:ascii="Times New Roman" w:eastAsia="Times New Roman" w:hAnsi="Times New Roman"/>
          <w:sz w:val="28"/>
          <w:szCs w:val="28"/>
          <w:lang w:eastAsia="ru-RU"/>
        </w:rPr>
      </w:pPr>
      <w:r w:rsidRPr="00616D8A">
        <w:rPr>
          <w:rFonts w:ascii="Times New Roman" w:hAnsi="Times New Roman"/>
          <w:b/>
          <w:sz w:val="28"/>
          <w:szCs w:val="28"/>
        </w:rPr>
        <w:tab/>
      </w:r>
      <w:r w:rsidRPr="00616D8A">
        <w:rPr>
          <w:rFonts w:ascii="Times New Roman" w:hAnsi="Times New Roman"/>
          <w:sz w:val="28"/>
          <w:szCs w:val="28"/>
        </w:rPr>
        <w:t>В региональную программу включены мероприятия по модернизации</w:t>
      </w:r>
      <w:r w:rsidRPr="00616D8A">
        <w:rPr>
          <w:rFonts w:ascii="Times New Roman" w:eastAsia="Times New Roman" w:hAnsi="Times New Roman"/>
          <w:sz w:val="28"/>
          <w:szCs w:val="28"/>
          <w:lang w:eastAsia="ru-RU"/>
        </w:rPr>
        <w:t xml:space="preserve"> объектов коммунальной инфраструктуры с учетом следующих критериев:</w:t>
      </w:r>
    </w:p>
    <w:p w:rsidR="000A7B01" w:rsidRPr="00616D8A" w:rsidRDefault="000A7B01" w:rsidP="000A7B01">
      <w:pPr>
        <w:spacing w:after="0" w:line="240" w:lineRule="auto"/>
        <w:jc w:val="both"/>
        <w:rPr>
          <w:rFonts w:ascii="Times New Roman" w:eastAsia="Times New Roman" w:hAnsi="Times New Roman"/>
          <w:sz w:val="28"/>
          <w:szCs w:val="28"/>
          <w:lang w:eastAsia="ru-RU"/>
        </w:rPr>
      </w:pPr>
      <w:r w:rsidRPr="00616D8A">
        <w:rPr>
          <w:rFonts w:ascii="Times New Roman" w:eastAsia="Times New Roman" w:hAnsi="Times New Roman"/>
          <w:sz w:val="28"/>
          <w:szCs w:val="28"/>
          <w:lang w:eastAsia="ru-RU"/>
        </w:rPr>
        <w:tab/>
        <w:t>объекты отобраны по итогам инвентаризации, результаты которой размещены в АИС «Реформа ЖКХ»;</w:t>
      </w:r>
    </w:p>
    <w:p w:rsidR="000A7B01" w:rsidRDefault="000A7B01" w:rsidP="000A7B01">
      <w:pPr>
        <w:spacing w:after="0" w:line="240" w:lineRule="auto"/>
        <w:ind w:firstLine="708"/>
        <w:jc w:val="both"/>
        <w:rPr>
          <w:rFonts w:ascii="Times New Roman" w:eastAsia="Times New Roman" w:hAnsi="Times New Roman"/>
          <w:sz w:val="28"/>
          <w:szCs w:val="28"/>
          <w:lang w:eastAsia="ru-RU"/>
        </w:rPr>
      </w:pPr>
      <w:r w:rsidRPr="00616D8A">
        <w:rPr>
          <w:rFonts w:ascii="Times New Roman" w:eastAsia="Times New Roman" w:hAnsi="Times New Roman"/>
          <w:sz w:val="28"/>
          <w:szCs w:val="28"/>
          <w:lang w:eastAsia="ru-RU"/>
        </w:rPr>
        <w:t>объекты имеют высокий физический износ, в связи с чем требуют модернизации в приоритетном порядке;</w:t>
      </w:r>
    </w:p>
    <w:p w:rsidR="000A7B01" w:rsidRPr="00616D8A" w:rsidRDefault="000A7B01" w:rsidP="000A7B01">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объектах коммунальной инфраструктуры, подлежащих модернизации наблюдается наибольшее количество аварий и инцидентов;</w:t>
      </w:r>
    </w:p>
    <w:p w:rsidR="000A7B01" w:rsidRPr="00616D8A" w:rsidRDefault="000A7B01" w:rsidP="000A7B01">
      <w:pPr>
        <w:spacing w:after="0" w:line="240" w:lineRule="auto"/>
        <w:jc w:val="both"/>
        <w:rPr>
          <w:rFonts w:ascii="Times New Roman" w:eastAsia="Times New Roman" w:hAnsi="Times New Roman"/>
          <w:bCs/>
          <w:sz w:val="28"/>
          <w:szCs w:val="28"/>
          <w:lang w:eastAsia="ru-RU"/>
        </w:rPr>
      </w:pPr>
      <w:r w:rsidRPr="00616D8A">
        <w:rPr>
          <w:rFonts w:ascii="Times New Roman" w:eastAsia="Times New Roman" w:hAnsi="Times New Roman"/>
          <w:sz w:val="28"/>
          <w:szCs w:val="28"/>
          <w:lang w:eastAsia="ru-RU"/>
        </w:rPr>
        <w:tab/>
        <w:t xml:space="preserve">мероприятия региональной программы отвечают требованиям Правил </w:t>
      </w:r>
      <w:r w:rsidRPr="00616D8A">
        <w:rPr>
          <w:rFonts w:ascii="Times New Roman" w:eastAsia="Times New Roman" w:hAnsi="Times New Roman"/>
          <w:bCs/>
          <w:sz w:val="28"/>
          <w:szCs w:val="28"/>
          <w:lang w:eastAsia="ru-RU"/>
        </w:rPr>
        <w:t>предоставления ППК «Фонд развития территорий» финансовой поддержки бюджетам субъектов Российской Федерации за счет средств ППК «Фонд развития территорий» на модернизацию систем коммунальной инфраструктуры на 2023 – 2027 годы;</w:t>
      </w:r>
    </w:p>
    <w:p w:rsidR="000A7B01" w:rsidRPr="00616D8A" w:rsidRDefault="000A7B01" w:rsidP="000A7B01">
      <w:pPr>
        <w:spacing w:after="0" w:line="240" w:lineRule="auto"/>
        <w:ind w:firstLine="708"/>
        <w:jc w:val="both"/>
        <w:rPr>
          <w:rFonts w:ascii="Times New Roman" w:eastAsia="Times New Roman" w:hAnsi="Times New Roman"/>
          <w:bCs/>
          <w:sz w:val="28"/>
          <w:szCs w:val="28"/>
          <w:lang w:eastAsia="ru-RU"/>
        </w:rPr>
      </w:pPr>
      <w:r w:rsidRPr="00616D8A">
        <w:rPr>
          <w:rFonts w:ascii="Times New Roman" w:eastAsia="Times New Roman" w:hAnsi="Times New Roman"/>
          <w:bCs/>
          <w:sz w:val="28"/>
          <w:szCs w:val="28"/>
          <w:lang w:eastAsia="ru-RU"/>
        </w:rPr>
        <w:t>реализация включенных мероприятий позволит обеспечить достижение целевых показателей;</w:t>
      </w:r>
    </w:p>
    <w:p w:rsidR="000A7B01" w:rsidRPr="00616D8A" w:rsidRDefault="000A7B01" w:rsidP="000A7B01">
      <w:pPr>
        <w:spacing w:after="0" w:line="240" w:lineRule="auto"/>
        <w:jc w:val="both"/>
        <w:rPr>
          <w:rFonts w:ascii="Times New Roman" w:eastAsia="Times New Roman" w:hAnsi="Times New Roman"/>
          <w:bCs/>
          <w:sz w:val="28"/>
          <w:szCs w:val="28"/>
          <w:lang w:eastAsia="ru-RU"/>
        </w:rPr>
      </w:pPr>
      <w:r w:rsidRPr="00616D8A">
        <w:rPr>
          <w:rFonts w:ascii="Times New Roman" w:eastAsia="Times New Roman" w:hAnsi="Times New Roman"/>
          <w:bCs/>
          <w:sz w:val="28"/>
          <w:szCs w:val="28"/>
          <w:lang w:eastAsia="ru-RU"/>
        </w:rPr>
        <w:lastRenderedPageBreak/>
        <w:tab/>
        <w:t xml:space="preserve">мероприятия отвечают требованию по направлению не менее </w:t>
      </w:r>
      <w:r w:rsidRPr="00616D8A">
        <w:rPr>
          <w:rFonts w:ascii="Times New Roman" w:eastAsia="Times New Roman" w:hAnsi="Times New Roman"/>
          <w:bCs/>
          <w:sz w:val="28"/>
          <w:szCs w:val="28"/>
          <w:lang w:eastAsia="ru-RU"/>
        </w:rPr>
        <w:br/>
        <w:t>90 процентов средств финансовой поддержки на линейные объекты;</w:t>
      </w:r>
    </w:p>
    <w:p w:rsidR="000A7B01" w:rsidRPr="00616D8A" w:rsidRDefault="000A7B01" w:rsidP="000A7B01">
      <w:pPr>
        <w:spacing w:after="0" w:line="240" w:lineRule="auto"/>
        <w:jc w:val="both"/>
        <w:rPr>
          <w:rFonts w:ascii="Times New Roman" w:eastAsia="Times New Roman" w:hAnsi="Times New Roman"/>
          <w:bCs/>
          <w:sz w:val="28"/>
          <w:szCs w:val="28"/>
          <w:lang w:eastAsia="ru-RU"/>
        </w:rPr>
      </w:pPr>
      <w:r w:rsidRPr="00616D8A">
        <w:rPr>
          <w:rFonts w:ascii="Times New Roman" w:eastAsia="Times New Roman" w:hAnsi="Times New Roman"/>
          <w:bCs/>
          <w:sz w:val="28"/>
          <w:szCs w:val="28"/>
          <w:lang w:eastAsia="ru-RU"/>
        </w:rPr>
        <w:tab/>
        <w:t xml:space="preserve">мероприятия отвечают требованию по сроку реализации, который </w:t>
      </w:r>
      <w:r w:rsidRPr="00616D8A">
        <w:rPr>
          <w:rFonts w:ascii="Times New Roman" w:eastAsia="Times New Roman" w:hAnsi="Times New Roman"/>
          <w:bCs/>
          <w:sz w:val="28"/>
          <w:szCs w:val="28"/>
          <w:lang w:eastAsia="ru-RU"/>
        </w:rPr>
        <w:br/>
        <w:t>не превышает двух лет;</w:t>
      </w:r>
    </w:p>
    <w:p w:rsidR="000A7B01" w:rsidRDefault="000A7B01" w:rsidP="000A7B01">
      <w:pPr>
        <w:spacing w:after="0" w:line="240" w:lineRule="auto"/>
        <w:jc w:val="both"/>
        <w:rPr>
          <w:rFonts w:ascii="Times New Roman" w:eastAsia="Times New Roman" w:hAnsi="Times New Roman"/>
          <w:sz w:val="28"/>
          <w:szCs w:val="28"/>
          <w:lang w:eastAsia="ru-RU"/>
        </w:rPr>
      </w:pPr>
      <w:r w:rsidRPr="00616D8A">
        <w:rPr>
          <w:rFonts w:ascii="Times New Roman" w:eastAsia="Times New Roman" w:hAnsi="Times New Roman"/>
          <w:sz w:val="28"/>
          <w:szCs w:val="28"/>
          <w:lang w:eastAsia="ru-RU"/>
        </w:rPr>
        <w:tab/>
        <w:t xml:space="preserve">мероприятия отвечают требованию по предельному объему средств финансовой поддержки, направляемому на реализацию мероприятий </w:t>
      </w:r>
      <w:r>
        <w:rPr>
          <w:rFonts w:ascii="Times New Roman" w:eastAsia="Times New Roman" w:hAnsi="Times New Roman"/>
          <w:sz w:val="28"/>
          <w:szCs w:val="28"/>
          <w:lang w:eastAsia="ru-RU"/>
        </w:rPr>
        <w:br/>
      </w:r>
      <w:r w:rsidRPr="00616D8A">
        <w:rPr>
          <w:rFonts w:ascii="Times New Roman" w:eastAsia="Times New Roman" w:hAnsi="Times New Roman"/>
          <w:sz w:val="28"/>
          <w:szCs w:val="28"/>
          <w:lang w:eastAsia="ru-RU"/>
        </w:rPr>
        <w:t xml:space="preserve">в отношении линейных объектов, исходя из установленного показателя </w:t>
      </w:r>
      <w:r>
        <w:rPr>
          <w:rFonts w:ascii="Times New Roman" w:eastAsia="Times New Roman" w:hAnsi="Times New Roman"/>
          <w:sz w:val="28"/>
          <w:szCs w:val="28"/>
          <w:lang w:eastAsia="ru-RU"/>
        </w:rPr>
        <w:t>10 900,0</w:t>
      </w:r>
      <w:r w:rsidRPr="00616D8A">
        <w:rPr>
          <w:rFonts w:ascii="Times New Roman" w:eastAsia="Times New Roman" w:hAnsi="Times New Roman"/>
          <w:sz w:val="28"/>
          <w:szCs w:val="28"/>
          <w:lang w:eastAsia="ru-RU"/>
        </w:rPr>
        <w:t xml:space="preserve"> тыс. рублей на 1 км</w:t>
      </w:r>
      <w:r>
        <w:rPr>
          <w:rFonts w:ascii="Times New Roman" w:eastAsia="Times New Roman" w:hAnsi="Times New Roman"/>
          <w:sz w:val="28"/>
          <w:szCs w:val="28"/>
          <w:lang w:eastAsia="ru-RU"/>
        </w:rPr>
        <w:t>.</w:t>
      </w:r>
    </w:p>
    <w:p w:rsidR="00BF528B" w:rsidRDefault="00BF528B" w:rsidP="00BF528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Также в рамках региональной программы в целях улучшения характеристик и эксплуатационных свойств имеющихся систем коммунальной инфраструктуры (объемов коммунальной инфраструктуры) планируется осуществить строительство объектов в рамках следующих мероприятий:</w:t>
      </w:r>
    </w:p>
    <w:p w:rsidR="00BF528B" w:rsidRDefault="003F295D" w:rsidP="00FF74D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w:t>
      </w:r>
      <w:r w:rsidR="00BF528B">
        <w:rPr>
          <w:rFonts w:ascii="Times New Roman" w:eastAsia="Times New Roman" w:hAnsi="Times New Roman"/>
          <w:sz w:val="28"/>
          <w:szCs w:val="28"/>
          <w:lang w:eastAsia="ru-RU"/>
        </w:rPr>
        <w:t xml:space="preserve">Мероприятие </w:t>
      </w:r>
      <w:r w:rsidR="00FF74D1">
        <w:rPr>
          <w:rFonts w:ascii="Times New Roman" w:eastAsia="Times New Roman" w:hAnsi="Times New Roman"/>
          <w:sz w:val="28"/>
          <w:szCs w:val="28"/>
          <w:lang w:eastAsia="ru-RU"/>
        </w:rPr>
        <w:t>«</w:t>
      </w:r>
      <w:r w:rsidR="00FF74D1" w:rsidRPr="00FF74D1">
        <w:rPr>
          <w:rFonts w:ascii="Times New Roman" w:eastAsia="Times New Roman" w:hAnsi="Times New Roman"/>
          <w:sz w:val="28"/>
          <w:szCs w:val="28"/>
          <w:lang w:eastAsia="ru-RU"/>
        </w:rPr>
        <w:t>Самотечный канализационный коллектор по ул. Первомайская на участке от пер. Краснофлотский до ул. Ленина, в г. Бердске, НСО</w:t>
      </w:r>
      <w:r w:rsidR="00FF74D1">
        <w:rPr>
          <w:rFonts w:ascii="Times New Roman" w:eastAsia="Times New Roman" w:hAnsi="Times New Roman"/>
          <w:sz w:val="28"/>
          <w:szCs w:val="28"/>
          <w:lang w:eastAsia="ru-RU"/>
        </w:rPr>
        <w:t>»</w:t>
      </w:r>
      <w:r w:rsidR="00BF528B">
        <w:rPr>
          <w:rFonts w:ascii="Times New Roman" w:eastAsia="Times New Roman" w:hAnsi="Times New Roman"/>
          <w:sz w:val="28"/>
          <w:szCs w:val="28"/>
          <w:lang w:eastAsia="ru-RU"/>
        </w:rPr>
        <w:t xml:space="preserve"> позволит пропустить объем стоков в количестве 15 831 </w:t>
      </w:r>
      <w:proofErr w:type="spellStart"/>
      <w:proofErr w:type="gramStart"/>
      <w:r w:rsidR="00BF528B">
        <w:rPr>
          <w:rFonts w:ascii="Times New Roman" w:eastAsia="Times New Roman" w:hAnsi="Times New Roman"/>
          <w:sz w:val="28"/>
          <w:szCs w:val="28"/>
          <w:lang w:eastAsia="ru-RU"/>
        </w:rPr>
        <w:t>куб.м</w:t>
      </w:r>
      <w:proofErr w:type="spellEnd"/>
      <w:proofErr w:type="gramEnd"/>
      <w:r w:rsidR="00BF528B">
        <w:rPr>
          <w:rFonts w:ascii="Times New Roman" w:eastAsia="Times New Roman" w:hAnsi="Times New Roman"/>
          <w:sz w:val="28"/>
          <w:szCs w:val="28"/>
          <w:lang w:eastAsia="ru-RU"/>
        </w:rPr>
        <w:t xml:space="preserve"> в час в рамках имеющегося объекта коммунальной инфраструктуры «</w:t>
      </w:r>
      <w:r w:rsidR="00BF528B" w:rsidRPr="00FF74D1">
        <w:rPr>
          <w:rFonts w:ascii="Times New Roman" w:eastAsia="Times New Roman" w:hAnsi="Times New Roman"/>
          <w:sz w:val="28"/>
          <w:szCs w:val="28"/>
          <w:lang w:eastAsia="ru-RU"/>
        </w:rPr>
        <w:t>Самотечный канализационный коллектор по ул. Первомайская на участке от пер. Краснофлотский до ул. Ленина, в г. Бердске, НСО</w:t>
      </w:r>
      <w:r w:rsidR="00BF528B">
        <w:rPr>
          <w:rFonts w:ascii="Times New Roman" w:eastAsia="Times New Roman" w:hAnsi="Times New Roman"/>
          <w:sz w:val="28"/>
          <w:szCs w:val="28"/>
          <w:lang w:eastAsia="ru-RU"/>
        </w:rPr>
        <w:t>»</w:t>
      </w:r>
    </w:p>
    <w:p w:rsidR="00FF74D1" w:rsidRDefault="003F295D" w:rsidP="00FF74D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Мероприятие «</w:t>
      </w:r>
      <w:r w:rsidRPr="00FF74D1">
        <w:rPr>
          <w:rFonts w:ascii="Times New Roman" w:eastAsia="Times New Roman" w:hAnsi="Times New Roman"/>
          <w:sz w:val="28"/>
          <w:szCs w:val="28"/>
          <w:lang w:eastAsia="ru-RU"/>
        </w:rPr>
        <w:t>Водоснабжение г. Берд</w:t>
      </w:r>
      <w:r>
        <w:rPr>
          <w:rFonts w:ascii="Times New Roman" w:eastAsia="Times New Roman" w:hAnsi="Times New Roman"/>
          <w:sz w:val="28"/>
          <w:szCs w:val="28"/>
          <w:lang w:eastAsia="ru-RU"/>
        </w:rPr>
        <w:t>с</w:t>
      </w:r>
      <w:r w:rsidRPr="00FF74D1">
        <w:rPr>
          <w:rFonts w:ascii="Times New Roman" w:eastAsia="Times New Roman" w:hAnsi="Times New Roman"/>
          <w:sz w:val="28"/>
          <w:szCs w:val="28"/>
          <w:lang w:eastAsia="ru-RU"/>
        </w:rPr>
        <w:t>ка. Водовод II-</w:t>
      </w:r>
      <w:proofErr w:type="spellStart"/>
      <w:r w:rsidRPr="00FF74D1">
        <w:rPr>
          <w:rFonts w:ascii="Times New Roman" w:eastAsia="Times New Roman" w:hAnsi="Times New Roman"/>
          <w:sz w:val="28"/>
          <w:szCs w:val="28"/>
          <w:lang w:eastAsia="ru-RU"/>
        </w:rPr>
        <w:t>го</w:t>
      </w:r>
      <w:proofErr w:type="spellEnd"/>
      <w:r w:rsidRPr="00FF74D1">
        <w:rPr>
          <w:rFonts w:ascii="Times New Roman" w:eastAsia="Times New Roman" w:hAnsi="Times New Roman"/>
          <w:sz w:val="28"/>
          <w:szCs w:val="28"/>
          <w:lang w:eastAsia="ru-RU"/>
        </w:rPr>
        <w:t xml:space="preserve"> подъема</w:t>
      </w:r>
      <w:r>
        <w:rPr>
          <w:rFonts w:ascii="Times New Roman" w:eastAsia="Times New Roman" w:hAnsi="Times New Roman"/>
          <w:sz w:val="28"/>
          <w:szCs w:val="28"/>
          <w:lang w:eastAsia="ru-RU"/>
        </w:rPr>
        <w:t xml:space="preserve">» позволит пропустить объем воды в количестве 2500 </w:t>
      </w:r>
      <w:proofErr w:type="spellStart"/>
      <w:proofErr w:type="gramStart"/>
      <w:r>
        <w:rPr>
          <w:rFonts w:ascii="Times New Roman" w:eastAsia="Times New Roman" w:hAnsi="Times New Roman"/>
          <w:sz w:val="28"/>
          <w:szCs w:val="28"/>
          <w:lang w:eastAsia="ru-RU"/>
        </w:rPr>
        <w:t>куб.м</w:t>
      </w:r>
      <w:proofErr w:type="spellEnd"/>
      <w:proofErr w:type="gramEnd"/>
      <w:r>
        <w:rPr>
          <w:rFonts w:ascii="Times New Roman" w:eastAsia="Times New Roman" w:hAnsi="Times New Roman"/>
          <w:sz w:val="28"/>
          <w:szCs w:val="28"/>
          <w:lang w:eastAsia="ru-RU"/>
        </w:rPr>
        <w:t xml:space="preserve"> в час в рамках имеющегося объекта коммунальной инфраструктуры </w:t>
      </w:r>
      <w:r w:rsidR="00FF74D1">
        <w:rPr>
          <w:rFonts w:ascii="Times New Roman" w:eastAsia="Times New Roman" w:hAnsi="Times New Roman"/>
          <w:sz w:val="28"/>
          <w:szCs w:val="28"/>
          <w:lang w:eastAsia="ru-RU"/>
        </w:rPr>
        <w:t>«</w:t>
      </w:r>
      <w:r w:rsidR="00FF74D1" w:rsidRPr="00FF74D1">
        <w:rPr>
          <w:rFonts w:ascii="Times New Roman" w:eastAsia="Times New Roman" w:hAnsi="Times New Roman"/>
          <w:sz w:val="28"/>
          <w:szCs w:val="28"/>
          <w:lang w:eastAsia="ru-RU"/>
        </w:rPr>
        <w:t xml:space="preserve">Водоснабжение г. </w:t>
      </w:r>
      <w:proofErr w:type="spellStart"/>
      <w:r w:rsidR="00FF74D1" w:rsidRPr="00FF74D1">
        <w:rPr>
          <w:rFonts w:ascii="Times New Roman" w:eastAsia="Times New Roman" w:hAnsi="Times New Roman"/>
          <w:sz w:val="28"/>
          <w:szCs w:val="28"/>
          <w:lang w:eastAsia="ru-RU"/>
        </w:rPr>
        <w:t>Бердка</w:t>
      </w:r>
      <w:proofErr w:type="spellEnd"/>
      <w:r w:rsidR="00FF74D1" w:rsidRPr="00FF74D1">
        <w:rPr>
          <w:rFonts w:ascii="Times New Roman" w:eastAsia="Times New Roman" w:hAnsi="Times New Roman"/>
          <w:sz w:val="28"/>
          <w:szCs w:val="28"/>
          <w:lang w:eastAsia="ru-RU"/>
        </w:rPr>
        <w:t>. Водовод II-</w:t>
      </w:r>
      <w:proofErr w:type="spellStart"/>
      <w:r w:rsidR="00FF74D1" w:rsidRPr="00FF74D1">
        <w:rPr>
          <w:rFonts w:ascii="Times New Roman" w:eastAsia="Times New Roman" w:hAnsi="Times New Roman"/>
          <w:sz w:val="28"/>
          <w:szCs w:val="28"/>
          <w:lang w:eastAsia="ru-RU"/>
        </w:rPr>
        <w:t>го</w:t>
      </w:r>
      <w:proofErr w:type="spellEnd"/>
      <w:r w:rsidR="00FF74D1" w:rsidRPr="00FF74D1">
        <w:rPr>
          <w:rFonts w:ascii="Times New Roman" w:eastAsia="Times New Roman" w:hAnsi="Times New Roman"/>
          <w:sz w:val="28"/>
          <w:szCs w:val="28"/>
          <w:lang w:eastAsia="ru-RU"/>
        </w:rPr>
        <w:t xml:space="preserve"> подъема</w:t>
      </w:r>
      <w:r>
        <w:rPr>
          <w:rFonts w:ascii="Times New Roman" w:eastAsia="Times New Roman" w:hAnsi="Times New Roman"/>
          <w:sz w:val="28"/>
          <w:szCs w:val="28"/>
          <w:lang w:eastAsia="ru-RU"/>
        </w:rPr>
        <w:t>».</w:t>
      </w:r>
    </w:p>
    <w:p w:rsidR="000A7B01" w:rsidRDefault="000A7B01" w:rsidP="000A7B0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Региональной прогр</w:t>
      </w:r>
      <w:r w:rsidR="003F295D">
        <w:rPr>
          <w:rFonts w:ascii="Times New Roman" w:eastAsia="Times New Roman" w:hAnsi="Times New Roman"/>
          <w:sz w:val="28"/>
          <w:szCs w:val="28"/>
          <w:lang w:eastAsia="ru-RU"/>
        </w:rPr>
        <w:t>а</w:t>
      </w:r>
      <w:r w:rsidR="00607615">
        <w:rPr>
          <w:rFonts w:ascii="Times New Roman" w:eastAsia="Times New Roman" w:hAnsi="Times New Roman"/>
          <w:sz w:val="28"/>
          <w:szCs w:val="28"/>
          <w:lang w:eastAsia="ru-RU"/>
        </w:rPr>
        <w:t>ммой предусмотрена реализация 51</w:t>
      </w:r>
      <w:r w:rsidR="001831A0">
        <w:rPr>
          <w:rFonts w:ascii="Times New Roman" w:eastAsia="Times New Roman" w:hAnsi="Times New Roman"/>
          <w:sz w:val="28"/>
          <w:szCs w:val="28"/>
          <w:lang w:eastAsia="ru-RU"/>
        </w:rPr>
        <w:t xml:space="preserve"> мероприятие</w:t>
      </w:r>
      <w:r>
        <w:rPr>
          <w:rFonts w:ascii="Times New Roman" w:eastAsia="Times New Roman" w:hAnsi="Times New Roman"/>
          <w:sz w:val="28"/>
          <w:szCs w:val="28"/>
          <w:lang w:eastAsia="ru-RU"/>
        </w:rPr>
        <w:t xml:space="preserve">, из них: </w:t>
      </w:r>
    </w:p>
    <w:p w:rsidR="000A7B01" w:rsidRDefault="000A7B01" w:rsidP="000A7B01">
      <w:pPr>
        <w:spacing w:after="0" w:line="240" w:lineRule="auto"/>
        <w:ind w:firstLine="709"/>
        <w:jc w:val="both"/>
        <w:rPr>
          <w:rFonts w:ascii="Times New Roman" w:eastAsia="Times New Roman" w:hAnsi="Times New Roman"/>
          <w:sz w:val="28"/>
          <w:szCs w:val="28"/>
          <w:lang w:eastAsia="ru-RU"/>
        </w:rPr>
      </w:pPr>
      <w:r w:rsidRPr="0098764E">
        <w:rPr>
          <w:rFonts w:ascii="Times New Roman" w:eastAsia="Times New Roman" w:hAnsi="Times New Roman"/>
          <w:sz w:val="28"/>
          <w:szCs w:val="28"/>
          <w:lang w:eastAsia="ru-RU"/>
        </w:rPr>
        <w:t>по сфере реализации «водоснабжение»</w:t>
      </w:r>
      <w:r w:rsidR="00DB3299">
        <w:rPr>
          <w:rFonts w:ascii="Times New Roman" w:eastAsia="Times New Roman" w:hAnsi="Times New Roman"/>
          <w:sz w:val="28"/>
          <w:szCs w:val="28"/>
          <w:lang w:eastAsia="ru-RU"/>
        </w:rPr>
        <w:t xml:space="preserve"> – 37</w:t>
      </w:r>
      <w:r w:rsidRPr="0098764E">
        <w:rPr>
          <w:rFonts w:ascii="Times New Roman" w:eastAsia="Times New Roman" w:hAnsi="Times New Roman"/>
          <w:sz w:val="28"/>
          <w:szCs w:val="28"/>
          <w:lang w:eastAsia="ru-RU"/>
        </w:rPr>
        <w:t xml:space="preserve"> </w:t>
      </w:r>
      <w:r w:rsidR="00DB3299">
        <w:rPr>
          <w:rFonts w:ascii="Times New Roman" w:eastAsia="Times New Roman" w:hAnsi="Times New Roman"/>
          <w:sz w:val="28"/>
          <w:szCs w:val="28"/>
          <w:lang w:eastAsia="ru-RU"/>
        </w:rPr>
        <w:t>мероприятий</w:t>
      </w:r>
      <w:r>
        <w:rPr>
          <w:rFonts w:ascii="Times New Roman" w:eastAsia="Times New Roman" w:hAnsi="Times New Roman"/>
          <w:sz w:val="28"/>
          <w:szCs w:val="28"/>
          <w:lang w:eastAsia="ru-RU"/>
        </w:rPr>
        <w:t>;</w:t>
      </w:r>
    </w:p>
    <w:p w:rsidR="000A7B01" w:rsidRDefault="000A7B01" w:rsidP="000A7B01">
      <w:pPr>
        <w:spacing w:after="0" w:line="240" w:lineRule="auto"/>
        <w:ind w:firstLine="709"/>
        <w:jc w:val="both"/>
        <w:rPr>
          <w:rFonts w:ascii="Times New Roman" w:eastAsia="Times New Roman" w:hAnsi="Times New Roman"/>
          <w:sz w:val="28"/>
          <w:szCs w:val="28"/>
          <w:lang w:eastAsia="ru-RU"/>
        </w:rPr>
      </w:pPr>
      <w:r w:rsidRPr="0098764E">
        <w:rPr>
          <w:rFonts w:ascii="Times New Roman" w:eastAsia="Times New Roman" w:hAnsi="Times New Roman"/>
          <w:sz w:val="28"/>
          <w:szCs w:val="28"/>
          <w:lang w:eastAsia="ru-RU"/>
        </w:rPr>
        <w:t>по сфере реализации «водо</w:t>
      </w:r>
      <w:r>
        <w:rPr>
          <w:rFonts w:ascii="Times New Roman" w:eastAsia="Times New Roman" w:hAnsi="Times New Roman"/>
          <w:sz w:val="28"/>
          <w:szCs w:val="28"/>
          <w:lang w:eastAsia="ru-RU"/>
        </w:rPr>
        <w:t>отведени</w:t>
      </w:r>
      <w:r w:rsidRPr="0098764E">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 – 1</w:t>
      </w:r>
      <w:r w:rsidRPr="0098764E">
        <w:rPr>
          <w:rFonts w:ascii="Times New Roman" w:eastAsia="Times New Roman" w:hAnsi="Times New Roman"/>
          <w:sz w:val="28"/>
          <w:szCs w:val="28"/>
          <w:lang w:eastAsia="ru-RU"/>
        </w:rPr>
        <w:t xml:space="preserve"> </w:t>
      </w:r>
      <w:r w:rsidR="00DB3299">
        <w:rPr>
          <w:rFonts w:ascii="Times New Roman" w:eastAsia="Times New Roman" w:hAnsi="Times New Roman"/>
          <w:sz w:val="28"/>
          <w:szCs w:val="28"/>
          <w:lang w:eastAsia="ru-RU"/>
        </w:rPr>
        <w:t>мероприятие</w:t>
      </w:r>
      <w:r w:rsidR="006F6B83">
        <w:rPr>
          <w:rFonts w:ascii="Times New Roman" w:eastAsia="Times New Roman" w:hAnsi="Times New Roman"/>
          <w:sz w:val="28"/>
          <w:szCs w:val="28"/>
          <w:lang w:eastAsia="ru-RU"/>
        </w:rPr>
        <w:t>;</w:t>
      </w:r>
    </w:p>
    <w:p w:rsidR="006F6B83" w:rsidRDefault="006F6B83" w:rsidP="000A7B0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 сфере </w:t>
      </w:r>
      <w:r w:rsidR="00607615">
        <w:rPr>
          <w:rFonts w:ascii="Times New Roman" w:eastAsia="Times New Roman" w:hAnsi="Times New Roman"/>
          <w:sz w:val="28"/>
          <w:szCs w:val="28"/>
          <w:lang w:eastAsia="ru-RU"/>
        </w:rPr>
        <w:t>реализации «теплоснабжение» - 13</w:t>
      </w:r>
      <w:r>
        <w:rPr>
          <w:rFonts w:ascii="Times New Roman" w:eastAsia="Times New Roman" w:hAnsi="Times New Roman"/>
          <w:sz w:val="28"/>
          <w:szCs w:val="28"/>
          <w:lang w:eastAsia="ru-RU"/>
        </w:rPr>
        <w:t xml:space="preserve"> мероприятий.</w:t>
      </w:r>
    </w:p>
    <w:p w:rsidR="000A7B01" w:rsidRPr="00616D8A" w:rsidRDefault="000A7B01" w:rsidP="000A7B01">
      <w:pPr>
        <w:spacing w:after="0" w:line="240" w:lineRule="auto"/>
        <w:jc w:val="both"/>
        <w:rPr>
          <w:rFonts w:ascii="Times New Roman" w:hAnsi="Times New Roman"/>
          <w:b/>
          <w:sz w:val="28"/>
          <w:szCs w:val="28"/>
        </w:rPr>
      </w:pPr>
    </w:p>
    <w:p w:rsidR="000A7B01" w:rsidRPr="00616D8A" w:rsidRDefault="000A7B01" w:rsidP="000A7B01">
      <w:pPr>
        <w:spacing w:after="0" w:line="240" w:lineRule="auto"/>
        <w:jc w:val="center"/>
        <w:rPr>
          <w:rFonts w:ascii="Times New Roman" w:hAnsi="Times New Roman"/>
          <w:b/>
          <w:sz w:val="28"/>
          <w:szCs w:val="28"/>
        </w:rPr>
      </w:pPr>
      <w:r w:rsidRPr="00616D8A">
        <w:rPr>
          <w:rFonts w:ascii="Times New Roman" w:hAnsi="Times New Roman"/>
          <w:b/>
          <w:sz w:val="28"/>
          <w:szCs w:val="28"/>
          <w:lang w:val="en-US"/>
        </w:rPr>
        <w:t>IV</w:t>
      </w:r>
      <w:r w:rsidRPr="00616D8A">
        <w:rPr>
          <w:rFonts w:ascii="Times New Roman" w:hAnsi="Times New Roman"/>
          <w:b/>
          <w:sz w:val="28"/>
          <w:szCs w:val="28"/>
        </w:rPr>
        <w:t xml:space="preserve">. Обоснование потребности в объеме средств финансовой поддержки, объеме долевого финансирования за счет средств бюджета </w:t>
      </w:r>
      <w:r>
        <w:rPr>
          <w:rFonts w:ascii="Times New Roman" w:hAnsi="Times New Roman"/>
          <w:b/>
          <w:sz w:val="28"/>
          <w:szCs w:val="28"/>
        </w:rPr>
        <w:t>Новосибирской области</w:t>
      </w:r>
      <w:r w:rsidRPr="00616D8A">
        <w:rPr>
          <w:rFonts w:ascii="Times New Roman" w:hAnsi="Times New Roman"/>
          <w:b/>
          <w:sz w:val="28"/>
          <w:szCs w:val="28"/>
        </w:rPr>
        <w:t>, средств местных бюджетов</w:t>
      </w:r>
      <w:r>
        <w:rPr>
          <w:rFonts w:ascii="Times New Roman" w:hAnsi="Times New Roman"/>
          <w:b/>
          <w:sz w:val="28"/>
          <w:szCs w:val="28"/>
        </w:rPr>
        <w:br/>
      </w:r>
      <w:r w:rsidRPr="00616D8A">
        <w:rPr>
          <w:rFonts w:ascii="Times New Roman" w:hAnsi="Times New Roman"/>
          <w:b/>
          <w:sz w:val="28"/>
          <w:szCs w:val="28"/>
        </w:rPr>
        <w:t>с учетом планируемых направлений использования указанных средств</w:t>
      </w:r>
      <w:r>
        <w:rPr>
          <w:rFonts w:ascii="Times New Roman" w:hAnsi="Times New Roman"/>
          <w:b/>
          <w:sz w:val="28"/>
          <w:szCs w:val="28"/>
        </w:rPr>
        <w:br/>
      </w:r>
      <w:r w:rsidRPr="00616D8A">
        <w:rPr>
          <w:rFonts w:ascii="Times New Roman" w:hAnsi="Times New Roman"/>
          <w:b/>
          <w:sz w:val="28"/>
          <w:szCs w:val="28"/>
        </w:rPr>
        <w:t>и привлечения внебюджетных средств</w:t>
      </w:r>
    </w:p>
    <w:p w:rsidR="000A7B01" w:rsidRPr="00616D8A" w:rsidRDefault="000A7B01" w:rsidP="000A7B01">
      <w:pPr>
        <w:spacing w:after="0" w:line="240" w:lineRule="auto"/>
        <w:jc w:val="center"/>
        <w:rPr>
          <w:rFonts w:ascii="Times New Roman" w:hAnsi="Times New Roman"/>
          <w:b/>
          <w:sz w:val="28"/>
          <w:szCs w:val="28"/>
        </w:rPr>
      </w:pPr>
    </w:p>
    <w:p w:rsidR="000A7B01" w:rsidRPr="00616D8A" w:rsidRDefault="000A7B01" w:rsidP="000A7B01">
      <w:pPr>
        <w:spacing w:after="0" w:line="240" w:lineRule="auto"/>
        <w:jc w:val="both"/>
        <w:rPr>
          <w:rFonts w:ascii="Times New Roman" w:eastAsia="Times New Roman" w:hAnsi="Times New Roman"/>
          <w:bCs/>
          <w:sz w:val="28"/>
          <w:szCs w:val="28"/>
          <w:lang w:eastAsia="ru-RU"/>
        </w:rPr>
      </w:pPr>
      <w:r w:rsidRPr="00616D8A">
        <w:rPr>
          <w:rFonts w:ascii="Times New Roman" w:eastAsia="Times New Roman" w:hAnsi="Times New Roman"/>
          <w:sz w:val="28"/>
          <w:szCs w:val="28"/>
          <w:lang w:eastAsia="ru-RU"/>
        </w:rPr>
        <w:tab/>
        <w:t>Совокупный объем финансового обеспечения региональной</w:t>
      </w:r>
      <w:r>
        <w:rPr>
          <w:rFonts w:ascii="Times New Roman" w:eastAsia="Times New Roman" w:hAnsi="Times New Roman"/>
          <w:sz w:val="28"/>
          <w:szCs w:val="28"/>
          <w:lang w:eastAsia="ru-RU"/>
        </w:rPr>
        <w:br/>
      </w:r>
      <w:r w:rsidRPr="00616D8A">
        <w:rPr>
          <w:rFonts w:ascii="Times New Roman" w:eastAsia="Times New Roman" w:hAnsi="Times New Roman"/>
          <w:sz w:val="28"/>
          <w:szCs w:val="28"/>
          <w:lang w:eastAsia="ru-RU"/>
        </w:rPr>
        <w:t xml:space="preserve">программы определен в соответствии с Правилами </w:t>
      </w:r>
      <w:r w:rsidRPr="00616D8A">
        <w:rPr>
          <w:rFonts w:ascii="Times New Roman" w:eastAsia="Times New Roman" w:hAnsi="Times New Roman"/>
          <w:bCs/>
          <w:sz w:val="28"/>
          <w:szCs w:val="28"/>
          <w:lang w:eastAsia="ru-RU"/>
        </w:rPr>
        <w:t>предоставления</w:t>
      </w:r>
      <w:r>
        <w:rPr>
          <w:rFonts w:ascii="Times New Roman" w:eastAsia="Times New Roman" w:hAnsi="Times New Roman"/>
          <w:bCs/>
          <w:sz w:val="28"/>
          <w:szCs w:val="28"/>
          <w:lang w:eastAsia="ru-RU"/>
        </w:rPr>
        <w:br/>
      </w:r>
      <w:r w:rsidRPr="00616D8A">
        <w:rPr>
          <w:rFonts w:ascii="Times New Roman" w:eastAsia="Times New Roman" w:hAnsi="Times New Roman"/>
          <w:bCs/>
          <w:sz w:val="28"/>
          <w:szCs w:val="28"/>
          <w:lang w:eastAsia="ru-RU"/>
        </w:rPr>
        <w:t>ППК «Фонд развития территорий» финансовой поддержки бюджетам субъектов Российской Федерации за счет средств ППК «Фонд развития территорий»</w:t>
      </w:r>
      <w:r>
        <w:rPr>
          <w:rFonts w:ascii="Times New Roman" w:eastAsia="Times New Roman" w:hAnsi="Times New Roman"/>
          <w:bCs/>
          <w:sz w:val="28"/>
          <w:szCs w:val="28"/>
          <w:lang w:eastAsia="ru-RU"/>
        </w:rPr>
        <w:t xml:space="preserve"> </w:t>
      </w:r>
      <w:r w:rsidRPr="00616D8A">
        <w:rPr>
          <w:rFonts w:ascii="Times New Roman" w:eastAsia="Times New Roman" w:hAnsi="Times New Roman"/>
          <w:bCs/>
          <w:sz w:val="28"/>
          <w:szCs w:val="28"/>
          <w:lang w:eastAsia="ru-RU"/>
        </w:rPr>
        <w:t>на модернизацию систем коммунальной инфраструктуры</w:t>
      </w:r>
      <w:r>
        <w:rPr>
          <w:rFonts w:ascii="Times New Roman" w:eastAsia="Times New Roman" w:hAnsi="Times New Roman"/>
          <w:bCs/>
          <w:sz w:val="28"/>
          <w:szCs w:val="28"/>
          <w:lang w:eastAsia="ru-RU"/>
        </w:rPr>
        <w:br/>
      </w:r>
      <w:r w:rsidRPr="00616D8A">
        <w:rPr>
          <w:rFonts w:ascii="Times New Roman" w:eastAsia="Times New Roman" w:hAnsi="Times New Roman"/>
          <w:bCs/>
          <w:sz w:val="28"/>
          <w:szCs w:val="28"/>
          <w:lang w:eastAsia="ru-RU"/>
        </w:rPr>
        <w:t xml:space="preserve">на 2023 – 2027 годы как сумма объема финансовой поддержки на реализацию региональной программы согласно решению президиума (штаба) Правительственной комиссии по региональному развитию в Российской Федерации на реализацию региональной программы, объема средств бюджета </w:t>
      </w:r>
      <w:r>
        <w:rPr>
          <w:rFonts w:ascii="Times New Roman" w:eastAsia="Times New Roman" w:hAnsi="Times New Roman"/>
          <w:bCs/>
          <w:sz w:val="28"/>
          <w:szCs w:val="28"/>
          <w:lang w:eastAsia="ru-RU"/>
        </w:rPr>
        <w:t>Новосибирской области</w:t>
      </w:r>
      <w:r w:rsidRPr="00616D8A">
        <w:rPr>
          <w:rFonts w:ascii="Times New Roman" w:eastAsia="Times New Roman" w:hAnsi="Times New Roman"/>
          <w:bCs/>
          <w:sz w:val="28"/>
          <w:szCs w:val="28"/>
          <w:lang w:eastAsia="ru-RU"/>
        </w:rPr>
        <w:t xml:space="preserve"> и местных бюджетов, объема средств внебюджетных источников на реализацию региональной программы.</w:t>
      </w:r>
    </w:p>
    <w:p w:rsidR="000A7B01" w:rsidRPr="00616D8A" w:rsidRDefault="000A7B01" w:rsidP="000A7B01">
      <w:pPr>
        <w:spacing w:after="0" w:line="240" w:lineRule="auto"/>
        <w:ind w:firstLine="709"/>
        <w:jc w:val="both"/>
        <w:rPr>
          <w:rFonts w:ascii="Times New Roman" w:eastAsia="Times New Roman" w:hAnsi="Times New Roman"/>
          <w:bCs/>
          <w:sz w:val="28"/>
          <w:szCs w:val="28"/>
          <w:lang w:eastAsia="ru-RU"/>
        </w:rPr>
      </w:pPr>
      <w:r w:rsidRPr="00616D8A">
        <w:rPr>
          <w:rFonts w:ascii="Times New Roman" w:eastAsia="Times New Roman" w:hAnsi="Times New Roman"/>
          <w:bCs/>
          <w:sz w:val="28"/>
          <w:szCs w:val="28"/>
          <w:lang w:eastAsia="ru-RU"/>
        </w:rPr>
        <w:lastRenderedPageBreak/>
        <w:t xml:space="preserve">Объем средств бюджета </w:t>
      </w:r>
      <w:r>
        <w:rPr>
          <w:rFonts w:ascii="Times New Roman" w:eastAsia="Times New Roman" w:hAnsi="Times New Roman"/>
          <w:bCs/>
          <w:sz w:val="28"/>
          <w:szCs w:val="28"/>
          <w:lang w:eastAsia="ru-RU"/>
        </w:rPr>
        <w:t>Новосибирской области</w:t>
      </w:r>
      <w:r w:rsidRPr="00616D8A">
        <w:rPr>
          <w:rFonts w:ascii="Times New Roman" w:eastAsia="Times New Roman" w:hAnsi="Times New Roman"/>
          <w:bCs/>
          <w:sz w:val="28"/>
          <w:szCs w:val="28"/>
          <w:lang w:eastAsia="ru-RU"/>
        </w:rPr>
        <w:t xml:space="preserve"> определен </w:t>
      </w:r>
      <w:r w:rsidRPr="00616D8A">
        <w:rPr>
          <w:rFonts w:ascii="Times New Roman" w:eastAsia="Times New Roman" w:hAnsi="Times New Roman"/>
          <w:bCs/>
          <w:sz w:val="28"/>
          <w:szCs w:val="28"/>
          <w:lang w:eastAsia="ru-RU"/>
        </w:rPr>
        <w:br/>
        <w:t xml:space="preserve">с учетом </w:t>
      </w:r>
      <w:r w:rsidRPr="00170431">
        <w:rPr>
          <w:rFonts w:ascii="Times New Roman" w:eastAsia="Times New Roman" w:hAnsi="Times New Roman"/>
          <w:bCs/>
          <w:sz w:val="28"/>
          <w:szCs w:val="28"/>
          <w:lang w:eastAsia="ru-RU"/>
        </w:rPr>
        <w:t>Правил формирования,</w:t>
      </w:r>
      <w:r>
        <w:rPr>
          <w:rFonts w:ascii="Times New Roman" w:eastAsia="Times New Roman" w:hAnsi="Times New Roman"/>
          <w:bCs/>
          <w:sz w:val="28"/>
          <w:szCs w:val="28"/>
          <w:lang w:eastAsia="ru-RU"/>
        </w:rPr>
        <w:t xml:space="preserve"> </w:t>
      </w:r>
      <w:r w:rsidRPr="00170431">
        <w:rPr>
          <w:rFonts w:ascii="Times New Roman" w:eastAsia="Times New Roman" w:hAnsi="Times New Roman"/>
          <w:bCs/>
          <w:sz w:val="28"/>
          <w:szCs w:val="28"/>
          <w:lang w:eastAsia="ru-RU"/>
        </w:rPr>
        <w:t>предоставления и распределения субсидий из федерального бюджета</w:t>
      </w:r>
      <w:r>
        <w:rPr>
          <w:rFonts w:ascii="Times New Roman" w:eastAsia="Times New Roman" w:hAnsi="Times New Roman"/>
          <w:bCs/>
          <w:sz w:val="28"/>
          <w:szCs w:val="28"/>
          <w:lang w:eastAsia="ru-RU"/>
        </w:rPr>
        <w:t xml:space="preserve"> </w:t>
      </w:r>
      <w:r w:rsidRPr="00170431">
        <w:rPr>
          <w:rFonts w:ascii="Times New Roman" w:eastAsia="Times New Roman" w:hAnsi="Times New Roman"/>
          <w:bCs/>
          <w:sz w:val="28"/>
          <w:szCs w:val="28"/>
          <w:lang w:eastAsia="ru-RU"/>
        </w:rPr>
        <w:t>бюджетам субъектов Российской Федерации, утвержденных</w:t>
      </w:r>
      <w:r>
        <w:rPr>
          <w:rFonts w:ascii="Times New Roman" w:eastAsia="Times New Roman" w:hAnsi="Times New Roman"/>
          <w:bCs/>
          <w:sz w:val="28"/>
          <w:szCs w:val="28"/>
          <w:lang w:eastAsia="ru-RU"/>
        </w:rPr>
        <w:t xml:space="preserve"> </w:t>
      </w:r>
      <w:r w:rsidRPr="00170431">
        <w:rPr>
          <w:rFonts w:ascii="Times New Roman" w:eastAsia="Times New Roman" w:hAnsi="Times New Roman"/>
          <w:bCs/>
          <w:sz w:val="28"/>
          <w:szCs w:val="28"/>
          <w:lang w:eastAsia="ru-RU"/>
        </w:rPr>
        <w:t xml:space="preserve">постановлением Правительства Российской Федерации </w:t>
      </w:r>
      <w:r>
        <w:rPr>
          <w:rFonts w:ascii="Times New Roman" w:eastAsia="Times New Roman" w:hAnsi="Times New Roman"/>
          <w:bCs/>
          <w:sz w:val="28"/>
          <w:szCs w:val="28"/>
          <w:lang w:eastAsia="ru-RU"/>
        </w:rPr>
        <w:br/>
      </w:r>
      <w:r w:rsidRPr="00170431">
        <w:rPr>
          <w:rFonts w:ascii="Times New Roman" w:eastAsia="Times New Roman" w:hAnsi="Times New Roman"/>
          <w:bCs/>
          <w:sz w:val="28"/>
          <w:szCs w:val="28"/>
          <w:lang w:eastAsia="ru-RU"/>
        </w:rPr>
        <w:t>от 30 сентября</w:t>
      </w:r>
      <w:r>
        <w:rPr>
          <w:rFonts w:ascii="Times New Roman" w:eastAsia="Times New Roman" w:hAnsi="Times New Roman"/>
          <w:bCs/>
          <w:sz w:val="28"/>
          <w:szCs w:val="28"/>
          <w:lang w:eastAsia="ru-RU"/>
        </w:rPr>
        <w:t xml:space="preserve"> </w:t>
      </w:r>
      <w:r w:rsidRPr="00170431">
        <w:rPr>
          <w:rFonts w:ascii="Times New Roman" w:eastAsia="Times New Roman" w:hAnsi="Times New Roman"/>
          <w:bCs/>
          <w:sz w:val="28"/>
          <w:szCs w:val="28"/>
          <w:lang w:eastAsia="ru-RU"/>
        </w:rPr>
        <w:t>2014 г. №</w:t>
      </w:r>
      <w:r>
        <w:rPr>
          <w:rFonts w:ascii="Times New Roman" w:eastAsia="Times New Roman" w:hAnsi="Times New Roman"/>
          <w:bCs/>
          <w:sz w:val="28"/>
          <w:szCs w:val="28"/>
          <w:lang w:eastAsia="ru-RU"/>
        </w:rPr>
        <w:t> </w:t>
      </w:r>
      <w:r w:rsidRPr="00170431">
        <w:rPr>
          <w:rFonts w:ascii="Times New Roman" w:eastAsia="Times New Roman" w:hAnsi="Times New Roman"/>
          <w:bCs/>
          <w:sz w:val="28"/>
          <w:szCs w:val="28"/>
          <w:lang w:eastAsia="ru-RU"/>
        </w:rPr>
        <w:t xml:space="preserve">999 </w:t>
      </w:r>
      <w:r>
        <w:rPr>
          <w:rFonts w:ascii="Times New Roman" w:eastAsia="Times New Roman" w:hAnsi="Times New Roman"/>
          <w:bCs/>
          <w:sz w:val="28"/>
          <w:szCs w:val="28"/>
          <w:lang w:eastAsia="ru-RU"/>
        </w:rPr>
        <w:t>«</w:t>
      </w:r>
      <w:r w:rsidRPr="00170431">
        <w:rPr>
          <w:rFonts w:ascii="Times New Roman" w:eastAsia="Times New Roman" w:hAnsi="Times New Roman"/>
          <w:bCs/>
          <w:sz w:val="28"/>
          <w:szCs w:val="28"/>
          <w:lang w:eastAsia="ru-RU"/>
        </w:rPr>
        <w:t xml:space="preserve">О формировании, предоставлении </w:t>
      </w:r>
      <w:r>
        <w:rPr>
          <w:rFonts w:ascii="Times New Roman" w:eastAsia="Times New Roman" w:hAnsi="Times New Roman"/>
          <w:bCs/>
          <w:sz w:val="28"/>
          <w:szCs w:val="28"/>
          <w:lang w:eastAsia="ru-RU"/>
        </w:rPr>
        <w:br/>
      </w:r>
      <w:r w:rsidRPr="00170431">
        <w:rPr>
          <w:rFonts w:ascii="Times New Roman" w:eastAsia="Times New Roman" w:hAnsi="Times New Roman"/>
          <w:bCs/>
          <w:sz w:val="28"/>
          <w:szCs w:val="28"/>
          <w:lang w:eastAsia="ru-RU"/>
        </w:rPr>
        <w:t>и распределении</w:t>
      </w:r>
      <w:r>
        <w:rPr>
          <w:rFonts w:ascii="Times New Roman" w:eastAsia="Times New Roman" w:hAnsi="Times New Roman"/>
          <w:bCs/>
          <w:sz w:val="28"/>
          <w:szCs w:val="28"/>
          <w:lang w:eastAsia="ru-RU"/>
        </w:rPr>
        <w:t xml:space="preserve"> </w:t>
      </w:r>
      <w:r w:rsidRPr="00170431">
        <w:rPr>
          <w:rFonts w:ascii="Times New Roman" w:eastAsia="Times New Roman" w:hAnsi="Times New Roman"/>
          <w:bCs/>
          <w:sz w:val="28"/>
          <w:szCs w:val="28"/>
          <w:lang w:eastAsia="ru-RU"/>
        </w:rPr>
        <w:t>субсидий из федерального бюджета бюджетам субъектов Российской</w:t>
      </w:r>
      <w:r>
        <w:rPr>
          <w:rFonts w:ascii="Times New Roman" w:eastAsia="Times New Roman" w:hAnsi="Times New Roman"/>
          <w:bCs/>
          <w:sz w:val="28"/>
          <w:szCs w:val="28"/>
          <w:lang w:eastAsia="ru-RU"/>
        </w:rPr>
        <w:t xml:space="preserve"> </w:t>
      </w:r>
      <w:r w:rsidRPr="00170431">
        <w:rPr>
          <w:rFonts w:ascii="Times New Roman" w:eastAsia="Times New Roman" w:hAnsi="Times New Roman"/>
          <w:bCs/>
          <w:sz w:val="28"/>
          <w:szCs w:val="28"/>
          <w:lang w:eastAsia="ru-RU"/>
        </w:rPr>
        <w:t>Федерации</w:t>
      </w:r>
      <w:r>
        <w:rPr>
          <w:rFonts w:ascii="Times New Roman" w:eastAsia="Times New Roman" w:hAnsi="Times New Roman"/>
          <w:bCs/>
          <w:sz w:val="28"/>
          <w:szCs w:val="28"/>
          <w:lang w:eastAsia="ru-RU"/>
        </w:rPr>
        <w:t>».</w:t>
      </w:r>
    </w:p>
    <w:p w:rsidR="000A7B01" w:rsidRPr="00616D8A" w:rsidRDefault="000A7B01" w:rsidP="000A7B01">
      <w:pPr>
        <w:spacing w:after="0" w:line="240" w:lineRule="auto"/>
        <w:ind w:firstLine="708"/>
        <w:jc w:val="both"/>
        <w:rPr>
          <w:rFonts w:ascii="Times New Roman" w:eastAsia="Times New Roman" w:hAnsi="Times New Roman"/>
          <w:bCs/>
          <w:sz w:val="28"/>
          <w:szCs w:val="28"/>
          <w:lang w:eastAsia="ru-RU"/>
        </w:rPr>
      </w:pPr>
      <w:r w:rsidRPr="00616D8A">
        <w:rPr>
          <w:rFonts w:ascii="Times New Roman" w:eastAsia="Times New Roman" w:hAnsi="Times New Roman"/>
          <w:bCs/>
          <w:sz w:val="28"/>
          <w:szCs w:val="28"/>
          <w:lang w:eastAsia="ru-RU"/>
        </w:rPr>
        <w:t xml:space="preserve">Объем средств местных бюджетов </w:t>
      </w:r>
      <w:r>
        <w:rPr>
          <w:rFonts w:ascii="Times New Roman" w:eastAsia="Times New Roman" w:hAnsi="Times New Roman"/>
          <w:bCs/>
          <w:sz w:val="28"/>
          <w:szCs w:val="28"/>
          <w:lang w:eastAsia="ru-RU"/>
        </w:rPr>
        <w:t>Новосибирской области</w:t>
      </w:r>
      <w:r w:rsidRPr="00616D8A">
        <w:rPr>
          <w:rFonts w:ascii="Times New Roman" w:eastAsia="Times New Roman" w:hAnsi="Times New Roman"/>
          <w:bCs/>
          <w:sz w:val="28"/>
          <w:szCs w:val="28"/>
          <w:lang w:eastAsia="ru-RU"/>
        </w:rPr>
        <w:t xml:space="preserve"> определен </w:t>
      </w:r>
      <w:r w:rsidRPr="00616D8A">
        <w:rPr>
          <w:rFonts w:ascii="Times New Roman" w:eastAsia="Times New Roman" w:hAnsi="Times New Roman"/>
          <w:bCs/>
          <w:sz w:val="28"/>
          <w:szCs w:val="28"/>
          <w:lang w:eastAsia="ru-RU"/>
        </w:rPr>
        <w:br/>
        <w:t>с учетом</w:t>
      </w:r>
      <w:r>
        <w:rPr>
          <w:rFonts w:ascii="Times New Roman" w:eastAsia="Times New Roman" w:hAnsi="Times New Roman"/>
          <w:bCs/>
          <w:sz w:val="28"/>
          <w:szCs w:val="28"/>
          <w:lang w:eastAsia="ru-RU"/>
        </w:rPr>
        <w:t xml:space="preserve"> распоряжения Правительства Новосибирской области от 16.08.2022 № 472-рп </w:t>
      </w:r>
      <w:r w:rsidRPr="00207A4B">
        <w:rPr>
          <w:rFonts w:ascii="Times New Roman" w:eastAsia="Times New Roman" w:hAnsi="Times New Roman"/>
          <w:bCs/>
          <w:sz w:val="28"/>
          <w:szCs w:val="28"/>
          <w:lang w:eastAsia="ru-RU"/>
        </w:rPr>
        <w:t>«</w:t>
      </w:r>
      <w:r w:rsidRPr="00207A4B">
        <w:rPr>
          <w:rFonts w:ascii="Times New Roman" w:hAnsi="Times New Roman"/>
          <w:color w:val="000000"/>
          <w:sz w:val="28"/>
          <w:szCs w:val="28"/>
          <w:shd w:val="clear" w:color="auto" w:fill="FFFFFF"/>
        </w:rPr>
        <w:t xml:space="preserve">О предельных уровнях </w:t>
      </w:r>
      <w:proofErr w:type="spellStart"/>
      <w:r w:rsidRPr="00207A4B">
        <w:rPr>
          <w:rFonts w:ascii="Times New Roman" w:hAnsi="Times New Roman"/>
          <w:color w:val="000000"/>
          <w:sz w:val="28"/>
          <w:szCs w:val="28"/>
          <w:shd w:val="clear" w:color="auto" w:fill="FFFFFF"/>
        </w:rPr>
        <w:t>софинансирования</w:t>
      </w:r>
      <w:proofErr w:type="spellEnd"/>
      <w:r w:rsidRPr="00207A4B">
        <w:rPr>
          <w:rFonts w:ascii="Times New Roman" w:hAnsi="Times New Roman"/>
          <w:color w:val="000000"/>
          <w:sz w:val="28"/>
          <w:szCs w:val="28"/>
          <w:shd w:val="clear" w:color="auto" w:fill="FFFFFF"/>
        </w:rPr>
        <w:t xml:space="preserve"> Новосибирской областью (в процентах) объемов расходных обязательств муниципальных образований Новосибирской области на 2023 год и плановый период 2024–2025 годов»</w:t>
      </w:r>
      <w:r w:rsidRPr="00207A4B">
        <w:rPr>
          <w:rFonts w:ascii="Times New Roman" w:eastAsia="Times New Roman" w:hAnsi="Times New Roman"/>
          <w:bCs/>
          <w:sz w:val="28"/>
          <w:szCs w:val="28"/>
          <w:lang w:eastAsia="ru-RU"/>
        </w:rPr>
        <w:t>.</w:t>
      </w:r>
    </w:p>
    <w:p w:rsidR="000A7B01" w:rsidRDefault="000A7B01" w:rsidP="000A7B01">
      <w:pPr>
        <w:spacing w:after="0" w:line="240" w:lineRule="auto"/>
        <w:ind w:firstLine="708"/>
        <w:jc w:val="both"/>
        <w:rPr>
          <w:rFonts w:ascii="Times New Roman" w:eastAsia="Times New Roman" w:hAnsi="Times New Roman"/>
          <w:bCs/>
          <w:sz w:val="28"/>
          <w:szCs w:val="28"/>
          <w:lang w:eastAsia="ru-RU"/>
        </w:rPr>
      </w:pPr>
      <w:r w:rsidRPr="00616D8A">
        <w:rPr>
          <w:rFonts w:ascii="Times New Roman" w:eastAsia="Times New Roman" w:hAnsi="Times New Roman"/>
          <w:bCs/>
          <w:sz w:val="28"/>
          <w:szCs w:val="28"/>
          <w:lang w:eastAsia="ru-RU"/>
        </w:rPr>
        <w:t xml:space="preserve">Региональной программой предусмотрено полное замещение объема внебюджетных источников средствами </w:t>
      </w:r>
      <w:r w:rsidRPr="00F45CFE">
        <w:rPr>
          <w:rFonts w:ascii="Times New Roman" w:eastAsia="Times New Roman" w:hAnsi="Times New Roman"/>
          <w:bCs/>
          <w:color w:val="000000"/>
          <w:sz w:val="28"/>
          <w:szCs w:val="28"/>
          <w:lang w:eastAsia="ru-RU"/>
        </w:rPr>
        <w:t xml:space="preserve">бюджета </w:t>
      </w:r>
      <w:r>
        <w:rPr>
          <w:rFonts w:ascii="Times New Roman" w:eastAsia="Times New Roman" w:hAnsi="Times New Roman"/>
          <w:bCs/>
          <w:color w:val="000000"/>
          <w:sz w:val="28"/>
          <w:szCs w:val="28"/>
          <w:lang w:eastAsia="ru-RU"/>
        </w:rPr>
        <w:t>Новосибирской области</w:t>
      </w:r>
      <w:r w:rsidRPr="00F45CFE">
        <w:rPr>
          <w:rFonts w:ascii="Times New Roman" w:eastAsia="Times New Roman" w:hAnsi="Times New Roman"/>
          <w:bCs/>
          <w:color w:val="000000"/>
          <w:sz w:val="28"/>
          <w:szCs w:val="28"/>
          <w:lang w:eastAsia="ru-RU"/>
        </w:rPr>
        <w:t>.</w:t>
      </w:r>
    </w:p>
    <w:p w:rsidR="000A7B01" w:rsidRDefault="000A7B01" w:rsidP="000A7B01">
      <w:pPr>
        <w:spacing w:after="0" w:line="240" w:lineRule="auto"/>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w:t>
      </w:r>
      <w:r w:rsidRPr="007D5E31">
        <w:rPr>
          <w:rFonts w:ascii="Times New Roman" w:eastAsia="Times New Roman" w:hAnsi="Times New Roman"/>
          <w:bCs/>
          <w:sz w:val="28"/>
          <w:szCs w:val="28"/>
          <w:lang w:eastAsia="ru-RU"/>
        </w:rPr>
        <w:t>редельн</w:t>
      </w:r>
      <w:r>
        <w:rPr>
          <w:rFonts w:ascii="Times New Roman" w:eastAsia="Times New Roman" w:hAnsi="Times New Roman"/>
          <w:bCs/>
          <w:sz w:val="28"/>
          <w:szCs w:val="28"/>
          <w:lang w:eastAsia="ru-RU"/>
        </w:rPr>
        <w:t>ая</w:t>
      </w:r>
      <w:r w:rsidRPr="007D5E31">
        <w:rPr>
          <w:rFonts w:ascii="Times New Roman" w:eastAsia="Times New Roman" w:hAnsi="Times New Roman"/>
          <w:bCs/>
          <w:sz w:val="28"/>
          <w:szCs w:val="28"/>
          <w:lang w:eastAsia="ru-RU"/>
        </w:rPr>
        <w:t xml:space="preserve"> стоимост</w:t>
      </w:r>
      <w:r>
        <w:rPr>
          <w:rFonts w:ascii="Times New Roman" w:eastAsia="Times New Roman" w:hAnsi="Times New Roman"/>
          <w:bCs/>
          <w:sz w:val="28"/>
          <w:szCs w:val="28"/>
          <w:lang w:eastAsia="ru-RU"/>
        </w:rPr>
        <w:t>ь</w:t>
      </w:r>
      <w:r w:rsidRPr="007D5E31">
        <w:rPr>
          <w:rFonts w:ascii="Times New Roman" w:eastAsia="Times New Roman" w:hAnsi="Times New Roman"/>
          <w:bCs/>
          <w:sz w:val="28"/>
          <w:szCs w:val="28"/>
          <w:lang w:eastAsia="ru-RU"/>
        </w:rPr>
        <w:t xml:space="preserve"> мероприятий</w:t>
      </w:r>
      <w:r>
        <w:rPr>
          <w:rFonts w:ascii="Times New Roman" w:eastAsia="Times New Roman" w:hAnsi="Times New Roman"/>
          <w:bCs/>
          <w:sz w:val="28"/>
          <w:szCs w:val="28"/>
          <w:lang w:eastAsia="ru-RU"/>
        </w:rPr>
        <w:t xml:space="preserve"> региональной программы определяется на основании предварительного расчета стоимости </w:t>
      </w:r>
      <w:r>
        <w:rPr>
          <w:rFonts w:ascii="Times New Roman" w:eastAsia="Times New Roman" w:hAnsi="Times New Roman"/>
          <w:bCs/>
          <w:sz w:val="28"/>
          <w:szCs w:val="28"/>
          <w:lang w:eastAsia="ru-RU"/>
        </w:rPr>
        <w:br/>
        <w:t xml:space="preserve">с использованием сметных норм, стоимости </w:t>
      </w:r>
      <w:r w:rsidRPr="007D5E31">
        <w:rPr>
          <w:rFonts w:ascii="Times New Roman" w:eastAsia="Times New Roman" w:hAnsi="Times New Roman"/>
          <w:bCs/>
          <w:sz w:val="28"/>
          <w:szCs w:val="28"/>
          <w:lang w:eastAsia="ru-RU"/>
        </w:rPr>
        <w:t>проектов-аналогов, укрупненных нормативов цены строительства, положительного заключения государственной экспертизы проектной документации</w:t>
      </w:r>
      <w:r>
        <w:rPr>
          <w:rFonts w:ascii="Times New Roman" w:eastAsia="Times New Roman" w:hAnsi="Times New Roman"/>
          <w:bCs/>
          <w:sz w:val="28"/>
          <w:szCs w:val="28"/>
          <w:lang w:eastAsia="ru-RU"/>
        </w:rPr>
        <w:t>.</w:t>
      </w:r>
    </w:p>
    <w:p w:rsidR="000A7B01" w:rsidRPr="00616D8A" w:rsidRDefault="000A7B01" w:rsidP="000A7B01">
      <w:pPr>
        <w:spacing w:after="0" w:line="240" w:lineRule="auto"/>
        <w:jc w:val="center"/>
        <w:rPr>
          <w:rFonts w:ascii="Times New Roman" w:hAnsi="Times New Roman"/>
          <w:b/>
          <w:sz w:val="28"/>
          <w:szCs w:val="28"/>
        </w:rPr>
      </w:pPr>
    </w:p>
    <w:p w:rsidR="000A7B01" w:rsidRPr="00616D8A" w:rsidRDefault="000A7B01" w:rsidP="000A7B01">
      <w:pPr>
        <w:spacing w:after="0" w:line="240" w:lineRule="auto"/>
        <w:rPr>
          <w:sz w:val="2"/>
          <w:szCs w:val="2"/>
        </w:rPr>
      </w:pPr>
    </w:p>
    <w:p w:rsidR="000A7B01" w:rsidRPr="00616D8A" w:rsidRDefault="000A7B01" w:rsidP="000A7B01">
      <w:pPr>
        <w:spacing w:after="0" w:line="240" w:lineRule="auto"/>
        <w:jc w:val="center"/>
        <w:rPr>
          <w:rFonts w:ascii="Times New Roman" w:hAnsi="Times New Roman"/>
          <w:b/>
          <w:sz w:val="28"/>
          <w:szCs w:val="28"/>
        </w:rPr>
      </w:pPr>
      <w:r w:rsidRPr="00616D8A">
        <w:rPr>
          <w:rFonts w:ascii="Times New Roman" w:hAnsi="Times New Roman"/>
          <w:b/>
          <w:sz w:val="28"/>
          <w:szCs w:val="28"/>
          <w:lang w:val="en-US"/>
        </w:rPr>
        <w:t>V</w:t>
      </w:r>
      <w:r w:rsidRPr="00616D8A">
        <w:rPr>
          <w:rFonts w:ascii="Times New Roman" w:hAnsi="Times New Roman"/>
          <w:b/>
          <w:sz w:val="28"/>
          <w:szCs w:val="28"/>
        </w:rPr>
        <w:t>. Информация о количестве многоквартирных домов</w:t>
      </w:r>
      <w:r>
        <w:rPr>
          <w:rFonts w:ascii="Times New Roman" w:hAnsi="Times New Roman"/>
          <w:b/>
          <w:sz w:val="28"/>
          <w:szCs w:val="28"/>
        </w:rPr>
        <w:br/>
      </w:r>
      <w:r w:rsidRPr="00616D8A">
        <w:rPr>
          <w:rFonts w:ascii="Times New Roman" w:hAnsi="Times New Roman"/>
          <w:b/>
          <w:sz w:val="28"/>
          <w:szCs w:val="28"/>
        </w:rPr>
        <w:t xml:space="preserve">на территории </w:t>
      </w:r>
      <w:r>
        <w:rPr>
          <w:rFonts w:ascii="Times New Roman" w:hAnsi="Times New Roman"/>
          <w:b/>
          <w:sz w:val="28"/>
          <w:szCs w:val="28"/>
        </w:rPr>
        <w:t>Новосибирской облас</w:t>
      </w:r>
      <w:r w:rsidR="000E0616">
        <w:rPr>
          <w:rFonts w:ascii="Times New Roman" w:hAnsi="Times New Roman"/>
          <w:b/>
          <w:sz w:val="28"/>
          <w:szCs w:val="28"/>
        </w:rPr>
        <w:t>т</w:t>
      </w:r>
      <w:r>
        <w:rPr>
          <w:rFonts w:ascii="Times New Roman" w:hAnsi="Times New Roman"/>
          <w:b/>
          <w:sz w:val="28"/>
          <w:szCs w:val="28"/>
        </w:rPr>
        <w:t>и,</w:t>
      </w:r>
      <w:r w:rsidRPr="00616D8A">
        <w:rPr>
          <w:rFonts w:ascii="Times New Roman" w:hAnsi="Times New Roman"/>
          <w:b/>
          <w:sz w:val="28"/>
          <w:szCs w:val="28"/>
        </w:rPr>
        <w:t xml:space="preserve"> в отношении которых планируется установка коллективных (общедомовых) приборов учета </w:t>
      </w:r>
    </w:p>
    <w:p w:rsidR="000A7B01" w:rsidRPr="00616D8A" w:rsidRDefault="000A7B01" w:rsidP="000A7B01">
      <w:pPr>
        <w:pStyle w:val="1"/>
        <w:spacing w:before="0" w:after="0"/>
        <w:rPr>
          <w:color w:val="auto"/>
          <w:sz w:val="28"/>
          <w:szCs w:val="28"/>
        </w:rPr>
      </w:pPr>
    </w:p>
    <w:p w:rsidR="000A7B01" w:rsidRDefault="000A7B01" w:rsidP="000A7B01">
      <w:pPr>
        <w:spacing w:after="0"/>
        <w:ind w:firstLine="709"/>
        <w:jc w:val="both"/>
        <w:rPr>
          <w:rFonts w:ascii="Times New Roman" w:hAnsi="Times New Roman"/>
          <w:sz w:val="28"/>
          <w:szCs w:val="28"/>
          <w:lang w:eastAsia="ru-RU"/>
        </w:rPr>
      </w:pPr>
      <w:r w:rsidRPr="00F45CFE">
        <w:rPr>
          <w:rFonts w:ascii="Times New Roman" w:hAnsi="Times New Roman"/>
          <w:sz w:val="28"/>
          <w:szCs w:val="28"/>
          <w:lang w:eastAsia="ru-RU"/>
        </w:rPr>
        <w:t xml:space="preserve">В целях исполнения абзаца четвертого подпункта «б» пункта 8 Правил предоставления ППК «Фонд развития территорий» финансовой поддержки бюджетам субъектов Российской Федерации за счет средств ППК «Фонд развития территорий» на модернизацию систем коммунальной инфраструктуры на 2023 – 2027 годы </w:t>
      </w:r>
      <w:r>
        <w:rPr>
          <w:rFonts w:ascii="Times New Roman" w:hAnsi="Times New Roman"/>
          <w:sz w:val="28"/>
          <w:szCs w:val="28"/>
          <w:lang w:eastAsia="ru-RU"/>
        </w:rPr>
        <w:t xml:space="preserve">по </w:t>
      </w:r>
      <w:r w:rsidRPr="00757D7C">
        <w:rPr>
          <w:rFonts w:ascii="Times New Roman" w:hAnsi="Times New Roman"/>
          <w:sz w:val="28"/>
          <w:szCs w:val="28"/>
          <w:lang w:eastAsia="ru-RU"/>
        </w:rPr>
        <w:t>осуществ</w:t>
      </w:r>
      <w:r>
        <w:rPr>
          <w:rFonts w:ascii="Times New Roman" w:hAnsi="Times New Roman"/>
          <w:sz w:val="28"/>
          <w:szCs w:val="28"/>
          <w:lang w:eastAsia="ru-RU"/>
        </w:rPr>
        <w:t xml:space="preserve">лению расчетов </w:t>
      </w:r>
      <w:r>
        <w:rPr>
          <w:rFonts w:ascii="Times New Roman" w:hAnsi="Times New Roman"/>
          <w:sz w:val="28"/>
          <w:szCs w:val="28"/>
          <w:lang w:eastAsia="ru-RU"/>
        </w:rPr>
        <w:br/>
      </w:r>
      <w:r w:rsidRPr="00757D7C">
        <w:rPr>
          <w:rFonts w:ascii="Times New Roman" w:hAnsi="Times New Roman"/>
          <w:sz w:val="28"/>
          <w:szCs w:val="28"/>
          <w:lang w:eastAsia="ru-RU"/>
        </w:rPr>
        <w:t xml:space="preserve">за коммунальные ресурсы с использованием коллективных (общедомовых) </w:t>
      </w:r>
      <w:r>
        <w:rPr>
          <w:rFonts w:ascii="Times New Roman" w:hAnsi="Times New Roman"/>
          <w:sz w:val="28"/>
          <w:szCs w:val="28"/>
          <w:lang w:eastAsia="ru-RU"/>
        </w:rPr>
        <w:t xml:space="preserve">приборов учета в не менее чем 90 процентов многоквартирных домов </w:t>
      </w:r>
      <w:r>
        <w:rPr>
          <w:rFonts w:ascii="Times New Roman" w:hAnsi="Times New Roman"/>
          <w:sz w:val="28"/>
          <w:szCs w:val="28"/>
          <w:lang w:eastAsia="ru-RU"/>
        </w:rPr>
        <w:br/>
        <w:t xml:space="preserve">от общего количества многоквартирных домов, подключенных </w:t>
      </w:r>
      <w:r w:rsidRPr="00757D7C">
        <w:rPr>
          <w:rFonts w:ascii="Times New Roman" w:hAnsi="Times New Roman"/>
          <w:sz w:val="28"/>
          <w:szCs w:val="28"/>
          <w:lang w:eastAsia="ru-RU"/>
        </w:rPr>
        <w:t>(т</w:t>
      </w:r>
      <w:r>
        <w:rPr>
          <w:rFonts w:ascii="Times New Roman" w:hAnsi="Times New Roman"/>
          <w:sz w:val="28"/>
          <w:szCs w:val="28"/>
          <w:lang w:eastAsia="ru-RU"/>
        </w:rPr>
        <w:t xml:space="preserve">ехнологически присоединенных) к объектам коммунальной </w:t>
      </w:r>
      <w:r w:rsidRPr="00757D7C">
        <w:rPr>
          <w:rFonts w:ascii="Times New Roman" w:hAnsi="Times New Roman"/>
          <w:sz w:val="28"/>
          <w:szCs w:val="28"/>
          <w:lang w:eastAsia="ru-RU"/>
        </w:rPr>
        <w:t>ин</w:t>
      </w:r>
      <w:r>
        <w:rPr>
          <w:rFonts w:ascii="Times New Roman" w:hAnsi="Times New Roman"/>
          <w:sz w:val="28"/>
          <w:szCs w:val="28"/>
          <w:lang w:eastAsia="ru-RU"/>
        </w:rPr>
        <w:t xml:space="preserve">фраструктуры, в отношении которых реализуются мероприятия </w:t>
      </w:r>
      <w:r w:rsidRPr="00757D7C">
        <w:rPr>
          <w:rFonts w:ascii="Times New Roman" w:hAnsi="Times New Roman"/>
          <w:sz w:val="28"/>
          <w:szCs w:val="28"/>
          <w:lang w:eastAsia="ru-RU"/>
        </w:rPr>
        <w:t>региональной программы</w:t>
      </w:r>
      <w:r>
        <w:rPr>
          <w:rFonts w:ascii="Times New Roman" w:hAnsi="Times New Roman"/>
          <w:sz w:val="28"/>
          <w:szCs w:val="28"/>
          <w:lang w:eastAsia="ru-RU"/>
        </w:rPr>
        <w:t xml:space="preserve"> </w:t>
      </w:r>
      <w:r w:rsidRPr="00F45CFE">
        <w:rPr>
          <w:rFonts w:ascii="Times New Roman" w:hAnsi="Times New Roman"/>
          <w:sz w:val="28"/>
          <w:szCs w:val="28"/>
          <w:lang w:eastAsia="ru-RU"/>
        </w:rPr>
        <w:t xml:space="preserve">планируется </w:t>
      </w:r>
      <w:r>
        <w:rPr>
          <w:rFonts w:ascii="Times New Roman" w:hAnsi="Times New Roman"/>
          <w:sz w:val="28"/>
          <w:szCs w:val="28"/>
          <w:lang w:eastAsia="ru-RU"/>
        </w:rPr>
        <w:t xml:space="preserve">установка </w:t>
      </w:r>
      <w:r w:rsidRPr="00F45CFE">
        <w:rPr>
          <w:rFonts w:ascii="Times New Roman" w:hAnsi="Times New Roman"/>
          <w:sz w:val="28"/>
          <w:szCs w:val="28"/>
          <w:lang w:eastAsia="ru-RU"/>
        </w:rPr>
        <w:t>коллективны</w:t>
      </w:r>
      <w:r>
        <w:rPr>
          <w:rFonts w:ascii="Times New Roman" w:hAnsi="Times New Roman"/>
          <w:sz w:val="28"/>
          <w:szCs w:val="28"/>
          <w:lang w:eastAsia="ru-RU"/>
        </w:rPr>
        <w:t>х</w:t>
      </w:r>
      <w:r w:rsidRPr="00F45CFE">
        <w:rPr>
          <w:rFonts w:ascii="Times New Roman" w:hAnsi="Times New Roman"/>
          <w:sz w:val="28"/>
          <w:szCs w:val="28"/>
          <w:lang w:eastAsia="ru-RU"/>
        </w:rPr>
        <w:t xml:space="preserve"> (общедомовы</w:t>
      </w:r>
      <w:r>
        <w:rPr>
          <w:rFonts w:ascii="Times New Roman" w:hAnsi="Times New Roman"/>
          <w:sz w:val="28"/>
          <w:szCs w:val="28"/>
          <w:lang w:eastAsia="ru-RU"/>
        </w:rPr>
        <w:t>х</w:t>
      </w:r>
      <w:r w:rsidRPr="00F45CFE">
        <w:rPr>
          <w:rFonts w:ascii="Times New Roman" w:hAnsi="Times New Roman"/>
          <w:sz w:val="28"/>
          <w:szCs w:val="28"/>
          <w:lang w:eastAsia="ru-RU"/>
        </w:rPr>
        <w:t>) прибор</w:t>
      </w:r>
      <w:r>
        <w:rPr>
          <w:rFonts w:ascii="Times New Roman" w:hAnsi="Times New Roman"/>
          <w:sz w:val="28"/>
          <w:szCs w:val="28"/>
          <w:lang w:eastAsia="ru-RU"/>
        </w:rPr>
        <w:t>ов</w:t>
      </w:r>
      <w:r w:rsidRPr="00F45CFE">
        <w:rPr>
          <w:rFonts w:ascii="Times New Roman" w:hAnsi="Times New Roman"/>
          <w:sz w:val="28"/>
          <w:szCs w:val="28"/>
          <w:lang w:eastAsia="ru-RU"/>
        </w:rPr>
        <w:t xml:space="preserve"> учета</w:t>
      </w:r>
      <w:r>
        <w:rPr>
          <w:rFonts w:ascii="Times New Roman" w:hAnsi="Times New Roman"/>
          <w:sz w:val="28"/>
          <w:szCs w:val="28"/>
          <w:lang w:eastAsia="ru-RU"/>
        </w:rPr>
        <w:t xml:space="preserve"> в </w:t>
      </w:r>
      <w:r w:rsidRPr="00F45CFE">
        <w:rPr>
          <w:rFonts w:ascii="Times New Roman" w:hAnsi="Times New Roman"/>
          <w:sz w:val="28"/>
          <w:szCs w:val="28"/>
          <w:lang w:eastAsia="ru-RU"/>
        </w:rPr>
        <w:t>многоквартирных дом</w:t>
      </w:r>
      <w:r>
        <w:rPr>
          <w:rFonts w:ascii="Times New Roman" w:hAnsi="Times New Roman"/>
          <w:sz w:val="28"/>
          <w:szCs w:val="28"/>
          <w:lang w:eastAsia="ru-RU"/>
        </w:rPr>
        <w:t xml:space="preserve">ах. </w:t>
      </w:r>
    </w:p>
    <w:p w:rsidR="000A7B01" w:rsidRDefault="000A7B01" w:rsidP="000A7B01">
      <w:pPr>
        <w:spacing w:after="0"/>
        <w:ind w:firstLine="709"/>
        <w:jc w:val="both"/>
        <w:rPr>
          <w:rFonts w:ascii="Times New Roman" w:hAnsi="Times New Roman"/>
          <w:sz w:val="28"/>
          <w:szCs w:val="28"/>
          <w:lang w:eastAsia="ru-RU"/>
        </w:rPr>
      </w:pPr>
      <w:r>
        <w:rPr>
          <w:rFonts w:ascii="Times New Roman" w:hAnsi="Times New Roman"/>
          <w:sz w:val="28"/>
          <w:szCs w:val="28"/>
          <w:lang w:eastAsia="ru-RU"/>
        </w:rPr>
        <w:t xml:space="preserve">Установку </w:t>
      </w:r>
      <w:r w:rsidRPr="004D691E">
        <w:rPr>
          <w:rFonts w:ascii="Times New Roman" w:hAnsi="Times New Roman"/>
          <w:sz w:val="28"/>
          <w:szCs w:val="28"/>
          <w:lang w:eastAsia="ru-RU"/>
        </w:rPr>
        <w:t>коллективных (общедомовых) приборов учета</w:t>
      </w:r>
      <w:r>
        <w:rPr>
          <w:rFonts w:ascii="Times New Roman" w:hAnsi="Times New Roman"/>
          <w:sz w:val="28"/>
          <w:szCs w:val="28"/>
          <w:lang w:eastAsia="ru-RU"/>
        </w:rPr>
        <w:t xml:space="preserve"> планируется осуществить в рамках реализации </w:t>
      </w:r>
      <w:r w:rsidRPr="00E530A5">
        <w:rPr>
          <w:rFonts w:ascii="Times New Roman" w:hAnsi="Times New Roman"/>
          <w:sz w:val="28"/>
          <w:szCs w:val="28"/>
          <w:lang w:eastAsia="ru-RU"/>
        </w:rPr>
        <w:t xml:space="preserve">региональной программы капитального ремонта общего имущества в многоквартирных домах, за счет средств собственников помещений в многоквартирном доме или в рамках реализации инвестиционных и производственных программ </w:t>
      </w:r>
      <w:proofErr w:type="spellStart"/>
      <w:r w:rsidRPr="00E530A5">
        <w:rPr>
          <w:rFonts w:ascii="Times New Roman" w:hAnsi="Times New Roman"/>
          <w:sz w:val="28"/>
          <w:szCs w:val="28"/>
          <w:lang w:eastAsia="ru-RU"/>
        </w:rPr>
        <w:t>ресурсоснабжающих</w:t>
      </w:r>
      <w:proofErr w:type="spellEnd"/>
      <w:r w:rsidRPr="00E530A5">
        <w:rPr>
          <w:rFonts w:ascii="Times New Roman" w:hAnsi="Times New Roman"/>
          <w:sz w:val="28"/>
          <w:szCs w:val="28"/>
          <w:lang w:eastAsia="ru-RU"/>
        </w:rPr>
        <w:t xml:space="preserve"> организаций.</w:t>
      </w:r>
    </w:p>
    <w:p w:rsidR="000A7B01" w:rsidRDefault="000A7B01" w:rsidP="000A7B01">
      <w:pPr>
        <w:spacing w:after="0"/>
        <w:ind w:firstLine="709"/>
        <w:jc w:val="both"/>
        <w:rPr>
          <w:rFonts w:ascii="Times New Roman" w:hAnsi="Times New Roman"/>
          <w:sz w:val="28"/>
          <w:szCs w:val="28"/>
          <w:lang w:eastAsia="ru-RU"/>
        </w:rPr>
      </w:pPr>
      <w:r>
        <w:rPr>
          <w:rFonts w:ascii="Times New Roman" w:hAnsi="Times New Roman"/>
          <w:sz w:val="28"/>
          <w:szCs w:val="28"/>
          <w:lang w:eastAsia="ru-RU"/>
        </w:rPr>
        <w:t xml:space="preserve">Количество </w:t>
      </w:r>
      <w:r w:rsidRPr="00757D7C">
        <w:rPr>
          <w:rFonts w:ascii="Times New Roman" w:hAnsi="Times New Roman"/>
          <w:sz w:val="28"/>
          <w:szCs w:val="28"/>
          <w:lang w:eastAsia="ru-RU"/>
        </w:rPr>
        <w:t>многоквартирных домов</w:t>
      </w:r>
      <w:r>
        <w:rPr>
          <w:rFonts w:ascii="Times New Roman" w:hAnsi="Times New Roman"/>
          <w:sz w:val="28"/>
          <w:szCs w:val="28"/>
          <w:lang w:eastAsia="ru-RU"/>
        </w:rPr>
        <w:t>,</w:t>
      </w:r>
      <w:r w:rsidRPr="00757D7C">
        <w:rPr>
          <w:rFonts w:ascii="Times New Roman" w:hAnsi="Times New Roman"/>
          <w:sz w:val="28"/>
          <w:szCs w:val="28"/>
          <w:lang w:eastAsia="ru-RU"/>
        </w:rPr>
        <w:t xml:space="preserve"> </w:t>
      </w:r>
      <w:r>
        <w:rPr>
          <w:rFonts w:ascii="Times New Roman" w:hAnsi="Times New Roman"/>
          <w:sz w:val="28"/>
          <w:szCs w:val="28"/>
          <w:lang w:eastAsia="ru-RU"/>
        </w:rPr>
        <w:t xml:space="preserve">планируемых к оснащению </w:t>
      </w:r>
      <w:r w:rsidRPr="00913490">
        <w:rPr>
          <w:rFonts w:ascii="Times New Roman" w:hAnsi="Times New Roman"/>
          <w:sz w:val="28"/>
          <w:szCs w:val="28"/>
          <w:lang w:eastAsia="ru-RU"/>
        </w:rPr>
        <w:t>коллективны</w:t>
      </w:r>
      <w:r>
        <w:rPr>
          <w:rFonts w:ascii="Times New Roman" w:hAnsi="Times New Roman"/>
          <w:sz w:val="28"/>
          <w:szCs w:val="28"/>
          <w:lang w:eastAsia="ru-RU"/>
        </w:rPr>
        <w:t>ми</w:t>
      </w:r>
      <w:r w:rsidRPr="00913490">
        <w:rPr>
          <w:rFonts w:ascii="Times New Roman" w:hAnsi="Times New Roman"/>
          <w:sz w:val="28"/>
          <w:szCs w:val="28"/>
          <w:lang w:eastAsia="ru-RU"/>
        </w:rPr>
        <w:t xml:space="preserve"> (общедомовы</w:t>
      </w:r>
      <w:r>
        <w:rPr>
          <w:rFonts w:ascii="Times New Roman" w:hAnsi="Times New Roman"/>
          <w:sz w:val="28"/>
          <w:szCs w:val="28"/>
          <w:lang w:eastAsia="ru-RU"/>
        </w:rPr>
        <w:t>ми</w:t>
      </w:r>
      <w:r w:rsidRPr="00913490">
        <w:rPr>
          <w:rFonts w:ascii="Times New Roman" w:hAnsi="Times New Roman"/>
          <w:sz w:val="28"/>
          <w:szCs w:val="28"/>
          <w:lang w:eastAsia="ru-RU"/>
        </w:rPr>
        <w:t>) прибор</w:t>
      </w:r>
      <w:r>
        <w:rPr>
          <w:rFonts w:ascii="Times New Roman" w:hAnsi="Times New Roman"/>
          <w:sz w:val="28"/>
          <w:szCs w:val="28"/>
          <w:lang w:eastAsia="ru-RU"/>
        </w:rPr>
        <w:t>ами</w:t>
      </w:r>
      <w:r w:rsidRPr="00913490">
        <w:rPr>
          <w:rFonts w:ascii="Times New Roman" w:hAnsi="Times New Roman"/>
          <w:sz w:val="28"/>
          <w:szCs w:val="28"/>
          <w:lang w:eastAsia="ru-RU"/>
        </w:rPr>
        <w:t xml:space="preserve"> учета</w:t>
      </w:r>
      <w:r>
        <w:rPr>
          <w:rFonts w:ascii="Times New Roman" w:hAnsi="Times New Roman"/>
          <w:sz w:val="28"/>
          <w:szCs w:val="28"/>
          <w:lang w:eastAsia="ru-RU"/>
        </w:rPr>
        <w:t xml:space="preserve"> определяется с учетом </w:t>
      </w:r>
      <w:r>
        <w:rPr>
          <w:rFonts w:ascii="Times New Roman" w:hAnsi="Times New Roman"/>
          <w:sz w:val="28"/>
          <w:szCs w:val="28"/>
          <w:lang w:eastAsia="ru-RU"/>
        </w:rPr>
        <w:lastRenderedPageBreak/>
        <w:t xml:space="preserve">сведений </w:t>
      </w:r>
      <w:proofErr w:type="spellStart"/>
      <w:r>
        <w:rPr>
          <w:rFonts w:ascii="Times New Roman" w:hAnsi="Times New Roman"/>
          <w:sz w:val="28"/>
          <w:szCs w:val="28"/>
          <w:lang w:eastAsia="ru-RU"/>
        </w:rPr>
        <w:t>ресурсоснабжающих</w:t>
      </w:r>
      <w:proofErr w:type="spellEnd"/>
      <w:r>
        <w:rPr>
          <w:rFonts w:ascii="Times New Roman" w:hAnsi="Times New Roman"/>
          <w:sz w:val="28"/>
          <w:szCs w:val="28"/>
          <w:lang w:eastAsia="ru-RU"/>
        </w:rPr>
        <w:t xml:space="preserve"> организаций, сведениями по оснащенности многоквартирных домов общедомовыми приборами учета в государственной информационной системе жилищно-коммунального хозяйства (ГИС ЖКХ) </w:t>
      </w:r>
      <w:r>
        <w:rPr>
          <w:rFonts w:ascii="Times New Roman" w:hAnsi="Times New Roman"/>
          <w:sz w:val="28"/>
          <w:szCs w:val="28"/>
          <w:lang w:eastAsia="ru-RU"/>
        </w:rPr>
        <w:br/>
        <w:t>и планов мероприятий ресурсно-снабжающих организаций по оснащению многоквартирных домов такими приборами учета.</w:t>
      </w:r>
    </w:p>
    <w:p w:rsidR="000A7B01" w:rsidRPr="00E122D6" w:rsidRDefault="000A7B01" w:rsidP="000A7B01">
      <w:pPr>
        <w:spacing w:after="0"/>
        <w:ind w:firstLine="709"/>
        <w:jc w:val="both"/>
        <w:rPr>
          <w:rFonts w:ascii="Times New Roman" w:hAnsi="Times New Roman"/>
          <w:b/>
          <w:sz w:val="28"/>
          <w:szCs w:val="28"/>
          <w:lang w:eastAsia="ru-RU"/>
        </w:rPr>
      </w:pPr>
    </w:p>
    <w:p w:rsidR="000A7B01" w:rsidRPr="00317E36" w:rsidRDefault="000A7B01" w:rsidP="000A7B01">
      <w:pPr>
        <w:spacing w:after="0"/>
        <w:jc w:val="center"/>
        <w:rPr>
          <w:rFonts w:ascii="Times New Roman" w:hAnsi="Times New Roman"/>
          <w:b/>
          <w:sz w:val="28"/>
          <w:szCs w:val="28"/>
          <w:lang w:eastAsia="ru-RU"/>
        </w:rPr>
      </w:pPr>
      <w:r w:rsidRPr="00317E36">
        <w:rPr>
          <w:rFonts w:ascii="Times New Roman" w:hAnsi="Times New Roman"/>
          <w:b/>
          <w:sz w:val="28"/>
          <w:szCs w:val="28"/>
          <w:lang w:val="en-US"/>
        </w:rPr>
        <w:t>VI</w:t>
      </w:r>
      <w:r w:rsidRPr="00317E36">
        <w:rPr>
          <w:rFonts w:ascii="Times New Roman" w:hAnsi="Times New Roman"/>
          <w:b/>
          <w:sz w:val="28"/>
          <w:szCs w:val="28"/>
        </w:rPr>
        <w:t xml:space="preserve">. Информация о </w:t>
      </w:r>
      <w:r w:rsidRPr="00317E36">
        <w:rPr>
          <w:rFonts w:ascii="Times New Roman" w:hAnsi="Times New Roman"/>
          <w:b/>
          <w:sz w:val="28"/>
          <w:szCs w:val="28"/>
          <w:lang w:eastAsia="ru-RU"/>
        </w:rPr>
        <w:t xml:space="preserve">связи с иными региональными программами, отраслевыми государственными программами </w:t>
      </w:r>
      <w:r>
        <w:rPr>
          <w:rFonts w:ascii="Times New Roman" w:hAnsi="Times New Roman"/>
          <w:b/>
          <w:sz w:val="28"/>
          <w:szCs w:val="28"/>
          <w:lang w:eastAsia="ru-RU"/>
        </w:rPr>
        <w:t>Новосибирской области</w:t>
      </w:r>
    </w:p>
    <w:p w:rsidR="000A7B01" w:rsidRPr="00317E36" w:rsidRDefault="000A7B01" w:rsidP="000A7B01">
      <w:pPr>
        <w:spacing w:after="0"/>
        <w:jc w:val="center"/>
        <w:rPr>
          <w:rFonts w:ascii="Times New Roman" w:hAnsi="Times New Roman"/>
          <w:b/>
          <w:sz w:val="28"/>
          <w:szCs w:val="28"/>
          <w:lang w:eastAsia="ru-RU"/>
        </w:rPr>
      </w:pPr>
    </w:p>
    <w:p w:rsidR="000A7B01" w:rsidRDefault="000A7B01" w:rsidP="000A7B01">
      <w:pPr>
        <w:spacing w:after="0"/>
        <w:ind w:firstLine="709"/>
        <w:jc w:val="both"/>
        <w:rPr>
          <w:rFonts w:ascii="Times New Roman" w:hAnsi="Times New Roman"/>
          <w:sz w:val="28"/>
          <w:szCs w:val="28"/>
          <w:lang w:eastAsia="ru-RU"/>
        </w:rPr>
      </w:pPr>
      <w:r w:rsidRPr="00317E36">
        <w:rPr>
          <w:rFonts w:ascii="Times New Roman" w:hAnsi="Times New Roman"/>
          <w:sz w:val="28"/>
          <w:szCs w:val="28"/>
          <w:lang w:eastAsia="ru-RU"/>
        </w:rPr>
        <w:t xml:space="preserve">Региональная программа разработана с учетом региональных программ, отраслевых государственных программ </w:t>
      </w:r>
      <w:r>
        <w:rPr>
          <w:rFonts w:ascii="Times New Roman" w:hAnsi="Times New Roman"/>
          <w:sz w:val="28"/>
          <w:szCs w:val="28"/>
          <w:lang w:eastAsia="ru-RU"/>
        </w:rPr>
        <w:t>Новосибирской области</w:t>
      </w:r>
      <w:r w:rsidRPr="00317E36">
        <w:rPr>
          <w:rFonts w:ascii="Times New Roman" w:hAnsi="Times New Roman"/>
          <w:sz w:val="28"/>
          <w:szCs w:val="28"/>
          <w:lang w:eastAsia="ru-RU"/>
        </w:rPr>
        <w:t>,</w:t>
      </w:r>
      <w:r>
        <w:rPr>
          <w:rFonts w:ascii="Times New Roman" w:hAnsi="Times New Roman"/>
          <w:sz w:val="28"/>
          <w:szCs w:val="28"/>
          <w:lang w:eastAsia="ru-RU"/>
        </w:rPr>
        <w:br/>
      </w:r>
      <w:r w:rsidRPr="00317E36">
        <w:rPr>
          <w:rFonts w:ascii="Times New Roman" w:hAnsi="Times New Roman"/>
          <w:sz w:val="28"/>
          <w:szCs w:val="28"/>
          <w:lang w:eastAsia="ru-RU"/>
        </w:rPr>
        <w:t>в том числе с учетом региональн</w:t>
      </w:r>
      <w:r>
        <w:rPr>
          <w:rFonts w:ascii="Times New Roman" w:hAnsi="Times New Roman"/>
          <w:sz w:val="28"/>
          <w:szCs w:val="28"/>
          <w:lang w:eastAsia="ru-RU"/>
        </w:rPr>
        <w:t>ых</w:t>
      </w:r>
      <w:r w:rsidRPr="00317E36">
        <w:rPr>
          <w:rFonts w:ascii="Times New Roman" w:hAnsi="Times New Roman"/>
          <w:sz w:val="28"/>
          <w:szCs w:val="28"/>
          <w:lang w:eastAsia="ru-RU"/>
        </w:rPr>
        <w:t xml:space="preserve"> программ капитального ремонта общего имущества в многоквартирных домах, формированию комфортной городской среды, комплексному развитию территорий, развитию транспортных систем.</w:t>
      </w:r>
    </w:p>
    <w:p w:rsidR="000A7B01" w:rsidRDefault="000A7B01" w:rsidP="000A7B01">
      <w:pPr>
        <w:spacing w:after="0"/>
        <w:ind w:firstLine="709"/>
        <w:jc w:val="both"/>
        <w:rPr>
          <w:rFonts w:ascii="Times New Roman" w:hAnsi="Times New Roman"/>
          <w:sz w:val="28"/>
          <w:szCs w:val="28"/>
          <w:lang w:eastAsia="ru-RU"/>
        </w:rPr>
      </w:pPr>
      <w:r>
        <w:rPr>
          <w:rFonts w:ascii="Times New Roman" w:hAnsi="Times New Roman"/>
          <w:sz w:val="28"/>
          <w:szCs w:val="28"/>
          <w:lang w:eastAsia="ru-RU"/>
        </w:rPr>
        <w:t>Реализация мероприятий р</w:t>
      </w:r>
      <w:r w:rsidRPr="003E5EEF">
        <w:rPr>
          <w:rFonts w:ascii="Times New Roman" w:hAnsi="Times New Roman"/>
          <w:sz w:val="28"/>
          <w:szCs w:val="28"/>
          <w:lang w:eastAsia="ru-RU"/>
        </w:rPr>
        <w:t>егиональн</w:t>
      </w:r>
      <w:r>
        <w:rPr>
          <w:rFonts w:ascii="Times New Roman" w:hAnsi="Times New Roman"/>
          <w:sz w:val="28"/>
          <w:szCs w:val="28"/>
          <w:lang w:eastAsia="ru-RU"/>
        </w:rPr>
        <w:t>ой</w:t>
      </w:r>
      <w:r w:rsidRPr="003E5EEF">
        <w:rPr>
          <w:rFonts w:ascii="Times New Roman" w:hAnsi="Times New Roman"/>
          <w:sz w:val="28"/>
          <w:szCs w:val="28"/>
          <w:lang w:eastAsia="ru-RU"/>
        </w:rPr>
        <w:t xml:space="preserve"> программ</w:t>
      </w:r>
      <w:r>
        <w:rPr>
          <w:rFonts w:ascii="Times New Roman" w:hAnsi="Times New Roman"/>
          <w:sz w:val="28"/>
          <w:szCs w:val="28"/>
          <w:lang w:eastAsia="ru-RU"/>
        </w:rPr>
        <w:t>ы, в том числе</w:t>
      </w:r>
      <w:r>
        <w:rPr>
          <w:rFonts w:ascii="Times New Roman" w:hAnsi="Times New Roman"/>
          <w:sz w:val="28"/>
          <w:szCs w:val="28"/>
          <w:lang w:eastAsia="ru-RU"/>
        </w:rPr>
        <w:br/>
        <w:t>мероприятий по модернизации линейных объектов осуществляется с учетом сроков выполнения работ по благоустройству дворовых и общественных территорий, работ по строительству, реконструкции, ремонту автомобильных дорог.</w:t>
      </w:r>
    </w:p>
    <w:p w:rsidR="000A7B01" w:rsidRPr="00317E36" w:rsidRDefault="000A7B01" w:rsidP="000A7B01">
      <w:pPr>
        <w:spacing w:after="0"/>
        <w:ind w:firstLine="709"/>
        <w:jc w:val="both"/>
        <w:rPr>
          <w:rFonts w:ascii="Times New Roman" w:hAnsi="Times New Roman"/>
          <w:sz w:val="28"/>
          <w:szCs w:val="28"/>
          <w:lang w:eastAsia="ru-RU"/>
        </w:rPr>
      </w:pPr>
      <w:r>
        <w:rPr>
          <w:rFonts w:ascii="Times New Roman" w:hAnsi="Times New Roman"/>
          <w:sz w:val="28"/>
          <w:szCs w:val="28"/>
          <w:lang w:eastAsia="ru-RU"/>
        </w:rPr>
        <w:t>В целях исполнения требований по осуществлению расчетов</w:t>
      </w:r>
      <w:r>
        <w:rPr>
          <w:rFonts w:ascii="Times New Roman" w:hAnsi="Times New Roman"/>
          <w:sz w:val="28"/>
          <w:szCs w:val="28"/>
          <w:lang w:eastAsia="ru-RU"/>
        </w:rPr>
        <w:br/>
        <w:t>за коммунальные ресурсы с использованием коллективных (общедомовых) приборов учета в многоквартирных домах, подключенных (технологически присоединенных) к объектам коммунальной инфраструктуры, в отношении которых реализуются мероприятия региональной программы предусматривается синхронизация с региональной программой</w:t>
      </w:r>
      <w:r>
        <w:rPr>
          <w:rFonts w:ascii="Times New Roman" w:hAnsi="Times New Roman"/>
          <w:sz w:val="28"/>
          <w:szCs w:val="28"/>
          <w:lang w:eastAsia="ru-RU"/>
        </w:rPr>
        <w:br/>
      </w:r>
      <w:r w:rsidRPr="00C5588B">
        <w:rPr>
          <w:rFonts w:ascii="Times New Roman" w:hAnsi="Times New Roman"/>
          <w:sz w:val="28"/>
          <w:szCs w:val="28"/>
          <w:lang w:eastAsia="ru-RU"/>
        </w:rPr>
        <w:t>капитального ремонта общего имущества в многоквартирных домах</w:t>
      </w:r>
      <w:r>
        <w:rPr>
          <w:rFonts w:ascii="Times New Roman" w:hAnsi="Times New Roman"/>
          <w:sz w:val="28"/>
          <w:szCs w:val="28"/>
          <w:lang w:eastAsia="ru-RU"/>
        </w:rPr>
        <w:t>.</w:t>
      </w:r>
    </w:p>
    <w:p w:rsidR="000A7B01" w:rsidRPr="00317E36" w:rsidRDefault="000A7B01" w:rsidP="000A7B01">
      <w:pPr>
        <w:spacing w:after="0"/>
        <w:ind w:firstLine="709"/>
        <w:jc w:val="center"/>
        <w:rPr>
          <w:rFonts w:ascii="Times New Roman" w:hAnsi="Times New Roman"/>
          <w:sz w:val="28"/>
          <w:szCs w:val="28"/>
          <w:lang w:eastAsia="ru-RU"/>
        </w:rPr>
      </w:pPr>
    </w:p>
    <w:p w:rsidR="000A7B01" w:rsidRPr="00317E36" w:rsidRDefault="000A7B01" w:rsidP="000A7B01">
      <w:pPr>
        <w:spacing w:after="0"/>
        <w:ind w:firstLine="709"/>
        <w:jc w:val="center"/>
        <w:rPr>
          <w:rFonts w:ascii="Times New Roman" w:hAnsi="Times New Roman"/>
          <w:b/>
          <w:sz w:val="28"/>
          <w:szCs w:val="28"/>
          <w:lang w:eastAsia="ru-RU"/>
        </w:rPr>
      </w:pPr>
      <w:r w:rsidRPr="00317E36">
        <w:rPr>
          <w:rFonts w:ascii="Times New Roman" w:hAnsi="Times New Roman"/>
          <w:b/>
          <w:sz w:val="28"/>
          <w:szCs w:val="28"/>
          <w:lang w:val="en-US"/>
        </w:rPr>
        <w:t>VII</w:t>
      </w:r>
      <w:r w:rsidRPr="00317E36">
        <w:rPr>
          <w:rFonts w:ascii="Times New Roman" w:hAnsi="Times New Roman"/>
          <w:b/>
          <w:sz w:val="28"/>
          <w:szCs w:val="28"/>
        </w:rPr>
        <w:t>. Информация о</w:t>
      </w:r>
      <w:r w:rsidRPr="00317E36">
        <w:rPr>
          <w:rFonts w:ascii="Times New Roman" w:hAnsi="Times New Roman"/>
          <w:b/>
          <w:sz w:val="28"/>
          <w:szCs w:val="28"/>
          <w:lang w:eastAsia="ru-RU"/>
        </w:rPr>
        <w:t xml:space="preserve"> связи и синхронизации мероприятий </w:t>
      </w:r>
    </w:p>
    <w:p w:rsidR="000A7B01" w:rsidRPr="00317E36" w:rsidRDefault="000A7B01" w:rsidP="000A7B01">
      <w:pPr>
        <w:spacing w:after="0"/>
        <w:ind w:firstLine="709"/>
        <w:jc w:val="center"/>
        <w:rPr>
          <w:rFonts w:ascii="Times New Roman" w:hAnsi="Times New Roman"/>
          <w:b/>
          <w:sz w:val="28"/>
          <w:szCs w:val="28"/>
          <w:lang w:eastAsia="ru-RU"/>
        </w:rPr>
      </w:pPr>
      <w:r w:rsidRPr="00317E36">
        <w:rPr>
          <w:rFonts w:ascii="Times New Roman" w:hAnsi="Times New Roman"/>
          <w:b/>
          <w:sz w:val="28"/>
          <w:szCs w:val="28"/>
          <w:lang w:eastAsia="ru-RU"/>
        </w:rPr>
        <w:t xml:space="preserve">и параметров финансового обеспечения с государственными программами </w:t>
      </w:r>
      <w:r>
        <w:rPr>
          <w:rFonts w:ascii="Times New Roman" w:hAnsi="Times New Roman"/>
          <w:b/>
          <w:sz w:val="28"/>
          <w:szCs w:val="28"/>
          <w:lang w:eastAsia="ru-RU"/>
        </w:rPr>
        <w:t>Новосибирской области и федеральными проектами</w:t>
      </w:r>
    </w:p>
    <w:p w:rsidR="000A7B01" w:rsidRPr="00317E36" w:rsidRDefault="000A7B01" w:rsidP="000A7B01">
      <w:pPr>
        <w:spacing w:after="0"/>
        <w:ind w:firstLine="709"/>
        <w:jc w:val="center"/>
        <w:rPr>
          <w:rFonts w:ascii="Times New Roman" w:hAnsi="Times New Roman"/>
          <w:sz w:val="28"/>
          <w:szCs w:val="28"/>
          <w:lang w:eastAsia="ru-RU"/>
        </w:rPr>
      </w:pPr>
    </w:p>
    <w:p w:rsidR="000A7B01" w:rsidRDefault="000A7B01" w:rsidP="000A7B01">
      <w:pPr>
        <w:spacing w:after="0"/>
        <w:ind w:firstLine="709"/>
        <w:jc w:val="both"/>
        <w:rPr>
          <w:rFonts w:ascii="Times New Roman" w:hAnsi="Times New Roman"/>
          <w:sz w:val="28"/>
          <w:szCs w:val="28"/>
          <w:lang w:eastAsia="ru-RU"/>
        </w:rPr>
      </w:pPr>
      <w:r>
        <w:rPr>
          <w:rFonts w:ascii="Times New Roman" w:hAnsi="Times New Roman"/>
          <w:sz w:val="28"/>
          <w:szCs w:val="28"/>
          <w:lang w:eastAsia="ru-RU"/>
        </w:rPr>
        <w:t>Р</w:t>
      </w:r>
      <w:r w:rsidRPr="00317E36">
        <w:rPr>
          <w:rFonts w:ascii="Times New Roman" w:hAnsi="Times New Roman"/>
          <w:sz w:val="28"/>
          <w:szCs w:val="28"/>
          <w:lang w:eastAsia="ru-RU"/>
        </w:rPr>
        <w:t>егиональн</w:t>
      </w:r>
      <w:r>
        <w:rPr>
          <w:rFonts w:ascii="Times New Roman" w:hAnsi="Times New Roman"/>
          <w:sz w:val="28"/>
          <w:szCs w:val="28"/>
          <w:lang w:eastAsia="ru-RU"/>
        </w:rPr>
        <w:t>ая</w:t>
      </w:r>
      <w:r w:rsidRPr="00317E36">
        <w:rPr>
          <w:rFonts w:ascii="Times New Roman" w:hAnsi="Times New Roman"/>
          <w:sz w:val="28"/>
          <w:szCs w:val="28"/>
          <w:lang w:eastAsia="ru-RU"/>
        </w:rPr>
        <w:t xml:space="preserve"> программ</w:t>
      </w:r>
      <w:r>
        <w:rPr>
          <w:rFonts w:ascii="Times New Roman" w:hAnsi="Times New Roman"/>
          <w:sz w:val="28"/>
          <w:szCs w:val="28"/>
          <w:lang w:eastAsia="ru-RU"/>
        </w:rPr>
        <w:t>а</w:t>
      </w:r>
      <w:r w:rsidRPr="00317E36">
        <w:rPr>
          <w:rFonts w:ascii="Times New Roman" w:hAnsi="Times New Roman"/>
          <w:sz w:val="28"/>
          <w:szCs w:val="28"/>
          <w:lang w:eastAsia="ru-RU"/>
        </w:rPr>
        <w:t xml:space="preserve"> синхронизирован</w:t>
      </w:r>
      <w:r>
        <w:rPr>
          <w:rFonts w:ascii="Times New Roman" w:hAnsi="Times New Roman"/>
          <w:sz w:val="28"/>
          <w:szCs w:val="28"/>
          <w:lang w:eastAsia="ru-RU"/>
        </w:rPr>
        <w:t>а</w:t>
      </w:r>
      <w:r w:rsidRPr="00317E36">
        <w:rPr>
          <w:rFonts w:ascii="Times New Roman" w:hAnsi="Times New Roman"/>
          <w:sz w:val="28"/>
          <w:szCs w:val="28"/>
          <w:lang w:eastAsia="ru-RU"/>
        </w:rPr>
        <w:t xml:space="preserve"> с</w:t>
      </w:r>
      <w:r>
        <w:rPr>
          <w:rFonts w:ascii="Times New Roman" w:hAnsi="Times New Roman"/>
          <w:sz w:val="28"/>
          <w:szCs w:val="28"/>
          <w:lang w:eastAsia="ru-RU"/>
        </w:rPr>
        <w:t>о</w:t>
      </w:r>
      <w:r w:rsidRPr="00317E36">
        <w:rPr>
          <w:rFonts w:ascii="Times New Roman" w:hAnsi="Times New Roman"/>
          <w:sz w:val="28"/>
          <w:szCs w:val="28"/>
          <w:lang w:eastAsia="ru-RU"/>
        </w:rPr>
        <w:t xml:space="preserve"> </w:t>
      </w:r>
      <w:r w:rsidRPr="005A1883">
        <w:rPr>
          <w:rFonts w:ascii="Times New Roman" w:hAnsi="Times New Roman"/>
          <w:sz w:val="28"/>
          <w:szCs w:val="28"/>
          <w:lang w:eastAsia="ru-RU"/>
        </w:rPr>
        <w:t>Стратеги</w:t>
      </w:r>
      <w:r>
        <w:rPr>
          <w:rFonts w:ascii="Times New Roman" w:hAnsi="Times New Roman"/>
          <w:sz w:val="28"/>
          <w:szCs w:val="28"/>
          <w:lang w:eastAsia="ru-RU"/>
        </w:rPr>
        <w:t>ей</w:t>
      </w:r>
      <w:r w:rsidRPr="005A1883">
        <w:rPr>
          <w:rFonts w:ascii="Times New Roman" w:hAnsi="Times New Roman"/>
          <w:sz w:val="28"/>
          <w:szCs w:val="28"/>
          <w:lang w:eastAsia="ru-RU"/>
        </w:rPr>
        <w:t xml:space="preserve"> развития строительной отрасли и жилищно-коммунального хозяйства Российской Федерации на период до 2030 года с прогнозом до 2035 года</w:t>
      </w:r>
      <w:r>
        <w:rPr>
          <w:rFonts w:ascii="Times New Roman" w:hAnsi="Times New Roman"/>
          <w:sz w:val="28"/>
          <w:szCs w:val="28"/>
          <w:lang w:eastAsia="ru-RU"/>
        </w:rPr>
        <w:t>,</w:t>
      </w:r>
      <w:r w:rsidRPr="005A1883">
        <w:rPr>
          <w:rFonts w:ascii="Times New Roman" w:hAnsi="Times New Roman"/>
          <w:sz w:val="28"/>
          <w:szCs w:val="28"/>
          <w:lang w:eastAsia="ru-RU"/>
        </w:rPr>
        <w:t xml:space="preserve"> </w:t>
      </w:r>
      <w:r w:rsidRPr="00317E36">
        <w:rPr>
          <w:rFonts w:ascii="Times New Roman" w:hAnsi="Times New Roman"/>
          <w:sz w:val="28"/>
          <w:szCs w:val="28"/>
          <w:lang w:eastAsia="ru-RU"/>
        </w:rPr>
        <w:t xml:space="preserve">государственными программами Российской Федерации </w:t>
      </w:r>
      <w:r>
        <w:rPr>
          <w:rFonts w:ascii="Times New Roman" w:hAnsi="Times New Roman"/>
          <w:sz w:val="28"/>
          <w:szCs w:val="28"/>
          <w:lang w:eastAsia="ru-RU"/>
        </w:rPr>
        <w:t xml:space="preserve">и федеральными проектами «Инфраструктурное меню», </w:t>
      </w:r>
      <w:r w:rsidRPr="00FB5636">
        <w:rPr>
          <w:rFonts w:ascii="Times New Roman" w:hAnsi="Times New Roman"/>
          <w:sz w:val="28"/>
          <w:szCs w:val="28"/>
          <w:lang w:eastAsia="ru-RU"/>
        </w:rPr>
        <w:t>«Чистая вода»</w:t>
      </w:r>
      <w:r w:rsidRPr="00317E36">
        <w:rPr>
          <w:rFonts w:ascii="Times New Roman" w:hAnsi="Times New Roman"/>
          <w:sz w:val="28"/>
          <w:szCs w:val="28"/>
          <w:lang w:eastAsia="ru-RU"/>
        </w:rPr>
        <w:t xml:space="preserve">, реализуемыми </w:t>
      </w:r>
      <w:r>
        <w:rPr>
          <w:rFonts w:ascii="Times New Roman" w:hAnsi="Times New Roman"/>
          <w:sz w:val="28"/>
          <w:szCs w:val="28"/>
          <w:lang w:eastAsia="ru-RU"/>
        </w:rPr>
        <w:br/>
      </w:r>
      <w:r w:rsidRPr="00317E36">
        <w:rPr>
          <w:rFonts w:ascii="Times New Roman" w:hAnsi="Times New Roman"/>
          <w:sz w:val="28"/>
          <w:szCs w:val="28"/>
          <w:lang w:eastAsia="ru-RU"/>
        </w:rPr>
        <w:t xml:space="preserve">на территории </w:t>
      </w:r>
      <w:r>
        <w:rPr>
          <w:rFonts w:ascii="Times New Roman" w:hAnsi="Times New Roman"/>
          <w:sz w:val="28"/>
          <w:szCs w:val="28"/>
          <w:lang w:eastAsia="ru-RU"/>
        </w:rPr>
        <w:t>Новосибирской области.</w:t>
      </w:r>
    </w:p>
    <w:p w:rsidR="000A7B01" w:rsidRPr="003A1E17" w:rsidRDefault="000A7B01" w:rsidP="000A7B01">
      <w:pPr>
        <w:spacing w:after="0"/>
        <w:ind w:firstLine="709"/>
        <w:jc w:val="both"/>
        <w:rPr>
          <w:rFonts w:ascii="Times New Roman" w:hAnsi="Times New Roman"/>
          <w:sz w:val="28"/>
          <w:szCs w:val="28"/>
          <w:lang w:eastAsia="ru-RU"/>
        </w:rPr>
      </w:pPr>
    </w:p>
    <w:p w:rsidR="000A7B01" w:rsidRPr="00616D8A" w:rsidRDefault="000A7B01" w:rsidP="000A7B01">
      <w:pPr>
        <w:pStyle w:val="1"/>
        <w:spacing w:before="0" w:after="0"/>
        <w:rPr>
          <w:color w:val="auto"/>
          <w:sz w:val="28"/>
          <w:szCs w:val="28"/>
        </w:rPr>
      </w:pPr>
      <w:r w:rsidRPr="00FA47ED">
        <w:rPr>
          <w:color w:val="auto"/>
          <w:sz w:val="28"/>
          <w:szCs w:val="28"/>
          <w:lang w:val="en-US"/>
        </w:rPr>
        <w:t>V</w:t>
      </w:r>
      <w:r w:rsidRPr="001E5CA4">
        <w:rPr>
          <w:rFonts w:ascii="Times New Roman" w:hAnsi="Times New Roman"/>
          <w:sz w:val="28"/>
          <w:szCs w:val="28"/>
          <w:lang w:val="en-US"/>
        </w:rPr>
        <w:t>III</w:t>
      </w:r>
      <w:r w:rsidRPr="00616D8A">
        <w:rPr>
          <w:color w:val="auto"/>
          <w:sz w:val="28"/>
          <w:szCs w:val="28"/>
        </w:rPr>
        <w:t>. Ожидаемые результаты реализации региональной программы</w:t>
      </w:r>
    </w:p>
    <w:p w:rsidR="000A7B01" w:rsidRPr="00616D8A" w:rsidRDefault="000A7B01" w:rsidP="000A7B01">
      <w:pPr>
        <w:spacing w:after="0" w:line="240" w:lineRule="auto"/>
        <w:jc w:val="both"/>
        <w:rPr>
          <w:rFonts w:ascii="Times New Roman" w:hAnsi="Times New Roman"/>
          <w:sz w:val="28"/>
          <w:szCs w:val="28"/>
        </w:rPr>
      </w:pPr>
    </w:p>
    <w:p w:rsidR="000A7B01" w:rsidRPr="00616D8A" w:rsidRDefault="000A7B01" w:rsidP="000A7B01">
      <w:pPr>
        <w:spacing w:after="0" w:line="240" w:lineRule="auto"/>
        <w:ind w:firstLine="709"/>
        <w:jc w:val="both"/>
        <w:rPr>
          <w:rFonts w:ascii="Times New Roman" w:hAnsi="Times New Roman"/>
          <w:sz w:val="28"/>
          <w:szCs w:val="28"/>
        </w:rPr>
      </w:pPr>
      <w:bookmarkStart w:id="3" w:name="sub_31"/>
      <w:r w:rsidRPr="00616D8A">
        <w:rPr>
          <w:rFonts w:ascii="Times New Roman" w:hAnsi="Times New Roman"/>
          <w:sz w:val="28"/>
          <w:szCs w:val="28"/>
        </w:rPr>
        <w:t>Реализация мероприятий региональной программы к 2024 году предполагает достижение следующих результатов:</w:t>
      </w:r>
    </w:p>
    <w:bookmarkEnd w:id="3"/>
    <w:p w:rsidR="00235F49" w:rsidRDefault="000A7B01" w:rsidP="000A7B01">
      <w:pPr>
        <w:spacing w:after="0"/>
        <w:ind w:firstLine="709"/>
        <w:jc w:val="both"/>
        <w:rPr>
          <w:rFonts w:ascii="Times New Roman" w:hAnsi="Times New Roman"/>
          <w:sz w:val="28"/>
          <w:szCs w:val="28"/>
        </w:rPr>
      </w:pPr>
      <w:r w:rsidRPr="00616D8A">
        <w:rPr>
          <w:rFonts w:ascii="Times New Roman" w:hAnsi="Times New Roman"/>
          <w:sz w:val="28"/>
          <w:szCs w:val="28"/>
        </w:rPr>
        <w:lastRenderedPageBreak/>
        <w:t>снижение аварийности коммунальной инфраструктуры</w:t>
      </w:r>
      <w:r w:rsidR="00235F49">
        <w:rPr>
          <w:rFonts w:ascii="Times New Roman" w:hAnsi="Times New Roman"/>
          <w:sz w:val="28"/>
          <w:szCs w:val="28"/>
        </w:rPr>
        <w:t>:</w:t>
      </w:r>
    </w:p>
    <w:p w:rsidR="00235F49" w:rsidRPr="00235F49" w:rsidRDefault="00235F49" w:rsidP="00235F49">
      <w:pPr>
        <w:spacing w:after="0"/>
        <w:ind w:firstLine="709"/>
        <w:jc w:val="both"/>
        <w:rPr>
          <w:rFonts w:ascii="Times New Roman" w:hAnsi="Times New Roman"/>
          <w:sz w:val="28"/>
          <w:szCs w:val="28"/>
        </w:rPr>
      </w:pPr>
      <w:r w:rsidRPr="00235F49">
        <w:rPr>
          <w:rFonts w:ascii="Times New Roman" w:hAnsi="Times New Roman"/>
          <w:sz w:val="28"/>
          <w:szCs w:val="28"/>
        </w:rPr>
        <w:t xml:space="preserve">в 2023 году – на </w:t>
      </w:r>
      <w:r w:rsidR="0027575F">
        <w:rPr>
          <w:rFonts w:ascii="Times New Roman" w:hAnsi="Times New Roman"/>
          <w:sz w:val="28"/>
          <w:szCs w:val="28"/>
        </w:rPr>
        <w:t>3,0</w:t>
      </w:r>
      <w:r w:rsidRPr="00235F49">
        <w:rPr>
          <w:rFonts w:ascii="Times New Roman" w:hAnsi="Times New Roman"/>
          <w:sz w:val="28"/>
          <w:szCs w:val="28"/>
        </w:rPr>
        <w:t xml:space="preserve"> %;</w:t>
      </w:r>
    </w:p>
    <w:p w:rsidR="00235F49" w:rsidRPr="00235F49" w:rsidRDefault="00235F49" w:rsidP="00235F49">
      <w:pPr>
        <w:spacing w:after="0"/>
        <w:ind w:firstLine="709"/>
        <w:jc w:val="both"/>
        <w:rPr>
          <w:rFonts w:ascii="Times New Roman" w:hAnsi="Times New Roman"/>
          <w:sz w:val="28"/>
          <w:szCs w:val="28"/>
        </w:rPr>
      </w:pPr>
      <w:r w:rsidRPr="00235F49">
        <w:rPr>
          <w:rFonts w:ascii="Times New Roman" w:hAnsi="Times New Roman"/>
          <w:sz w:val="28"/>
          <w:szCs w:val="28"/>
        </w:rPr>
        <w:t xml:space="preserve">в 2024 году – на </w:t>
      </w:r>
      <w:r w:rsidR="0027575F">
        <w:rPr>
          <w:rFonts w:ascii="Times New Roman" w:hAnsi="Times New Roman"/>
          <w:sz w:val="28"/>
          <w:szCs w:val="28"/>
        </w:rPr>
        <w:t>5,9</w:t>
      </w:r>
      <w:r w:rsidRPr="00235F49">
        <w:rPr>
          <w:rFonts w:ascii="Times New Roman" w:hAnsi="Times New Roman"/>
          <w:sz w:val="28"/>
          <w:szCs w:val="28"/>
        </w:rPr>
        <w:t xml:space="preserve"> %;</w:t>
      </w:r>
    </w:p>
    <w:p w:rsidR="00235F49" w:rsidRPr="00235F49" w:rsidRDefault="00235F49" w:rsidP="00235F49">
      <w:pPr>
        <w:spacing w:after="0"/>
        <w:ind w:firstLine="709"/>
        <w:jc w:val="both"/>
        <w:rPr>
          <w:rFonts w:ascii="Times New Roman" w:hAnsi="Times New Roman"/>
          <w:sz w:val="28"/>
          <w:szCs w:val="28"/>
        </w:rPr>
      </w:pPr>
      <w:r w:rsidRPr="00235F49">
        <w:rPr>
          <w:rFonts w:ascii="Times New Roman" w:hAnsi="Times New Roman"/>
          <w:sz w:val="28"/>
          <w:szCs w:val="28"/>
        </w:rPr>
        <w:t xml:space="preserve">в 2025 году – на </w:t>
      </w:r>
      <w:r w:rsidR="0027575F">
        <w:rPr>
          <w:rFonts w:ascii="Times New Roman" w:hAnsi="Times New Roman"/>
          <w:sz w:val="28"/>
          <w:szCs w:val="28"/>
        </w:rPr>
        <w:t>8,4</w:t>
      </w:r>
      <w:r w:rsidRPr="00235F49">
        <w:rPr>
          <w:rFonts w:ascii="Times New Roman" w:hAnsi="Times New Roman"/>
          <w:sz w:val="28"/>
          <w:szCs w:val="28"/>
        </w:rPr>
        <w:t xml:space="preserve"> %;</w:t>
      </w:r>
    </w:p>
    <w:p w:rsidR="00235F49" w:rsidRPr="00235F49" w:rsidRDefault="0027575F" w:rsidP="00235F49">
      <w:pPr>
        <w:spacing w:after="0"/>
        <w:ind w:firstLine="709"/>
        <w:jc w:val="both"/>
        <w:rPr>
          <w:rFonts w:ascii="Times New Roman" w:hAnsi="Times New Roman"/>
          <w:sz w:val="28"/>
          <w:szCs w:val="28"/>
        </w:rPr>
      </w:pPr>
      <w:r>
        <w:rPr>
          <w:rFonts w:ascii="Times New Roman" w:hAnsi="Times New Roman"/>
          <w:sz w:val="28"/>
          <w:szCs w:val="28"/>
        </w:rPr>
        <w:t xml:space="preserve">в 2026 году – на 10,8 </w:t>
      </w:r>
      <w:r w:rsidR="00235F49" w:rsidRPr="00235F49">
        <w:rPr>
          <w:rFonts w:ascii="Times New Roman" w:hAnsi="Times New Roman"/>
          <w:sz w:val="28"/>
          <w:szCs w:val="28"/>
        </w:rPr>
        <w:t>%;</w:t>
      </w:r>
    </w:p>
    <w:p w:rsidR="000A7B01" w:rsidRPr="00207A4B" w:rsidRDefault="00235F49" w:rsidP="00235F49">
      <w:pPr>
        <w:spacing w:after="0"/>
        <w:ind w:firstLine="709"/>
        <w:jc w:val="both"/>
        <w:rPr>
          <w:rFonts w:ascii="Times New Roman" w:hAnsi="Times New Roman"/>
          <w:sz w:val="28"/>
          <w:szCs w:val="28"/>
          <w:highlight w:val="green"/>
        </w:rPr>
      </w:pPr>
      <w:r>
        <w:rPr>
          <w:rFonts w:ascii="Times New Roman" w:hAnsi="Times New Roman"/>
          <w:sz w:val="28"/>
          <w:szCs w:val="28"/>
        </w:rPr>
        <w:t xml:space="preserve">в 2027 году – на </w:t>
      </w:r>
      <w:r w:rsidR="0027575F">
        <w:rPr>
          <w:rFonts w:ascii="Times New Roman" w:hAnsi="Times New Roman"/>
          <w:sz w:val="28"/>
          <w:szCs w:val="28"/>
        </w:rPr>
        <w:t>13,3</w:t>
      </w:r>
      <w:r>
        <w:rPr>
          <w:rFonts w:ascii="Times New Roman" w:hAnsi="Times New Roman"/>
          <w:sz w:val="28"/>
          <w:szCs w:val="28"/>
        </w:rPr>
        <w:t xml:space="preserve"> %;</w:t>
      </w:r>
    </w:p>
    <w:p w:rsidR="000A7B01" w:rsidRPr="00616D8A" w:rsidRDefault="000A7B01" w:rsidP="000A7B01">
      <w:pPr>
        <w:spacing w:after="0" w:line="240" w:lineRule="auto"/>
        <w:ind w:firstLine="709"/>
        <w:jc w:val="both"/>
        <w:rPr>
          <w:rFonts w:ascii="Times New Roman" w:hAnsi="Times New Roman"/>
          <w:sz w:val="28"/>
          <w:szCs w:val="28"/>
        </w:rPr>
      </w:pPr>
      <w:r w:rsidRPr="006858BC">
        <w:rPr>
          <w:rFonts w:ascii="Times New Roman" w:hAnsi="Times New Roman"/>
          <w:sz w:val="28"/>
          <w:szCs w:val="28"/>
        </w:rPr>
        <w:t xml:space="preserve">протяженность замененных инженерных сетей – </w:t>
      </w:r>
      <w:r w:rsidR="001831A0">
        <w:rPr>
          <w:rFonts w:ascii="Times New Roman" w:hAnsi="Times New Roman"/>
          <w:sz w:val="28"/>
          <w:szCs w:val="28"/>
        </w:rPr>
        <w:t>310,3</w:t>
      </w:r>
      <w:r w:rsidR="009B321A">
        <w:rPr>
          <w:rFonts w:ascii="Times New Roman" w:hAnsi="Times New Roman"/>
          <w:sz w:val="28"/>
          <w:szCs w:val="28"/>
        </w:rPr>
        <w:t xml:space="preserve"> </w:t>
      </w:r>
      <w:r w:rsidRPr="006858BC">
        <w:rPr>
          <w:rFonts w:ascii="Times New Roman" w:hAnsi="Times New Roman"/>
          <w:sz w:val="28"/>
          <w:szCs w:val="28"/>
        </w:rPr>
        <w:t>км;</w:t>
      </w:r>
    </w:p>
    <w:p w:rsidR="000A7B01" w:rsidRPr="00616D8A" w:rsidRDefault="000A7B01" w:rsidP="000A7B01">
      <w:pPr>
        <w:spacing w:after="0" w:line="240" w:lineRule="auto"/>
        <w:ind w:firstLine="709"/>
        <w:jc w:val="both"/>
        <w:rPr>
          <w:rFonts w:ascii="Times New Roman" w:hAnsi="Times New Roman"/>
          <w:sz w:val="28"/>
          <w:szCs w:val="28"/>
        </w:rPr>
      </w:pPr>
      <w:r w:rsidRPr="00616D8A">
        <w:rPr>
          <w:rFonts w:ascii="Times New Roman" w:hAnsi="Times New Roman"/>
          <w:sz w:val="28"/>
          <w:szCs w:val="28"/>
        </w:rPr>
        <w:t xml:space="preserve">численность населения </w:t>
      </w:r>
      <w:r>
        <w:rPr>
          <w:rFonts w:ascii="Times New Roman" w:hAnsi="Times New Roman"/>
          <w:sz w:val="28"/>
          <w:szCs w:val="28"/>
        </w:rPr>
        <w:t>Новосибирской области</w:t>
      </w:r>
      <w:r w:rsidRPr="00616D8A">
        <w:rPr>
          <w:rFonts w:ascii="Times New Roman" w:hAnsi="Times New Roman"/>
          <w:sz w:val="28"/>
          <w:szCs w:val="28"/>
        </w:rPr>
        <w:t xml:space="preserve">, для которого улучшено качество предоставляемых коммунальных услуг </w:t>
      </w:r>
      <w:r w:rsidR="001021E4">
        <w:rPr>
          <w:rFonts w:ascii="Times New Roman" w:hAnsi="Times New Roman"/>
          <w:sz w:val="28"/>
          <w:szCs w:val="28"/>
        </w:rPr>
        <w:t>2</w:t>
      </w:r>
      <w:r w:rsidR="00D82F5C">
        <w:rPr>
          <w:rFonts w:ascii="Times New Roman" w:hAnsi="Times New Roman"/>
          <w:sz w:val="28"/>
          <w:szCs w:val="28"/>
        </w:rPr>
        <w:t>68 853</w:t>
      </w:r>
      <w:r w:rsidR="006858BC">
        <w:rPr>
          <w:rFonts w:ascii="Times New Roman" w:hAnsi="Times New Roman"/>
          <w:sz w:val="28"/>
          <w:szCs w:val="28"/>
        </w:rPr>
        <w:t xml:space="preserve"> </w:t>
      </w:r>
      <w:r w:rsidRPr="00616D8A">
        <w:rPr>
          <w:rFonts w:ascii="Times New Roman" w:hAnsi="Times New Roman"/>
          <w:sz w:val="28"/>
          <w:szCs w:val="28"/>
        </w:rPr>
        <w:t>чел.</w:t>
      </w:r>
    </w:p>
    <w:p w:rsidR="000A7B01" w:rsidRPr="00FA47ED" w:rsidRDefault="000A7B01" w:rsidP="000A7B01">
      <w:pPr>
        <w:spacing w:after="0" w:line="240" w:lineRule="auto"/>
        <w:ind w:firstLine="709"/>
        <w:jc w:val="both"/>
        <w:rPr>
          <w:rFonts w:ascii="Times New Roman" w:hAnsi="Times New Roman"/>
          <w:sz w:val="28"/>
          <w:szCs w:val="28"/>
        </w:rPr>
      </w:pPr>
      <w:r w:rsidRPr="00616D8A">
        <w:rPr>
          <w:rFonts w:ascii="Times New Roman" w:hAnsi="Times New Roman"/>
          <w:sz w:val="28"/>
          <w:szCs w:val="28"/>
        </w:rPr>
        <w:t xml:space="preserve">Перечь и значения целевых показателей региональной программы приведены в </w:t>
      </w:r>
      <w:r w:rsidRPr="00F45CFE">
        <w:rPr>
          <w:rFonts w:ascii="Times New Roman" w:hAnsi="Times New Roman"/>
          <w:sz w:val="28"/>
          <w:szCs w:val="28"/>
        </w:rPr>
        <w:t>приложении № 3</w:t>
      </w:r>
      <w:r w:rsidRPr="00FA47ED">
        <w:rPr>
          <w:rFonts w:ascii="Times New Roman" w:hAnsi="Times New Roman"/>
          <w:sz w:val="28"/>
          <w:szCs w:val="28"/>
        </w:rPr>
        <w:t xml:space="preserve"> к региональной прог</w:t>
      </w:r>
      <w:r w:rsidRPr="00616D8A">
        <w:rPr>
          <w:rFonts w:ascii="Times New Roman" w:hAnsi="Times New Roman"/>
          <w:sz w:val="28"/>
          <w:szCs w:val="28"/>
        </w:rPr>
        <w:t xml:space="preserve">рамме. Динамика достижения целевых показателей региональной программы приведена </w:t>
      </w:r>
      <w:r w:rsidRPr="00616D8A">
        <w:rPr>
          <w:rFonts w:ascii="Times New Roman" w:hAnsi="Times New Roman"/>
          <w:sz w:val="28"/>
          <w:szCs w:val="28"/>
        </w:rPr>
        <w:br/>
        <w:t xml:space="preserve">в </w:t>
      </w:r>
      <w:r w:rsidRPr="00F45CFE">
        <w:rPr>
          <w:rFonts w:ascii="Times New Roman" w:hAnsi="Times New Roman"/>
          <w:sz w:val="28"/>
          <w:szCs w:val="28"/>
        </w:rPr>
        <w:t>приложении №</w:t>
      </w:r>
      <w:r>
        <w:rPr>
          <w:rFonts w:ascii="Times New Roman" w:hAnsi="Times New Roman"/>
          <w:sz w:val="28"/>
          <w:szCs w:val="28"/>
        </w:rPr>
        <w:t> </w:t>
      </w:r>
      <w:r w:rsidRPr="00F45CFE">
        <w:rPr>
          <w:rFonts w:ascii="Times New Roman" w:hAnsi="Times New Roman"/>
          <w:sz w:val="28"/>
          <w:szCs w:val="28"/>
        </w:rPr>
        <w:t>4</w:t>
      </w:r>
      <w:r w:rsidRPr="00FA47ED">
        <w:rPr>
          <w:rFonts w:ascii="Times New Roman" w:hAnsi="Times New Roman"/>
          <w:sz w:val="28"/>
          <w:szCs w:val="28"/>
        </w:rPr>
        <w:t xml:space="preserve"> к региональной программе.</w:t>
      </w:r>
    </w:p>
    <w:p w:rsidR="000A7B01" w:rsidRPr="00616D8A" w:rsidRDefault="000A7B01" w:rsidP="000A7B01">
      <w:pPr>
        <w:spacing w:after="0" w:line="240" w:lineRule="auto"/>
        <w:ind w:firstLine="709"/>
        <w:jc w:val="both"/>
        <w:rPr>
          <w:rFonts w:ascii="Times New Roman" w:hAnsi="Times New Roman"/>
          <w:sz w:val="28"/>
          <w:szCs w:val="28"/>
        </w:rPr>
      </w:pPr>
      <w:r w:rsidRPr="00616D8A">
        <w:rPr>
          <w:rFonts w:ascii="Times New Roman" w:hAnsi="Times New Roman"/>
          <w:spacing w:val="-6"/>
          <w:sz w:val="28"/>
          <w:szCs w:val="28"/>
        </w:rPr>
        <w:t xml:space="preserve">План реализации региональной программы приведен в </w:t>
      </w:r>
      <w:r w:rsidRPr="00F45CFE">
        <w:rPr>
          <w:rFonts w:ascii="Times New Roman" w:hAnsi="Times New Roman"/>
          <w:spacing w:val="-6"/>
          <w:sz w:val="28"/>
          <w:szCs w:val="28"/>
        </w:rPr>
        <w:t>приложении № 5</w:t>
      </w:r>
      <w:r w:rsidRPr="00FA47ED">
        <w:rPr>
          <w:rFonts w:ascii="Times New Roman" w:hAnsi="Times New Roman"/>
          <w:sz w:val="28"/>
          <w:szCs w:val="28"/>
        </w:rPr>
        <w:t xml:space="preserve"> </w:t>
      </w:r>
      <w:r w:rsidRPr="00616D8A">
        <w:rPr>
          <w:rFonts w:ascii="Times New Roman" w:hAnsi="Times New Roman"/>
          <w:sz w:val="28"/>
          <w:szCs w:val="28"/>
        </w:rPr>
        <w:br/>
        <w:t>к региональной программе.</w:t>
      </w:r>
    </w:p>
    <w:bookmarkEnd w:id="2"/>
    <w:p w:rsidR="000A7B01" w:rsidRPr="00616D8A" w:rsidRDefault="000A7B01" w:rsidP="000A7B01">
      <w:pPr>
        <w:spacing w:after="0" w:line="240" w:lineRule="auto"/>
        <w:jc w:val="center"/>
        <w:rPr>
          <w:rStyle w:val="a5"/>
          <w:rFonts w:ascii="Times New Roman" w:hAnsi="Times New Roman"/>
          <w:bCs/>
        </w:rPr>
      </w:pPr>
    </w:p>
    <w:p w:rsidR="000A7B01" w:rsidRPr="00616D8A" w:rsidRDefault="000A7B01" w:rsidP="000A7B01">
      <w:pPr>
        <w:pStyle w:val="1"/>
        <w:spacing w:before="0" w:after="0"/>
        <w:rPr>
          <w:color w:val="auto"/>
          <w:sz w:val="28"/>
          <w:szCs w:val="28"/>
        </w:rPr>
      </w:pPr>
      <w:r w:rsidRPr="001E5CA4">
        <w:rPr>
          <w:rFonts w:ascii="Times New Roman" w:hAnsi="Times New Roman"/>
          <w:sz w:val="28"/>
          <w:szCs w:val="28"/>
          <w:lang w:val="en-US"/>
        </w:rPr>
        <w:t>IX</w:t>
      </w:r>
      <w:r w:rsidRPr="001E5CA4">
        <w:rPr>
          <w:color w:val="auto"/>
          <w:sz w:val="28"/>
          <w:szCs w:val="28"/>
        </w:rPr>
        <w:t>.</w:t>
      </w:r>
      <w:r w:rsidRPr="00616D8A">
        <w:rPr>
          <w:color w:val="auto"/>
          <w:sz w:val="28"/>
          <w:szCs w:val="28"/>
        </w:rPr>
        <w:t xml:space="preserve"> Порядок осуществления мониторинга и контроля</w:t>
      </w:r>
      <w:r>
        <w:rPr>
          <w:color w:val="auto"/>
          <w:sz w:val="28"/>
          <w:szCs w:val="28"/>
        </w:rPr>
        <w:br/>
      </w:r>
      <w:r w:rsidRPr="00616D8A">
        <w:rPr>
          <w:color w:val="auto"/>
          <w:sz w:val="28"/>
          <w:szCs w:val="28"/>
        </w:rPr>
        <w:t>за реализацией региональной программы</w:t>
      </w:r>
    </w:p>
    <w:p w:rsidR="000A7B01" w:rsidRPr="00616D8A" w:rsidRDefault="000A7B01" w:rsidP="000A7B01">
      <w:pPr>
        <w:spacing w:after="0" w:line="240" w:lineRule="auto"/>
        <w:jc w:val="center"/>
        <w:rPr>
          <w:rStyle w:val="a5"/>
          <w:rFonts w:ascii="Times New Roman" w:hAnsi="Times New Roman"/>
          <w:b w:val="0"/>
          <w:bCs/>
        </w:rPr>
      </w:pPr>
    </w:p>
    <w:p w:rsidR="000A7B01" w:rsidRDefault="000A7B01" w:rsidP="000A7B01">
      <w:pPr>
        <w:spacing w:after="0" w:line="240" w:lineRule="auto"/>
        <w:ind w:firstLine="709"/>
        <w:jc w:val="both"/>
        <w:rPr>
          <w:rFonts w:ascii="Times New Roman" w:hAnsi="Times New Roman"/>
          <w:sz w:val="28"/>
          <w:szCs w:val="28"/>
        </w:rPr>
      </w:pPr>
      <w:r w:rsidRPr="00616D8A">
        <w:rPr>
          <w:rFonts w:ascii="Times New Roman" w:hAnsi="Times New Roman"/>
          <w:sz w:val="28"/>
          <w:szCs w:val="28"/>
        </w:rPr>
        <w:t>Мониторинг и контроль за реализацией региональной программы осуществляются в целях выявления отклонений параметро</w:t>
      </w:r>
      <w:r>
        <w:rPr>
          <w:rFonts w:ascii="Times New Roman" w:hAnsi="Times New Roman"/>
          <w:sz w:val="28"/>
          <w:szCs w:val="28"/>
        </w:rPr>
        <w:t>в</w:t>
      </w:r>
      <w:r w:rsidRPr="00616D8A">
        <w:rPr>
          <w:rFonts w:ascii="Times New Roman" w:hAnsi="Times New Roman"/>
          <w:sz w:val="28"/>
          <w:szCs w:val="28"/>
        </w:rPr>
        <w:t xml:space="preserve"> реализации мероприятий от установленных региональной программой.</w:t>
      </w:r>
    </w:p>
    <w:p w:rsidR="000A7B01" w:rsidRPr="00616D8A" w:rsidRDefault="000A7B01" w:rsidP="000A7B01">
      <w:pPr>
        <w:spacing w:after="0" w:line="240" w:lineRule="auto"/>
        <w:ind w:firstLine="709"/>
        <w:jc w:val="both"/>
        <w:rPr>
          <w:rFonts w:ascii="Times New Roman" w:hAnsi="Times New Roman"/>
          <w:sz w:val="28"/>
          <w:szCs w:val="28"/>
        </w:rPr>
      </w:pPr>
      <w:r w:rsidRPr="00616D8A">
        <w:rPr>
          <w:rFonts w:ascii="Times New Roman" w:hAnsi="Times New Roman"/>
          <w:sz w:val="28"/>
          <w:szCs w:val="28"/>
        </w:rPr>
        <w:t>В ходе мониторинга региональной программы формируется информация о достижении показателей, результатов и контрольных точек мероприятий</w:t>
      </w:r>
      <w:r>
        <w:rPr>
          <w:rFonts w:ascii="Times New Roman" w:hAnsi="Times New Roman"/>
          <w:sz w:val="28"/>
          <w:szCs w:val="28"/>
        </w:rPr>
        <w:t>, соблюдении объемов финансового обеспечения совокупного объема финансового обеспечения региональной программы</w:t>
      </w:r>
      <w:r w:rsidRPr="00616D8A">
        <w:rPr>
          <w:rFonts w:ascii="Times New Roman" w:hAnsi="Times New Roman"/>
          <w:sz w:val="28"/>
          <w:szCs w:val="28"/>
        </w:rPr>
        <w:t>.</w:t>
      </w:r>
    </w:p>
    <w:p w:rsidR="000A7B01" w:rsidRDefault="000A7B01" w:rsidP="000A7B01">
      <w:pPr>
        <w:spacing w:after="0" w:line="240" w:lineRule="auto"/>
        <w:ind w:firstLine="709"/>
        <w:jc w:val="both"/>
        <w:rPr>
          <w:rFonts w:ascii="Times New Roman" w:hAnsi="Times New Roman"/>
          <w:sz w:val="28"/>
          <w:szCs w:val="28"/>
        </w:rPr>
      </w:pPr>
      <w:r>
        <w:rPr>
          <w:rFonts w:ascii="Times New Roman" w:hAnsi="Times New Roman"/>
          <w:sz w:val="28"/>
          <w:szCs w:val="28"/>
        </w:rPr>
        <w:t>По итогам</w:t>
      </w:r>
      <w:r w:rsidRPr="00616D8A">
        <w:rPr>
          <w:rFonts w:ascii="Times New Roman" w:hAnsi="Times New Roman"/>
          <w:sz w:val="28"/>
          <w:szCs w:val="28"/>
        </w:rPr>
        <w:t xml:space="preserve"> завершени</w:t>
      </w:r>
      <w:r>
        <w:rPr>
          <w:rFonts w:ascii="Times New Roman" w:hAnsi="Times New Roman"/>
          <w:sz w:val="28"/>
          <w:szCs w:val="28"/>
        </w:rPr>
        <w:t>я</w:t>
      </w:r>
      <w:r w:rsidRPr="00616D8A">
        <w:rPr>
          <w:rFonts w:ascii="Times New Roman" w:hAnsi="Times New Roman"/>
          <w:sz w:val="28"/>
          <w:szCs w:val="28"/>
        </w:rPr>
        <w:t xml:space="preserve"> мероприяти</w:t>
      </w:r>
      <w:r>
        <w:rPr>
          <w:rFonts w:ascii="Times New Roman" w:hAnsi="Times New Roman"/>
          <w:sz w:val="28"/>
          <w:szCs w:val="28"/>
        </w:rPr>
        <w:t>й</w:t>
      </w:r>
      <w:r w:rsidRPr="00616D8A">
        <w:rPr>
          <w:rFonts w:ascii="Times New Roman" w:hAnsi="Times New Roman"/>
          <w:sz w:val="28"/>
          <w:szCs w:val="28"/>
        </w:rPr>
        <w:t xml:space="preserve"> региональной программы </w:t>
      </w:r>
      <w:r>
        <w:rPr>
          <w:rFonts w:ascii="Times New Roman" w:hAnsi="Times New Roman"/>
          <w:sz w:val="28"/>
          <w:szCs w:val="28"/>
        </w:rPr>
        <w:t>формируются</w:t>
      </w:r>
      <w:r w:rsidRPr="00616D8A">
        <w:rPr>
          <w:rFonts w:ascii="Times New Roman" w:hAnsi="Times New Roman"/>
          <w:sz w:val="28"/>
          <w:szCs w:val="28"/>
        </w:rPr>
        <w:t xml:space="preserve"> итоговы</w:t>
      </w:r>
      <w:r>
        <w:rPr>
          <w:rFonts w:ascii="Times New Roman" w:hAnsi="Times New Roman"/>
          <w:sz w:val="28"/>
          <w:szCs w:val="28"/>
        </w:rPr>
        <w:t>е</w:t>
      </w:r>
      <w:r w:rsidRPr="00616D8A">
        <w:rPr>
          <w:rFonts w:ascii="Times New Roman" w:hAnsi="Times New Roman"/>
          <w:sz w:val="28"/>
          <w:szCs w:val="28"/>
        </w:rPr>
        <w:t xml:space="preserve"> отчет</w:t>
      </w:r>
      <w:r>
        <w:rPr>
          <w:rFonts w:ascii="Times New Roman" w:hAnsi="Times New Roman"/>
          <w:sz w:val="28"/>
          <w:szCs w:val="28"/>
        </w:rPr>
        <w:t>ы</w:t>
      </w:r>
      <w:r w:rsidRPr="00616D8A">
        <w:rPr>
          <w:rFonts w:ascii="Times New Roman" w:hAnsi="Times New Roman"/>
          <w:sz w:val="28"/>
          <w:szCs w:val="28"/>
        </w:rPr>
        <w:t xml:space="preserve"> о реализации соответствующего мероприятия.</w:t>
      </w:r>
    </w:p>
    <w:p w:rsidR="000A7B01" w:rsidRPr="00616D8A" w:rsidRDefault="000A7B01" w:rsidP="000A7B01">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Принцип мониторинга реализации региональный программы основывается на требованиях пункта 25 Правил </w:t>
      </w:r>
      <w:r w:rsidRPr="002A500B">
        <w:rPr>
          <w:rFonts w:ascii="Times New Roman" w:hAnsi="Times New Roman"/>
          <w:sz w:val="28"/>
          <w:szCs w:val="28"/>
        </w:rPr>
        <w:t xml:space="preserve">предоставления ППК «Фонд развития территорий» финансовой поддержки бюджетам субъектов Российской Федерации за счет средств ППК «Фонд развития территорий» </w:t>
      </w:r>
      <w:r>
        <w:rPr>
          <w:rFonts w:ascii="Times New Roman" w:hAnsi="Times New Roman"/>
          <w:sz w:val="28"/>
          <w:szCs w:val="28"/>
        </w:rPr>
        <w:br/>
      </w:r>
      <w:r w:rsidRPr="002A500B">
        <w:rPr>
          <w:rFonts w:ascii="Times New Roman" w:hAnsi="Times New Roman"/>
          <w:sz w:val="28"/>
          <w:szCs w:val="28"/>
        </w:rPr>
        <w:t>на модернизацию систем коммунальной инфраструктуры на 2023 – 2027 годы</w:t>
      </w:r>
      <w:r>
        <w:rPr>
          <w:rFonts w:ascii="Times New Roman" w:hAnsi="Times New Roman"/>
          <w:sz w:val="28"/>
          <w:szCs w:val="28"/>
        </w:rPr>
        <w:t>.</w:t>
      </w:r>
    </w:p>
    <w:p w:rsidR="00ED2029" w:rsidRDefault="00ED2029" w:rsidP="000A7B01">
      <w:pPr>
        <w:spacing w:after="0" w:line="240" w:lineRule="auto"/>
        <w:jc w:val="center"/>
        <w:rPr>
          <w:rStyle w:val="a5"/>
          <w:rFonts w:ascii="Times New Roman" w:hAnsi="Times New Roman"/>
          <w:b w:val="0"/>
          <w:bCs/>
        </w:rPr>
      </w:pPr>
    </w:p>
    <w:p w:rsidR="00ED2029" w:rsidRDefault="00ED2029" w:rsidP="000A7B01">
      <w:pPr>
        <w:spacing w:after="0" w:line="240" w:lineRule="auto"/>
        <w:jc w:val="center"/>
        <w:rPr>
          <w:rStyle w:val="a5"/>
          <w:rFonts w:ascii="Times New Roman" w:hAnsi="Times New Roman"/>
          <w:b w:val="0"/>
          <w:bCs/>
        </w:rPr>
      </w:pPr>
    </w:p>
    <w:p w:rsidR="000A7B01" w:rsidRDefault="000A7B01" w:rsidP="000A7B01">
      <w:pPr>
        <w:spacing w:after="0" w:line="240" w:lineRule="auto"/>
        <w:jc w:val="center"/>
        <w:rPr>
          <w:rStyle w:val="a5"/>
          <w:rFonts w:ascii="Times New Roman" w:hAnsi="Times New Roman"/>
          <w:b w:val="0"/>
          <w:bCs/>
        </w:rPr>
      </w:pPr>
      <w:r w:rsidRPr="00616D8A">
        <w:rPr>
          <w:rStyle w:val="a5"/>
          <w:rFonts w:ascii="Times New Roman" w:hAnsi="Times New Roman"/>
          <w:b w:val="0"/>
          <w:bCs/>
        </w:rPr>
        <w:t>________________</w:t>
      </w:r>
    </w:p>
    <w:p w:rsidR="000A7B01" w:rsidRDefault="000A7B01" w:rsidP="000A7B01">
      <w:pPr>
        <w:spacing w:after="0" w:line="240" w:lineRule="auto"/>
        <w:jc w:val="center"/>
        <w:rPr>
          <w:rStyle w:val="a5"/>
          <w:rFonts w:ascii="Times New Roman" w:hAnsi="Times New Roman"/>
          <w:b w:val="0"/>
          <w:bCs/>
        </w:rPr>
      </w:pPr>
    </w:p>
    <w:p w:rsidR="0063309B" w:rsidRDefault="0063309B"/>
    <w:sectPr w:rsidR="0063309B" w:rsidSect="000A7B01">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CYR">
    <w:altName w:val="Cambria"/>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F4794"/>
    <w:multiLevelType w:val="hybridMultilevel"/>
    <w:tmpl w:val="0F8EFD7E"/>
    <w:lvl w:ilvl="0" w:tplc="6638C996">
      <w:start w:val="1"/>
      <w:numFmt w:val="decimal"/>
      <w:suff w:val="space"/>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01"/>
    <w:rsid w:val="000A205E"/>
    <w:rsid w:val="000A7B01"/>
    <w:rsid w:val="000B45EB"/>
    <w:rsid w:val="000E0616"/>
    <w:rsid w:val="001021E4"/>
    <w:rsid w:val="001170AC"/>
    <w:rsid w:val="001831A0"/>
    <w:rsid w:val="00235F49"/>
    <w:rsid w:val="0027575F"/>
    <w:rsid w:val="002C2255"/>
    <w:rsid w:val="002C4DE0"/>
    <w:rsid w:val="00384472"/>
    <w:rsid w:val="003F295D"/>
    <w:rsid w:val="00607615"/>
    <w:rsid w:val="0063309B"/>
    <w:rsid w:val="00640EF4"/>
    <w:rsid w:val="00664F82"/>
    <w:rsid w:val="0067778D"/>
    <w:rsid w:val="006858BC"/>
    <w:rsid w:val="006A44BC"/>
    <w:rsid w:val="006E55BD"/>
    <w:rsid w:val="006F6B83"/>
    <w:rsid w:val="00717AD2"/>
    <w:rsid w:val="0072270E"/>
    <w:rsid w:val="008123E5"/>
    <w:rsid w:val="0089791A"/>
    <w:rsid w:val="00934782"/>
    <w:rsid w:val="00976211"/>
    <w:rsid w:val="009B321A"/>
    <w:rsid w:val="00A13EA2"/>
    <w:rsid w:val="00BF528B"/>
    <w:rsid w:val="00C0031C"/>
    <w:rsid w:val="00D21118"/>
    <w:rsid w:val="00D42EDE"/>
    <w:rsid w:val="00D82F5C"/>
    <w:rsid w:val="00DB3299"/>
    <w:rsid w:val="00ED2029"/>
    <w:rsid w:val="00EE4992"/>
    <w:rsid w:val="00F16F89"/>
    <w:rsid w:val="00F353E3"/>
    <w:rsid w:val="00FF7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556B"/>
  <w15:chartTrackingRefBased/>
  <w15:docId w15:val="{24CAEA44-E963-4954-97C9-84C58EC4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B01"/>
    <w:rPr>
      <w:rFonts w:ascii="Calibri" w:eastAsia="Calibri" w:hAnsi="Calibri" w:cs="Times New Roman"/>
    </w:rPr>
  </w:style>
  <w:style w:type="paragraph" w:styleId="1">
    <w:name w:val="heading 1"/>
    <w:basedOn w:val="a"/>
    <w:next w:val="a"/>
    <w:link w:val="10"/>
    <w:uiPriority w:val="99"/>
    <w:qFormat/>
    <w:rsid w:val="000A7B01"/>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A7B01"/>
    <w:rPr>
      <w:rFonts w:ascii="Times New Roman CYR" w:eastAsia="Times New Roman" w:hAnsi="Times New Roman CYR" w:cs="Times New Roman CYR"/>
      <w:b/>
      <w:bCs/>
      <w:color w:val="26282F"/>
      <w:sz w:val="24"/>
      <w:szCs w:val="24"/>
      <w:lang w:eastAsia="ru-RU"/>
    </w:rPr>
  </w:style>
  <w:style w:type="paragraph" w:customStyle="1" w:styleId="a3">
    <w:name w:val="Нормальный (таблица)"/>
    <w:basedOn w:val="a"/>
    <w:next w:val="a"/>
    <w:uiPriority w:val="99"/>
    <w:rsid w:val="000A7B01"/>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4">
    <w:name w:val="Прижатый влево"/>
    <w:basedOn w:val="a"/>
    <w:next w:val="a"/>
    <w:uiPriority w:val="99"/>
    <w:rsid w:val="000A7B01"/>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5">
    <w:name w:val="Цветовое выделение"/>
    <w:uiPriority w:val="99"/>
    <w:rsid w:val="000A7B01"/>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1968">
      <w:bodyDiv w:val="1"/>
      <w:marLeft w:val="0"/>
      <w:marRight w:val="0"/>
      <w:marTop w:val="0"/>
      <w:marBottom w:val="0"/>
      <w:divBdr>
        <w:top w:val="none" w:sz="0" w:space="0" w:color="auto"/>
        <w:left w:val="none" w:sz="0" w:space="0" w:color="auto"/>
        <w:bottom w:val="none" w:sz="0" w:space="0" w:color="auto"/>
        <w:right w:val="none" w:sz="0" w:space="0" w:color="auto"/>
      </w:divBdr>
    </w:div>
    <w:div w:id="436557567">
      <w:bodyDiv w:val="1"/>
      <w:marLeft w:val="0"/>
      <w:marRight w:val="0"/>
      <w:marTop w:val="0"/>
      <w:marBottom w:val="0"/>
      <w:divBdr>
        <w:top w:val="none" w:sz="0" w:space="0" w:color="auto"/>
        <w:left w:val="none" w:sz="0" w:space="0" w:color="auto"/>
        <w:bottom w:val="none" w:sz="0" w:space="0" w:color="auto"/>
        <w:right w:val="none" w:sz="0" w:space="0" w:color="auto"/>
      </w:divBdr>
    </w:div>
    <w:div w:id="507645915">
      <w:bodyDiv w:val="1"/>
      <w:marLeft w:val="0"/>
      <w:marRight w:val="0"/>
      <w:marTop w:val="0"/>
      <w:marBottom w:val="0"/>
      <w:divBdr>
        <w:top w:val="none" w:sz="0" w:space="0" w:color="auto"/>
        <w:left w:val="none" w:sz="0" w:space="0" w:color="auto"/>
        <w:bottom w:val="none" w:sz="0" w:space="0" w:color="auto"/>
        <w:right w:val="none" w:sz="0" w:space="0" w:color="auto"/>
      </w:divBdr>
    </w:div>
    <w:div w:id="660819451">
      <w:bodyDiv w:val="1"/>
      <w:marLeft w:val="0"/>
      <w:marRight w:val="0"/>
      <w:marTop w:val="0"/>
      <w:marBottom w:val="0"/>
      <w:divBdr>
        <w:top w:val="none" w:sz="0" w:space="0" w:color="auto"/>
        <w:left w:val="none" w:sz="0" w:space="0" w:color="auto"/>
        <w:bottom w:val="none" w:sz="0" w:space="0" w:color="auto"/>
        <w:right w:val="none" w:sz="0" w:space="0" w:color="auto"/>
      </w:divBdr>
    </w:div>
    <w:div w:id="836775366">
      <w:bodyDiv w:val="1"/>
      <w:marLeft w:val="0"/>
      <w:marRight w:val="0"/>
      <w:marTop w:val="0"/>
      <w:marBottom w:val="0"/>
      <w:divBdr>
        <w:top w:val="none" w:sz="0" w:space="0" w:color="auto"/>
        <w:left w:val="none" w:sz="0" w:space="0" w:color="auto"/>
        <w:bottom w:val="none" w:sz="0" w:space="0" w:color="auto"/>
        <w:right w:val="none" w:sz="0" w:space="0" w:color="auto"/>
      </w:divBdr>
    </w:div>
    <w:div w:id="945499089">
      <w:bodyDiv w:val="1"/>
      <w:marLeft w:val="0"/>
      <w:marRight w:val="0"/>
      <w:marTop w:val="0"/>
      <w:marBottom w:val="0"/>
      <w:divBdr>
        <w:top w:val="none" w:sz="0" w:space="0" w:color="auto"/>
        <w:left w:val="none" w:sz="0" w:space="0" w:color="auto"/>
        <w:bottom w:val="none" w:sz="0" w:space="0" w:color="auto"/>
        <w:right w:val="none" w:sz="0" w:space="0" w:color="auto"/>
      </w:divBdr>
    </w:div>
    <w:div w:id="945691707">
      <w:bodyDiv w:val="1"/>
      <w:marLeft w:val="0"/>
      <w:marRight w:val="0"/>
      <w:marTop w:val="0"/>
      <w:marBottom w:val="0"/>
      <w:divBdr>
        <w:top w:val="none" w:sz="0" w:space="0" w:color="auto"/>
        <w:left w:val="none" w:sz="0" w:space="0" w:color="auto"/>
        <w:bottom w:val="none" w:sz="0" w:space="0" w:color="auto"/>
        <w:right w:val="none" w:sz="0" w:space="0" w:color="auto"/>
      </w:divBdr>
    </w:div>
    <w:div w:id="1005014165">
      <w:bodyDiv w:val="1"/>
      <w:marLeft w:val="0"/>
      <w:marRight w:val="0"/>
      <w:marTop w:val="0"/>
      <w:marBottom w:val="0"/>
      <w:divBdr>
        <w:top w:val="none" w:sz="0" w:space="0" w:color="auto"/>
        <w:left w:val="none" w:sz="0" w:space="0" w:color="auto"/>
        <w:bottom w:val="none" w:sz="0" w:space="0" w:color="auto"/>
        <w:right w:val="none" w:sz="0" w:space="0" w:color="auto"/>
      </w:divBdr>
    </w:div>
    <w:div w:id="1186335197">
      <w:bodyDiv w:val="1"/>
      <w:marLeft w:val="0"/>
      <w:marRight w:val="0"/>
      <w:marTop w:val="0"/>
      <w:marBottom w:val="0"/>
      <w:divBdr>
        <w:top w:val="none" w:sz="0" w:space="0" w:color="auto"/>
        <w:left w:val="none" w:sz="0" w:space="0" w:color="auto"/>
        <w:bottom w:val="none" w:sz="0" w:space="0" w:color="auto"/>
        <w:right w:val="none" w:sz="0" w:space="0" w:color="auto"/>
      </w:divBdr>
    </w:div>
    <w:div w:id="1242569473">
      <w:bodyDiv w:val="1"/>
      <w:marLeft w:val="0"/>
      <w:marRight w:val="0"/>
      <w:marTop w:val="0"/>
      <w:marBottom w:val="0"/>
      <w:divBdr>
        <w:top w:val="none" w:sz="0" w:space="0" w:color="auto"/>
        <w:left w:val="none" w:sz="0" w:space="0" w:color="auto"/>
        <w:bottom w:val="none" w:sz="0" w:space="0" w:color="auto"/>
        <w:right w:val="none" w:sz="0" w:space="0" w:color="auto"/>
      </w:divBdr>
    </w:div>
    <w:div w:id="1242640460">
      <w:bodyDiv w:val="1"/>
      <w:marLeft w:val="0"/>
      <w:marRight w:val="0"/>
      <w:marTop w:val="0"/>
      <w:marBottom w:val="0"/>
      <w:divBdr>
        <w:top w:val="none" w:sz="0" w:space="0" w:color="auto"/>
        <w:left w:val="none" w:sz="0" w:space="0" w:color="auto"/>
        <w:bottom w:val="none" w:sz="0" w:space="0" w:color="auto"/>
        <w:right w:val="none" w:sz="0" w:space="0" w:color="auto"/>
      </w:divBdr>
    </w:div>
    <w:div w:id="1318151214">
      <w:bodyDiv w:val="1"/>
      <w:marLeft w:val="0"/>
      <w:marRight w:val="0"/>
      <w:marTop w:val="0"/>
      <w:marBottom w:val="0"/>
      <w:divBdr>
        <w:top w:val="none" w:sz="0" w:space="0" w:color="auto"/>
        <w:left w:val="none" w:sz="0" w:space="0" w:color="auto"/>
        <w:bottom w:val="none" w:sz="0" w:space="0" w:color="auto"/>
        <w:right w:val="none" w:sz="0" w:space="0" w:color="auto"/>
      </w:divBdr>
    </w:div>
    <w:div w:id="1349022530">
      <w:bodyDiv w:val="1"/>
      <w:marLeft w:val="0"/>
      <w:marRight w:val="0"/>
      <w:marTop w:val="0"/>
      <w:marBottom w:val="0"/>
      <w:divBdr>
        <w:top w:val="none" w:sz="0" w:space="0" w:color="auto"/>
        <w:left w:val="none" w:sz="0" w:space="0" w:color="auto"/>
        <w:bottom w:val="none" w:sz="0" w:space="0" w:color="auto"/>
        <w:right w:val="none" w:sz="0" w:space="0" w:color="auto"/>
      </w:divBdr>
    </w:div>
    <w:div w:id="1368330810">
      <w:bodyDiv w:val="1"/>
      <w:marLeft w:val="0"/>
      <w:marRight w:val="0"/>
      <w:marTop w:val="0"/>
      <w:marBottom w:val="0"/>
      <w:divBdr>
        <w:top w:val="none" w:sz="0" w:space="0" w:color="auto"/>
        <w:left w:val="none" w:sz="0" w:space="0" w:color="auto"/>
        <w:bottom w:val="none" w:sz="0" w:space="0" w:color="auto"/>
        <w:right w:val="none" w:sz="0" w:space="0" w:color="auto"/>
      </w:divBdr>
    </w:div>
    <w:div w:id="1440295133">
      <w:bodyDiv w:val="1"/>
      <w:marLeft w:val="0"/>
      <w:marRight w:val="0"/>
      <w:marTop w:val="0"/>
      <w:marBottom w:val="0"/>
      <w:divBdr>
        <w:top w:val="none" w:sz="0" w:space="0" w:color="auto"/>
        <w:left w:val="none" w:sz="0" w:space="0" w:color="auto"/>
        <w:bottom w:val="none" w:sz="0" w:space="0" w:color="auto"/>
        <w:right w:val="none" w:sz="0" w:space="0" w:color="auto"/>
      </w:divBdr>
    </w:div>
    <w:div w:id="1496267479">
      <w:bodyDiv w:val="1"/>
      <w:marLeft w:val="0"/>
      <w:marRight w:val="0"/>
      <w:marTop w:val="0"/>
      <w:marBottom w:val="0"/>
      <w:divBdr>
        <w:top w:val="none" w:sz="0" w:space="0" w:color="auto"/>
        <w:left w:val="none" w:sz="0" w:space="0" w:color="auto"/>
        <w:bottom w:val="none" w:sz="0" w:space="0" w:color="auto"/>
        <w:right w:val="none" w:sz="0" w:space="0" w:color="auto"/>
      </w:divBdr>
    </w:div>
    <w:div w:id="1986008295">
      <w:bodyDiv w:val="1"/>
      <w:marLeft w:val="0"/>
      <w:marRight w:val="0"/>
      <w:marTop w:val="0"/>
      <w:marBottom w:val="0"/>
      <w:divBdr>
        <w:top w:val="none" w:sz="0" w:space="0" w:color="auto"/>
        <w:left w:val="none" w:sz="0" w:space="0" w:color="auto"/>
        <w:bottom w:val="none" w:sz="0" w:space="0" w:color="auto"/>
        <w:right w:val="none" w:sz="0" w:space="0" w:color="auto"/>
      </w:divBdr>
    </w:div>
    <w:div w:id="208583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3406</Words>
  <Characters>19415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Medvedev_nso</dc:creator>
  <cp:keywords/>
  <dc:description/>
  <cp:lastModifiedBy>Медведев Михаил Николаевич</cp:lastModifiedBy>
  <cp:revision>3</cp:revision>
  <dcterms:created xsi:type="dcterms:W3CDTF">2023-04-09T08:57:00Z</dcterms:created>
  <dcterms:modified xsi:type="dcterms:W3CDTF">2023-04-09T09:00:00Z</dcterms:modified>
</cp:coreProperties>
</file>