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A0C7" w14:textId="77777777" w:rsidR="00070A36" w:rsidRDefault="00BA6AAE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14:paraId="630BCAA2" w14:textId="77777777" w:rsidR="00070A36" w:rsidRDefault="00BA6AAE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5669889C" w14:textId="77777777" w:rsidR="00070A36" w:rsidRDefault="00BA6AAE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9AAA7C2" w14:textId="77777777" w:rsidR="00070A36" w:rsidRDefault="00070A36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28436" w14:textId="77777777" w:rsidR="00070A36" w:rsidRDefault="00070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6D113" w14:textId="77777777" w:rsidR="00070A36" w:rsidRDefault="00BA6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Стратегические приоритеты и цели государственной политики в сфере реализации государственной программы Новосибирской области «Содействие занятости населения»</w:t>
      </w:r>
    </w:p>
    <w:p w14:paraId="724FAE5A" w14:textId="77777777" w:rsidR="00070A36" w:rsidRDefault="00070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094A0" w14:textId="77777777" w:rsidR="00070A36" w:rsidRDefault="00BA6AAE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Оценка текущего состояния сферы содействия</w:t>
      </w:r>
    </w:p>
    <w:p w14:paraId="43B2A78D" w14:textId="77777777" w:rsidR="00070A36" w:rsidRDefault="00BA6AA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занятости населения </w:t>
      </w:r>
    </w:p>
    <w:p w14:paraId="37D29594" w14:textId="77777777" w:rsidR="00070A36" w:rsidRDefault="00070A36">
      <w:pPr>
        <w:spacing w:after="0" w:line="240" w:lineRule="auto"/>
        <w:jc w:val="center"/>
        <w:rPr>
          <w:b/>
        </w:rPr>
      </w:pPr>
    </w:p>
    <w:p w14:paraId="24C121F0" w14:textId="77777777" w:rsidR="00070A36" w:rsidRDefault="00BA6AA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 годах рынок труда Новосибирской области реагировал на введение ограничительных мер, обусловленных угрозой распространения новой коронавирусной инфекции.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В 2022 году рынок труда функционировал </w:t>
      </w:r>
      <w:r>
        <w:rPr>
          <w:rFonts w:ascii="Times New Roman" w:hAnsi="Times New Roman"/>
          <w:sz w:val="28"/>
          <w:szCs w:val="28"/>
          <w:lang w:eastAsia="zh-CN"/>
        </w:rPr>
        <w:t>в условиях санкционного давления иностранных государств.</w:t>
      </w:r>
    </w:p>
    <w:p w14:paraId="203FBF7E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государственной программы Новосибирской области «Содействие занятости населения» (далее – государственная программа) и дополнительных мероприятий, направленных на снижение напряженности на рынке труда, в рамках регионального проекта «Содействие занятости» национального проекта «Демография» позволила сократить безработицу и сохранить стабильность на рынке труда региона.</w:t>
      </w:r>
    </w:p>
    <w:p w14:paraId="48A20D4E" w14:textId="619A0800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Федеральной службы государственной статистики уровень общей безработицы в Новосибирской области, рассчитанный на основе опросов населения в соответствии с методологией Международной организации труда, в среднем за 2022 год составил 4,7 процента от численности рабочей силы и в сравнении с 2021 годом (6,1 процент</w:t>
      </w:r>
      <w:r w:rsidR="00E573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снизился на 1,4 процентных пункта, в сравнении с 2020 годом (6,7 процента) – на 2,0 процентных пункта.</w:t>
      </w:r>
    </w:p>
    <w:p w14:paraId="0BE53C96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безработных граждан за этот период составила 65,4 тыс. человек и в сравнении с 2021 годом снизилась на 22,0 тыс. человек, в сравнении с 2020 годом – на 27,4 тыс. человек (в 2021 году численность безработных составляла 87,4 тыс. человек, в 2020 году – 92,8 тыс. человек).</w:t>
      </w:r>
    </w:p>
    <w:p w14:paraId="7451F266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безработных граждан, зарегистрированных в государственных учреждениях занятости населения Новосибирской области (далее – центры занятости), на конец 2022 года составила 13,4 тыс. человек, что в 1,9 раза меньше, чем в конце 2021 года, и в 5,4 раза меньше, чем в конце 2020 года (в 2021 году численность зарегистрированных безработных составляла 25,3 тыс. человек, в 2020 году – 72,4 тыс. человек).</w:t>
      </w:r>
    </w:p>
    <w:p w14:paraId="06CD1DD5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регистрируемой безработицы на конец 2022 года составил 0,9 процента и в сравнении с аналогичным периодом 2021 года (1,8 процента) снизился на 0,9 процентного пункта, в сравнении с аналогичным периодом 2020 года (5,1 процента) – на 4,2 процентных пункта.</w:t>
      </w:r>
    </w:p>
    <w:p w14:paraId="05FE21B7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ситуация на рынке труда Новосибирской области характеризуется неравномерностью распределения населения и вакантных рабочих мест, что способствует напряженности на территориальных рынках труда региона. </w:t>
      </w:r>
      <w:r>
        <w:rPr>
          <w:rFonts w:ascii="Times New Roman" w:hAnsi="Times New Roman" w:cs="Times New Roman"/>
          <w:sz w:val="28"/>
          <w:szCs w:val="28"/>
        </w:rPr>
        <w:lastRenderedPageBreak/>
        <w:t>Из-за существующего несоответствия профессионально-квалификационной структуры ищущих работу граждан, и структуры вакантных рабочих мест, низкой территориальной мобильности рабочей силы, препятствующей эффективному использованию собственных трудовых ресурсов, ситуация на территориальных рынках труда Новосибирской области характеризуется значительной дифференциацией по показателям уровня зарегистрированной безработицы и территориальной диспропорцией спроса и предложения рабочей силы.</w:t>
      </w:r>
    </w:p>
    <w:p w14:paraId="016018D7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проблема трудоустройства граждан, которые в силу различных социальных причин являются наименее конкурентоспособными на рынке труда. Это – женщины, имеющие малолетних детей, многодетные родители, родители, воспитывающие детей-инвалидов, граждане предпенсионного и пенсионного возрастов,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</w:t>
      </w:r>
      <w:r>
        <w:rPr>
          <w:rFonts w:ascii="Times New Roman" w:hAnsi="Times New Roman" w:cs="Times New Roman"/>
          <w:sz w:val="28"/>
          <w:szCs w:val="28"/>
        </w:rPr>
        <w:t>одившиеся из мест лишения свободы). Наибольшие трудности в трудоустройстве испытывают инвалиды в связи с отсутствием необходимого количества рабочих мест, подходящих для трудоустройства граждан данной категории. Кроме того, ограниченные физические возможности инвалидов не позволяют им полноценно включаться в общественную жизнь.</w:t>
      </w:r>
    </w:p>
    <w:p w14:paraId="5EA59BCA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Новосибирская область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трудонедостаточный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регион. Одна из основных тенденций регионального рынка труда – это растущая кадровая потребность работодателей. Удовлетворение этой потребности необходимо обеспечивать за счет профессиональной подготовки кадров, за счет вовлечения в сферу занятости граждан, испытывающих трудности в поиске работы, других категорий экономически неактивного населения, а также за счет привлечения мигрантов из числа квалифицированных специалистов, в том числе в рамках программы Новосибирской области по оказани</w:t>
      </w:r>
      <w:r>
        <w:rPr>
          <w:rFonts w:ascii="Times New Roman" w:hAnsi="Times New Roman" w:cs="Times New Roman"/>
          <w:sz w:val="28"/>
          <w:szCs w:val="28"/>
        </w:rPr>
        <w:t>ю содействия добровольному переселению в Российскую Федерацию соотечественников, проживающих за рубежом.</w:t>
      </w:r>
    </w:p>
    <w:p w14:paraId="12566A41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Новосибирская область продолжает оставаться одним из привлекательных регионов Российской Федерации для переселения соотечественников, проживающих за рубежом. С 2009 года в Новосибирскую область прибыли для проживания 67,4 тысяч соотечественников, в том числе в 2022 году – 3,3 тыс. соотечественников из 11 стран мира.</w:t>
      </w:r>
    </w:p>
    <w:p w14:paraId="183704B3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роста спроса на рабочую силу существует необходимость создания условий труда, позволяющих сохранить трудоспособность работающего населения на всем протяжении профессиональной карьеры, в том числе разработка и реализация мер по улучшению условий и охраны труда, снижению риска смертности и травматизма на производстве.</w:t>
      </w:r>
    </w:p>
    <w:p w14:paraId="11BC0CA4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2022 году, по данным Государственной инспекции труда в Новосибирской области, количество зарегистрированных групповых несчастных случаев на производстве, несчастных случаев на производстве с тяжелым и смертельным исходом составило 105 случаев, что ниже значения 2021 года на 7 случаев (в 2021 году количество зарегистрированных групповых несчастных случаев на производстве, несчастных случаев на производстве с тяжелым и смертельным исходом составляло 112 случаев). Численность пострадавших (застрахованных)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результате страховых несчастных случаев на производстве со смертельным исходом, по данным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Отделения Фонда пенсионного и социального страхования Российской Федерации по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в 2022 году составила 24 человека, что также ниже значения 2021 года на 5 человек (в 2021 году численность пострадавших (застрахованных) в результате страховых несчастных случаев на производстве со смертельным исходом составляла 29 человек).</w:t>
      </w:r>
    </w:p>
    <w:p w14:paraId="763D993C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Снижение в 2022 году значений показателей производственного травматизма обусловлено принятием дополнительных мер, направленных на профилактику производственного травматизма. В целях обеспечения условий для дальнейшего снижения производственного травматизма и стабилизации производственного травматизма со смертельным исходом необходимо продолжать работу, направленную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культуры безопасного труда.</w:t>
      </w:r>
    </w:p>
    <w:p w14:paraId="342C92B3" w14:textId="1093533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сохранения позитивных тенденций и решения имеющихся проблем на рынке труда Новосибирской области </w:t>
      </w:r>
      <w:r w:rsidR="00E5739E">
        <w:rPr>
          <w:rFonts w:ascii="Times New Roman" w:hAnsi="Times New Roman" w:cs="Times New Roman"/>
          <w:sz w:val="28"/>
          <w:szCs w:val="28"/>
        </w:rPr>
        <w:t>остается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в реализации мероприятий по содействию занятости населения программно-целевым методом.</w:t>
      </w:r>
    </w:p>
    <w:p w14:paraId="2D04B944" w14:textId="77777777" w:rsidR="00070A36" w:rsidRDefault="00070A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4302F" w14:textId="77777777" w:rsidR="00070A36" w:rsidRDefault="00BA6AAE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Стратегические приоритеты и цели государственной политики</w:t>
      </w:r>
    </w:p>
    <w:p w14:paraId="37F943AE" w14:textId="77777777" w:rsidR="00070A36" w:rsidRDefault="00BA6A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сфере содействия занятости населения в Новосибирской области</w:t>
      </w:r>
    </w:p>
    <w:p w14:paraId="70A6446C" w14:textId="77777777" w:rsidR="00070A36" w:rsidRDefault="00070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BD7C0" w14:textId="77777777" w:rsidR="00070A36" w:rsidRDefault="00BA6A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highlight w:val="white"/>
        </w:rPr>
        <w:t>В соответствии со стратегическими приоритетами, сформулированными в Стратегии социально-экономического развития Новосибирской области на период до 2030 года, утвержденной постановлением Правительства Новосибирской области от 19.03.2019 № 105-п «О Стратегии социально-экономического развития Новосибирской области на период до 2030 года», прогнозом социально-экономического развития Новосибирской области на 2024 год и плановый период 2025 и 2026 годов, одобренным распоряжением Правительства Новосибирской област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highlight w:val="white"/>
        </w:rPr>
        <w:t>и от 23.10.2023 № 731-рп «О прогнозе социально-экономического развития Новосибирской области на 2024 год и плановый период 2025 и 2026 годов», стратегическими приоритетами государственной политики в сфере содействия занятости в Новосибирской области являются:</w:t>
      </w:r>
    </w:p>
    <w:p w14:paraId="36B0A59C" w14:textId="77777777" w:rsidR="00070A36" w:rsidRDefault="00BA6AA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стабильной ситуации на официальном рынке труда;</w:t>
      </w:r>
    </w:p>
    <w:p w14:paraId="31CE28BD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максимальной реализации трудового потенциала, обеспечения эффективной занятости граждан:</w:t>
      </w:r>
    </w:p>
    <w:p w14:paraId="4CFDB70C" w14:textId="77777777" w:rsidR="00070A36" w:rsidRDefault="00BA6AA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государственных гарантий в области содействия занятости населения, социальной поддержки граждан в период их временной безработицы;</w:t>
      </w:r>
    </w:p>
    <w:p w14:paraId="3C641FC6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обеспечение баланса спроса и предложения на рынке труда Новосибирской области в соответствии с текущими и перспективными потребностями экономики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14:paraId="6823D5A7" w14:textId="77777777" w:rsidR="00070A36" w:rsidRDefault="00BA6AA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стимулирование населения к трудовой активности, повышение конкурентоспособности на рынке труда граждан, испытывающих трудности в поиске работы;</w:t>
      </w:r>
    </w:p>
    <w:p w14:paraId="41C868FF" w14:textId="77777777" w:rsidR="00070A36" w:rsidRDefault="00BA6AAE">
      <w:pPr>
        <w:pStyle w:val="ConsPlusNormal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содействие добровольному переселению в Новосибирскую область соотечественников, проживающих за рубежом;</w:t>
      </w:r>
    </w:p>
    <w:p w14:paraId="4070C5BE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содействие улучшению условий и охраны труда, направленных на </w:t>
      </w:r>
      <w:r>
        <w:rPr>
          <w:rFonts w:ascii="Times New Roman" w:hAnsi="Times New Roman" w:cs="Times New Roman"/>
          <w:sz w:val="28"/>
          <w:szCs w:val="28"/>
        </w:rPr>
        <w:t>сохранение жизни и здоровья работников в процессе трудовой деятельности.</w:t>
      </w:r>
    </w:p>
    <w:p w14:paraId="415EF253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учетом приоритетов государственной политики в сфере содействия занятости населения в Новосибирской области целями государственной программы являются:</w:t>
      </w:r>
    </w:p>
    <w:p w14:paraId="72832DFF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2030 году значения уровня регистрируемой безработицы более одного процента;</w:t>
      </w:r>
    </w:p>
    <w:p w14:paraId="2D88734B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формирования культуры безопасного труда.</w:t>
      </w:r>
    </w:p>
    <w:p w14:paraId="66BBCE33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Стратегические приоритеты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государственной политики в сфере содействия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highlight w:val="white"/>
        </w:rPr>
        <w:t xml:space="preserve">занятости населения в Новосибирской области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приоритету государственной политики Российской Федерации в указанной сфере: создание правовых, экономических и институциональных условий, способствующих развитию гибкого, эффективно функционирующего рынка труда, повышению качества рабочей силы и мотивации к труду. </w:t>
      </w:r>
    </w:p>
    <w:p w14:paraId="4DE25F15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highlight w:val="white"/>
        </w:rPr>
        <w:t xml:space="preserve">Цели государственной программы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целям государственной программы Российской Федерации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«Содействие занятости населения», утвержденной постановлением Правительства Российской Федерации от 15.04.2014 № 298 «Об утверждении государственной программы Российской Федерации «Содействие занятости населения»:</w:t>
      </w:r>
    </w:p>
    <w:p w14:paraId="00667955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2030 году значения уровня регистрируемой безработицы более одного процента;</w:t>
      </w:r>
    </w:p>
    <w:p w14:paraId="7649570A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деятельности.</w:t>
      </w:r>
    </w:p>
    <w:p w14:paraId="769D1E6E" w14:textId="77777777" w:rsidR="00070A36" w:rsidRDefault="00070A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55DAC" w14:textId="77777777" w:rsidR="00070A36" w:rsidRDefault="00BA6AAE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 Задачи государственного управления в сфере содействия занятости населения (задачи государственной программы), </w:t>
      </w:r>
    </w:p>
    <w:p w14:paraId="57073EC3" w14:textId="77777777" w:rsidR="00070A36" w:rsidRDefault="00BA6AAE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их эффективного решения</w:t>
      </w:r>
    </w:p>
    <w:p w14:paraId="4BFFB048" w14:textId="77777777" w:rsidR="00070A36" w:rsidRDefault="00070A36">
      <w:pPr>
        <w:pStyle w:val="ConsPlusNormal"/>
        <w:jc w:val="center"/>
        <w:outlineLvl w:val="2"/>
        <w:rPr>
          <w:b/>
          <w:bCs/>
        </w:rPr>
      </w:pPr>
    </w:p>
    <w:p w14:paraId="2B1A9426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1 государственной программы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2030 году значения уровня регистрируемой безработицы более одного процента.</w:t>
      </w:r>
    </w:p>
    <w:p w14:paraId="35B22F0D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показателя, отражающего конечный общественно значимый социально-экономический эффект от реализации государственной программы, предусмотрен показатель «уровень регистрируемой безработицы».</w:t>
      </w:r>
    </w:p>
    <w:p w14:paraId="0FC3D6E0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цели решаются задачи по организации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ероприятий по содействию занятости населения, социальной поддержки безработных граждан в период вынужденной безработицы, в том числе по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предоставлению возможности гражданам повысить квалификацию и приобрести дополнительные знания и компетенции, организации трудоустройства граждан с инвалидностью, обеспечение работодателей квалифицированными кадрами, в том числе за счет привлечения соотечественников, проживающих за рубежом. </w:t>
      </w:r>
    </w:p>
    <w:p w14:paraId="6716F7FC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задачи решаются в ходе реализации комплексов процессных мероприятий: </w:t>
      </w:r>
      <w:r>
        <w:rPr>
          <w:rFonts w:ascii="Times New Roman" w:hAnsi="Times New Roman" w:cs="Times New Roman"/>
          <w:sz w:val="28"/>
        </w:rPr>
        <w:t xml:space="preserve">«Активная политика занятости населения и социальная поддержка безработных граждан», «Исполнение переданного полномочия Российской Федерации (в части осуществления социальных выплат безработным гражданам)», «Сопровождение инвалидов, в том числе инвалидов молодого возраста, при трудоустройстве», «Содействие добровольному переселению в Новосибирскую </w:t>
      </w:r>
      <w:r>
        <w:rPr>
          <w:rFonts w:ascii="Times New Roman" w:hAnsi="Times New Roman" w:cs="Times New Roman"/>
          <w:sz w:val="28"/>
        </w:rPr>
        <w:lastRenderedPageBreak/>
        <w:t>область соотечественников, проживающих за рубежом»</w:t>
      </w:r>
      <w:r>
        <w:rPr>
          <w:rFonts w:ascii="Times New Roman" w:hAnsi="Times New Roman" w:cs="Times New Roman"/>
          <w:sz w:val="28"/>
          <w:szCs w:val="28"/>
        </w:rPr>
        <w:t xml:space="preserve"> и регионального </w:t>
      </w:r>
      <w:hyperlink r:id="rId8" w:tooltip="https://login.consultant.ru/link/?req=doc&amp;base=LAW&amp;n=384857&amp;dst=10043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проекта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«Содействие занятости» национального проекта «Демография».</w:t>
      </w:r>
    </w:p>
    <w:p w14:paraId="7734699E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</w:t>
      </w:r>
      <w:r>
        <w:rPr>
          <w:rFonts w:ascii="Times New Roman" w:hAnsi="Times New Roman" w:cs="Times New Roman"/>
          <w:sz w:val="28"/>
        </w:rPr>
        <w:t xml:space="preserve">«Активная политика занятости населения и социальная поддержка безработных </w:t>
      </w:r>
      <w:r>
        <w:rPr>
          <w:rFonts w:ascii="Times New Roman" w:hAnsi="Times New Roman" w:cs="Times New Roman"/>
          <w:sz w:val="28"/>
          <w:szCs w:val="28"/>
        </w:rPr>
        <w:t xml:space="preserve">граждан» решается задача по реализации функций, возложенных на министерство труда и социального развития Новосибирской области (далее – министерство) и подведомственные министерству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государственные учреждения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в сфере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30C4C1E5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Указанная задача решается в ходе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F2C76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1)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комплекса мер по трудоустройству ищущих работу и безработных граждан, обратившихся в государственные казенные учреждения Новосибирской области центры занятости населения (далее – центры занятости населения) в целях поиска подходящей работы, в том числе организации временного трудоустройства и общественных работ; организации </w:t>
      </w:r>
      <w:r>
        <w:rPr>
          <w:rFonts w:ascii="Times New Roman" w:hAnsi="Times New Roman" w:cs="Times New Roman"/>
          <w:sz w:val="28"/>
          <w:szCs w:val="28"/>
        </w:rPr>
        <w:t>профессиональной ориентации в целях выбора сферы деятельности и трудоустройства; организации прохождения профессионального обучения и получения дополнительного профессионального образова</w:t>
      </w:r>
      <w:r>
        <w:rPr>
          <w:rFonts w:ascii="Times New Roman" w:hAnsi="Times New Roman" w:cs="Times New Roman"/>
          <w:sz w:val="28"/>
          <w:szCs w:val="28"/>
        </w:rPr>
        <w:t>ния профессиям, востребованным на рынке труда; содействию в переезде и переселении в другую местность для трудоустройства; поддержке предпринимательских инициатив и самозанятости, оказание финансовой помощи на начало предпринимательской деятельности;</w:t>
      </w:r>
    </w:p>
    <w:p w14:paraId="03695C2D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мер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поддержки семей с детьми в сфере занятости: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прохождения профессионального обучения и получения дополнительного профессионального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женщин, находящимся в отпуске по уходу за ребенком до достижения им возраста трех лет; организации временного трудоустройства несовершеннолетних граждан в возрасте от 14 до 18 лет в свободное от учебы время;</w:t>
      </w:r>
    </w:p>
    <w:p w14:paraId="7C01CB63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специализированных мероприятий по трудоустройству различных категорий граждан (ярмарки трудоустройства, ярмарки вакансий, семинары с гражданами и работодателями);</w:t>
      </w:r>
    </w:p>
    <w:p w14:paraId="6BE49923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 мероприятий по содействию работодателям в подборе необходимых работников;</w:t>
      </w:r>
    </w:p>
    <w:p w14:paraId="3BD3BD70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прогноза региональной кадровой потребности экономики Новосибирской области на среднесрочную перспективу.</w:t>
      </w:r>
    </w:p>
    <w:p w14:paraId="451756EA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</w:t>
      </w:r>
      <w:r>
        <w:rPr>
          <w:rFonts w:ascii="Times New Roman" w:hAnsi="Times New Roman" w:cs="Times New Roman"/>
          <w:sz w:val="28"/>
        </w:rPr>
        <w:t xml:space="preserve">«Исполнение переданного полномочия Российской Федерации (в части осуществления социальных выплат безработным гражданам)» </w:t>
      </w:r>
      <w:r>
        <w:rPr>
          <w:rFonts w:ascii="Times New Roman" w:hAnsi="Times New Roman" w:cs="Times New Roman"/>
          <w:sz w:val="28"/>
          <w:szCs w:val="28"/>
        </w:rPr>
        <w:t>решается задача по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беспечению социальной поддержки безработных граждан. Для решения указанной задачи реализуется </w:t>
      </w:r>
      <w:r>
        <w:rPr>
          <w:rFonts w:ascii="Times New Roman" w:hAnsi="Times New Roman" w:cs="Times New Roman"/>
          <w:sz w:val="28"/>
          <w:szCs w:val="28"/>
        </w:rPr>
        <w:t>мероприятие по осуществлению социальных выплат безработным гражданам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период вынужденной безработицы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6E380F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</w:t>
      </w:r>
      <w:r>
        <w:rPr>
          <w:rFonts w:ascii="Times New Roman" w:hAnsi="Times New Roman" w:cs="Times New Roman"/>
          <w:sz w:val="28"/>
        </w:rPr>
        <w:t xml:space="preserve">«Сопровождение инвалидов, в том числе инвалидов молодого возраста, при трудоустройстве» </w:t>
      </w:r>
      <w:r>
        <w:rPr>
          <w:rFonts w:ascii="Times New Roman" w:hAnsi="Times New Roman" w:cs="Times New Roman"/>
          <w:sz w:val="28"/>
          <w:szCs w:val="28"/>
        </w:rPr>
        <w:t>решается задача по организации трудоустройства инвалидов, в том числе инвалидов молодого возраста.</w:t>
      </w:r>
      <w:r>
        <w:rPr>
          <w:rFonts w:ascii="Times New Roman" w:hAnsi="Times New Roman" w:cs="Times New Roman"/>
          <w:sz w:val="28"/>
        </w:rPr>
        <w:t xml:space="preserve"> Для обеспечения решения указанной задачи:</w:t>
      </w:r>
    </w:p>
    <w:p w14:paraId="3E696440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проводятся специализированные мероприятия по трудоустройству инвалидов (ярмарки вакансий, семинары с гражданами и работодателями),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информационно-консультационные мероприятия для инвалидов о возможности трудоустройства при содействии центров занятости населения;</w:t>
      </w:r>
    </w:p>
    <w:p w14:paraId="6C37CC0E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поддержка инвалидам в целях повышения их конкурентоспособности на рынке труда (организуются временные работы и профессиональное обучение для инвалидов);</w:t>
      </w:r>
    </w:p>
    <w:p w14:paraId="339C2900" w14:textId="18215B13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организуется взаимодействие с работодателями по вопросам трудоустройства инвалидов. В этих целях министерством работодателям предоставляются субсидии на оказание услуг сопровождения инвалидов при трудоустройстве; на организацию социальной занятости инвалидов со 2-й и 3-й степенью ограничения способности к трудовой деятельности; на сохранение рабочих мест для инвалидов; на реализацию пилотного проекта по сопровождению при трудоустройстве инвалидов с ментальными расстройствами. Оказывается индивидуальная помо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 при трудоустройстве, в том числе сопровождение при трудоустройстве инвалидам, в том числе инвалидам молодого возраста, в соответствии с социальным сертификатом в рамках государственного социального заказа;</w:t>
      </w:r>
    </w:p>
    <w:p w14:paraId="08DDBED8" w14:textId="38FF2659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рганизуется трудоустройство инвалидов на рабочие места в пределах установленной квоты;</w:t>
      </w:r>
    </w:p>
    <w:p w14:paraId="3DEF0FC7" w14:textId="4CEC3441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банк данных о работодателях, рабочих местах, на которых возможно прохождение производственной практики, стажировок инвалидов молодого возраста, обучающихся в образовательных организациях Новосибирской области.</w:t>
      </w:r>
    </w:p>
    <w:p w14:paraId="173D1EAF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комплекса процессных мероприятий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«Содействие добровольному переселению в Новосибирскую область соотечественников, проживающих за рубежом»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решаются задачи:</w:t>
      </w:r>
    </w:p>
    <w:p w14:paraId="1ECEEDCD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функций, возложенных на министерство и подведомственные министерству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государственные учреждения 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содействия добровольному переселению в Новосибирскую область соотечественников, проживающих за рубежом;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3859D3B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созданию условий для скорейшей адаптации и закреплению на территории вселения переселившихся в Новосибирскую область соотечественников.</w:t>
      </w:r>
    </w:p>
    <w:p w14:paraId="37ED860C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решения указанных задач:</w:t>
      </w:r>
    </w:p>
    <w:p w14:paraId="2E3C5B3E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обеспечивается деятельность службы сопровождения соотечественников, прибывающих в город Новосибирск, на базе государственного казенного учреждения Новосибирской области «Центр занятости населения города Новосибирска»;</w:t>
      </w:r>
    </w:p>
    <w:p w14:paraId="5C852E0B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разрабатываются и издаются информационные материалы для распространения среди потенциальных участников региональной программы переселения, желающих переселиться на постоянное место жительства в Новосибирскую область; </w:t>
      </w:r>
    </w:p>
    <w:p w14:paraId="7C4431A3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 прибывшим в Новосибирскую область соотечественникам и членам их семей оказываются меры поддержки в сфере занятости (услуги по профессиональной ориентации и психологической поддержке, по организации профессионального обучения) и меры социальной поддержки (выплачивается стипендия Правительства Новосибирской области талантливым студентам;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компенсируются расходы на признание ученых степеней, званий, образования, квалификации, полученных за рубежом; осуществляется единовременная денежная выплата на каждого ребенка в возрасте до 17 лет; оказывается единовременная финансовая помощь на обустройство);</w:t>
      </w:r>
    </w:p>
    <w:p w14:paraId="5F312BA8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 организуются консультационные мероприятия, проводятся семинары по организации самозанятости и разработке бизнес-проектов;</w:t>
      </w:r>
    </w:p>
    <w:p w14:paraId="7C64A62B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 осуществляется поддержка субъектов малого и среднего предпринимательства, образованных гражданами из числа прибывших в Новосибирскую область соотечественников.</w:t>
      </w:r>
    </w:p>
    <w:p w14:paraId="3C47AD2B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регионального </w:t>
      </w:r>
      <w:hyperlink r:id="rId9" w:tooltip="https://login.consultant.ru/link/?req=doc&amp;base=LAW&amp;n=384857&amp;dst=10043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проекта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</w:t>
      </w:r>
      <w:r>
        <w:rPr>
          <w:rFonts w:ascii="Times New Roman" w:hAnsi="Times New Roman" w:cs="Times New Roman"/>
          <w:sz w:val="28"/>
          <w:szCs w:val="28"/>
        </w:rPr>
        <w:t xml:space="preserve">одействие занятости» национального проекта «Демография» решается задача по снижению напряженности на рынке труда. В этих целях реализуется мероприятие по организации профессионального обучения и дополнительного профессионального образования работников предприятий оборонно-промышленного комплекса (далее – предприятия ОПК), а также граждан, обратившихся в центры занятости населения за содействием в поиске подходящей работы и заключивших ученический договор с предприятиями ОПК. </w:t>
      </w:r>
    </w:p>
    <w:p w14:paraId="24CB13AE" w14:textId="77777777" w:rsidR="00070A36" w:rsidRDefault="00BA6A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оборонно-промышленного комплекса Новосибирской области квалифицированными кадрами предприятиям ОПК предоставляются субсидии на финансовое обеспечение (возмещение) затрат на организацию профессионального обучения и дополнительного профессионального образования работников.</w:t>
      </w:r>
    </w:p>
    <w:p w14:paraId="1DBEB183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2 государственной программы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формирования культуры безопасного труда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ACA404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показателей, отражающих конечный общественно значимый социально-экономический эффект от реализации государственной программы, предусмотрены показатели:</w:t>
      </w:r>
    </w:p>
    <w:p w14:paraId="751CF47B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«количество зарегистрированных групповых несчастных случаев на производстве, несчастных случаев на производстве с тяжелым и смертельным исходом»;</w:t>
      </w:r>
    </w:p>
    <w:p w14:paraId="72DC1A60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«численность пострадавших (застрахованных) в результате страховых несчастных случаев на производстве со смертельным исходом».</w:t>
      </w:r>
    </w:p>
    <w:p w14:paraId="00ECD349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предполагается решить следующие задачи:</w:t>
      </w:r>
    </w:p>
    <w:p w14:paraId="1872351E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работодателям в соблюдении трудового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6C9012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информационное обеспечение вопросов охраны труда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DFF585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обеспечения условий для дальнейшего снижения производственного травматизма и стабилизации производственного травматизма со смертельным исходом реализуется комплекс процессных мероприятий «Улучшение условий и охраны труда» во взаимодействии с органами местного самоуправления, областными исполнительными органами Новосибирской области, территориальными органами федеральных органов государственного надзора и контроля, организациями, оказывающими услуги в области охраны труда и проводящими специальную оц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енку условий труда.</w:t>
      </w:r>
    </w:p>
    <w:p w14:paraId="1DDAABA3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консультационная помощь работодателям и работникам по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вопросам охраны труда с использованием средств массовой информации, современных информационных технологий. Проводятся информационно-разъяснительные мероприятия по вопросам улучшения условий труда и профилактики производственного травматизма.</w:t>
      </w:r>
    </w:p>
    <w:p w14:paraId="68F74828" w14:textId="77777777" w:rsidR="00070A36" w:rsidRDefault="00BA6A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 пенсионного и социального страхования Российской Федерации по Новосибирской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финансовое обеспечение предупредительных мер по сокращению производственного травматизма, профессиональных заболеваний, а также санаторно-курортное лечение работников, занятых на работах с вредными и (или) опасными производственными факторами в организациях Новосибирской области.</w:t>
      </w:r>
    </w:p>
    <w:p w14:paraId="71980C5B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Обеспечена уведомительная регистрация коллективных договоров, территориальных соглашений и территориальных отраслевых (межотраслевых) соглашений. В этих целях местным бюджетам муниципальных образований Новосибирской области предоставляются субвенции из областного бюджета Новосибирской области на осуществление отдельных государственных полномочий Новосибирской области по осуществлению уведомительной регистрации коллективных договоров, территориальных соглашений и территориальных отраслевых (межотраслевых) со</w:t>
      </w:r>
      <w:r>
        <w:rPr>
          <w:rFonts w:ascii="Times New Roman" w:hAnsi="Times New Roman" w:cs="Times New Roman"/>
          <w:sz w:val="28"/>
          <w:szCs w:val="28"/>
        </w:rPr>
        <w:t>глашений.</w:t>
      </w:r>
    </w:p>
    <w:p w14:paraId="711EF97D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мероприятий государственной программы позволит к 2030 году:</w:t>
      </w:r>
    </w:p>
    <w:p w14:paraId="4C56291F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сохранить стабильность на рынке труда и обеспечить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непревышение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 уровня регистрируемой безработицы более одного процента;</w:t>
      </w:r>
    </w:p>
    <w:p w14:paraId="207455B7" w14:textId="77777777" w:rsidR="00070A36" w:rsidRDefault="00BA6A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снизить количество зарегистрированных групповых несчастных случаев на производстве, несчастных случаев на производстве с тяжелым и смертельным исходом до 91 случая и исключить превышение численности пострадавших (застрахованных) в результате страховых несчастных случаев на производстве со смертельным исходом свыше 24 человек.</w:t>
      </w:r>
    </w:p>
    <w:p w14:paraId="2A0923F3" w14:textId="77777777" w:rsidR="00070A36" w:rsidRDefault="00070A3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B4EC48" w14:textId="77777777" w:rsidR="00070A36" w:rsidRDefault="00BA6A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14:paraId="26D9592E" w14:textId="77777777" w:rsidR="00070A36" w:rsidRDefault="00070A3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3EF713" w14:textId="77777777" w:rsidR="00070A36" w:rsidRDefault="00070A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98B0A" w14:textId="77777777" w:rsidR="00070A36" w:rsidRDefault="00070A36">
      <w:pPr>
        <w:pStyle w:val="ConsPlusNormal"/>
        <w:ind w:firstLine="709"/>
        <w:jc w:val="both"/>
        <w:rPr>
          <w:sz w:val="28"/>
          <w:szCs w:val="28"/>
        </w:rPr>
      </w:pPr>
    </w:p>
    <w:sectPr w:rsidR="00070A36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2214" w14:textId="77777777" w:rsidR="00070A36" w:rsidRDefault="00BA6AAE">
      <w:pPr>
        <w:spacing w:after="0" w:line="240" w:lineRule="auto"/>
      </w:pPr>
      <w:r>
        <w:separator/>
      </w:r>
    </w:p>
  </w:endnote>
  <w:endnote w:type="continuationSeparator" w:id="0">
    <w:p w14:paraId="7F77D7C0" w14:textId="77777777" w:rsidR="00070A36" w:rsidRDefault="00BA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780B" w14:textId="77777777" w:rsidR="00070A36" w:rsidRDefault="00BA6AAE">
      <w:pPr>
        <w:spacing w:after="0" w:line="240" w:lineRule="auto"/>
      </w:pPr>
      <w:r>
        <w:separator/>
      </w:r>
    </w:p>
  </w:footnote>
  <w:footnote w:type="continuationSeparator" w:id="0">
    <w:p w14:paraId="6EBFEA7F" w14:textId="77777777" w:rsidR="00070A36" w:rsidRDefault="00BA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4608351"/>
      <w:docPartObj>
        <w:docPartGallery w:val="Page Numbers (Top of Page)"/>
        <w:docPartUnique/>
      </w:docPartObj>
    </w:sdtPr>
    <w:sdtEndPr/>
    <w:sdtContent>
      <w:p w14:paraId="24DEDD6C" w14:textId="77777777" w:rsidR="00070A36" w:rsidRDefault="00BA6AAE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8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0212"/>
    <w:multiLevelType w:val="hybridMultilevel"/>
    <w:tmpl w:val="5B8EBE08"/>
    <w:lvl w:ilvl="0" w:tplc="C8F601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B06D312">
      <w:start w:val="1"/>
      <w:numFmt w:val="lowerLetter"/>
      <w:lvlText w:val="%2."/>
      <w:lvlJc w:val="left"/>
      <w:pPr>
        <w:ind w:left="1789" w:hanging="360"/>
      </w:pPr>
    </w:lvl>
    <w:lvl w:ilvl="2" w:tplc="D4B6DAF8">
      <w:start w:val="1"/>
      <w:numFmt w:val="lowerRoman"/>
      <w:lvlText w:val="%3."/>
      <w:lvlJc w:val="right"/>
      <w:pPr>
        <w:ind w:left="2509" w:hanging="180"/>
      </w:pPr>
    </w:lvl>
    <w:lvl w:ilvl="3" w:tplc="F0DEF35C">
      <w:start w:val="1"/>
      <w:numFmt w:val="decimal"/>
      <w:lvlText w:val="%4."/>
      <w:lvlJc w:val="left"/>
      <w:pPr>
        <w:ind w:left="3229" w:hanging="360"/>
      </w:pPr>
    </w:lvl>
    <w:lvl w:ilvl="4" w:tplc="9C52A176">
      <w:start w:val="1"/>
      <w:numFmt w:val="lowerLetter"/>
      <w:lvlText w:val="%5."/>
      <w:lvlJc w:val="left"/>
      <w:pPr>
        <w:ind w:left="3949" w:hanging="360"/>
      </w:pPr>
    </w:lvl>
    <w:lvl w:ilvl="5" w:tplc="A23C53FC">
      <w:start w:val="1"/>
      <w:numFmt w:val="lowerRoman"/>
      <w:lvlText w:val="%6."/>
      <w:lvlJc w:val="right"/>
      <w:pPr>
        <w:ind w:left="4669" w:hanging="180"/>
      </w:pPr>
    </w:lvl>
    <w:lvl w:ilvl="6" w:tplc="63AC4FBA">
      <w:start w:val="1"/>
      <w:numFmt w:val="decimal"/>
      <w:lvlText w:val="%7."/>
      <w:lvlJc w:val="left"/>
      <w:pPr>
        <w:ind w:left="5389" w:hanging="360"/>
      </w:pPr>
    </w:lvl>
    <w:lvl w:ilvl="7" w:tplc="09FA18AA">
      <w:start w:val="1"/>
      <w:numFmt w:val="lowerLetter"/>
      <w:lvlText w:val="%8."/>
      <w:lvlJc w:val="left"/>
      <w:pPr>
        <w:ind w:left="6109" w:hanging="360"/>
      </w:pPr>
    </w:lvl>
    <w:lvl w:ilvl="8" w:tplc="8FDC6DE8">
      <w:start w:val="1"/>
      <w:numFmt w:val="lowerRoman"/>
      <w:lvlText w:val="%9."/>
      <w:lvlJc w:val="right"/>
      <w:pPr>
        <w:ind w:left="6829" w:hanging="180"/>
      </w:pPr>
    </w:lvl>
  </w:abstractNum>
  <w:num w:numId="1" w16cid:durableId="200542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36"/>
    <w:rsid w:val="00070A36"/>
    <w:rsid w:val="00BA6AAE"/>
    <w:rsid w:val="00E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46FC"/>
  <w15:docId w15:val="{630842CD-D548-4B66-AC8C-7130293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4857&amp;dst=1004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4857&amp;dst=100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9D11C-37EF-4D8F-BC2C-FB9112A0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3196</Words>
  <Characters>18219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 Наталья  Петровна</dc:creator>
  <cp:keywords/>
  <dc:description/>
  <cp:lastModifiedBy>Алексей Штайгер</cp:lastModifiedBy>
  <cp:revision>67</cp:revision>
  <dcterms:created xsi:type="dcterms:W3CDTF">2023-12-21T05:43:00Z</dcterms:created>
  <dcterms:modified xsi:type="dcterms:W3CDTF">2024-01-28T04:57:00Z</dcterms:modified>
</cp:coreProperties>
</file>