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11766" w:right="-31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ПРИЛОЖЕНИЕ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11766" w:right="-31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Правительства Новосибирской области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11766" w:right="-31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_____</w:t>
      </w:r>
      <w:r>
        <w:rPr>
          <w:sz w:val="28"/>
          <w:szCs w:val="28"/>
        </w:rPr>
        <w:t xml:space="preserve">_  №</w:t>
      </w:r>
      <w:r>
        <w:rPr>
          <w:sz w:val="28"/>
          <w:szCs w:val="28"/>
        </w:rPr>
        <w:t xml:space="preserve"> 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11766" w:right="-314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11766" w:right="-314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11766" w:right="-314"/>
        <w:jc w:val="center"/>
        <w:tabs>
          <w:tab w:val="left" w:pos="836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«ПРИЛОЖЕНИЕ № 3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11766" w:right="-31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государственной программе Новосибирской области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11766" w:right="-31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«Охрана окружающей среды»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11766" w:right="-314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10490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СВОДНЫЕ ФИНАНСОВЫЕ ЗАТРАТЫ И НАЛОГОВЫЕ РАСХОДЫ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государственной программы Новосибирской области «Охрана окружающей среды»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Style w:val="869"/>
        <w:tblW w:w="15871" w:type="dxa"/>
        <w:jc w:val="center"/>
        <w:tblLayout w:type="fixed"/>
        <w:tblLook w:val="04A0" w:firstRow="1" w:lastRow="0" w:firstColumn="1" w:lastColumn="0" w:noHBand="0" w:noVBand="1"/>
      </w:tblPr>
      <w:tblGrid>
        <w:gridCol w:w="2209"/>
        <w:gridCol w:w="1188"/>
        <w:gridCol w:w="993"/>
        <w:gridCol w:w="992"/>
        <w:gridCol w:w="992"/>
        <w:gridCol w:w="992"/>
        <w:gridCol w:w="993"/>
        <w:gridCol w:w="992"/>
        <w:gridCol w:w="850"/>
        <w:gridCol w:w="851"/>
        <w:gridCol w:w="992"/>
        <w:gridCol w:w="992"/>
        <w:gridCol w:w="1134"/>
        <w:gridCol w:w="1134"/>
        <w:gridCol w:w="567"/>
      </w:tblGrid>
      <w:tr>
        <w:tblPrEx/>
        <w:trPr>
          <w:jc w:val="center"/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2209" w:type="dxa"/>
            <w:vMerge w:val="restart"/>
            <w:textDirection w:val="lrTb"/>
            <w:noWrap w:val="false"/>
          </w:tcPr>
          <w:p>
            <w:pPr>
              <w:jc w:val="center"/>
              <w:spacing w:line="247" w:lineRule="auto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Источники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line="247" w:lineRule="auto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 направления расходов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line="247" w:lineRule="auto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разрезе государственных заказчиков государственной программы (главных распорядителей бюджетных средств, кураторов налоговых расходов)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13095" w:type="dxa"/>
            <w:textDirection w:val="lrTb"/>
            <w:noWrap w:val="false"/>
          </w:tcPr>
          <w:p>
            <w:pPr>
              <w:jc w:val="center"/>
              <w:spacing w:line="247" w:lineRule="auto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Ресурсное обеспечение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line="247" w:lineRule="auto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При-</w:t>
            </w:r>
            <w:r>
              <w:rPr>
                <w:sz w:val="20"/>
                <w:szCs w:val="20"/>
              </w:rPr>
              <w:t xml:space="preserve">ме</w:t>
            </w: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  <w:t xml:space="preserve">чание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  <w:trHeight w:val="23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2209" w:type="dxa"/>
            <w:vMerge w:val="continue"/>
            <w:textDirection w:val="lrTb"/>
            <w:noWrap w:val="false"/>
          </w:tcPr>
          <w:p>
            <w:pPr>
              <w:jc w:val="center"/>
              <w:spacing w:line="247" w:lineRule="auto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1188" w:type="dxa"/>
            <w:vMerge w:val="restart"/>
            <w:textDirection w:val="lrTb"/>
            <w:noWrap w:val="false"/>
          </w:tcPr>
          <w:p>
            <w:pPr>
              <w:jc w:val="center"/>
              <w:spacing w:line="247" w:lineRule="auto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всего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11907" w:type="dxa"/>
            <w:textDirection w:val="lrTb"/>
            <w:noWrap w:val="false"/>
          </w:tcPr>
          <w:p>
            <w:pPr>
              <w:jc w:val="center"/>
              <w:spacing w:line="247" w:lineRule="auto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годам реализации, тыс.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567" w:type="dxa"/>
            <w:vMerge w:val="continue"/>
            <w:textDirection w:val="lrTb"/>
            <w:noWrap w:val="false"/>
          </w:tcPr>
          <w:p>
            <w:pPr>
              <w:jc w:val="center"/>
              <w:spacing w:line="247" w:lineRule="auto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2209" w:type="dxa"/>
            <w:vMerge w:val="continue"/>
            <w:textDirection w:val="lrTb"/>
            <w:noWrap w:val="false"/>
          </w:tcPr>
          <w:p>
            <w:pPr>
              <w:jc w:val="center"/>
              <w:spacing w:line="247" w:lineRule="auto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1188" w:type="dxa"/>
            <w:vMerge w:val="continue"/>
            <w:textDirection w:val="lrTb"/>
            <w:noWrap w:val="false"/>
          </w:tcPr>
          <w:p>
            <w:pPr>
              <w:jc w:val="center"/>
              <w:spacing w:line="247" w:lineRule="auto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993" w:type="dxa"/>
            <w:textDirection w:val="lrTb"/>
            <w:noWrap w:val="false"/>
          </w:tcPr>
          <w:p>
            <w:pPr>
              <w:jc w:val="center"/>
              <w:spacing w:line="247" w:lineRule="auto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2015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992" w:type="dxa"/>
            <w:textDirection w:val="lrTb"/>
            <w:noWrap w:val="false"/>
          </w:tcPr>
          <w:p>
            <w:pPr>
              <w:jc w:val="center"/>
              <w:spacing w:line="247" w:lineRule="auto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2016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992" w:type="dxa"/>
            <w:textDirection w:val="lrTb"/>
            <w:noWrap w:val="false"/>
          </w:tcPr>
          <w:p>
            <w:pPr>
              <w:jc w:val="center"/>
              <w:spacing w:line="247" w:lineRule="auto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2017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992" w:type="dxa"/>
            <w:textDirection w:val="lrTb"/>
            <w:noWrap w:val="false"/>
          </w:tcPr>
          <w:p>
            <w:pPr>
              <w:jc w:val="center"/>
              <w:spacing w:line="247" w:lineRule="auto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2018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993" w:type="dxa"/>
            <w:textDirection w:val="lrTb"/>
            <w:noWrap w:val="false"/>
          </w:tcPr>
          <w:p>
            <w:pPr>
              <w:jc w:val="center"/>
              <w:spacing w:line="247" w:lineRule="auto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2019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992" w:type="dxa"/>
            <w:textDirection w:val="lrTb"/>
            <w:noWrap w:val="false"/>
          </w:tcPr>
          <w:p>
            <w:pPr>
              <w:jc w:val="center"/>
              <w:spacing w:line="247" w:lineRule="auto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2020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850" w:type="dxa"/>
            <w:textDirection w:val="lrTb"/>
            <w:noWrap w:val="false"/>
          </w:tcPr>
          <w:p>
            <w:pPr>
              <w:jc w:val="center"/>
              <w:spacing w:line="247" w:lineRule="auto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851" w:type="dxa"/>
            <w:textDirection w:val="lrTb"/>
            <w:noWrap w:val="false"/>
          </w:tcPr>
          <w:p>
            <w:pPr>
              <w:jc w:val="center"/>
              <w:spacing w:line="247" w:lineRule="auto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992" w:type="dxa"/>
            <w:textDirection w:val="lrTb"/>
            <w:noWrap w:val="false"/>
          </w:tcPr>
          <w:p>
            <w:pPr>
              <w:jc w:val="center"/>
              <w:spacing w:line="247" w:lineRule="auto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992" w:type="dxa"/>
            <w:textDirection w:val="lrTb"/>
            <w:noWrap w:val="false"/>
          </w:tcPr>
          <w:p>
            <w:pPr>
              <w:jc w:val="center"/>
              <w:spacing w:line="247" w:lineRule="auto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line="247" w:lineRule="auto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line="247" w:lineRule="auto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567" w:type="dxa"/>
            <w:textDirection w:val="lrTb"/>
            <w:noWrap w:val="false"/>
          </w:tcPr>
          <w:p>
            <w:pPr>
              <w:jc w:val="center"/>
              <w:spacing w:line="247" w:lineRule="auto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2209" w:type="dxa"/>
            <w:textDirection w:val="lrTb"/>
            <w:noWrap w:val="false"/>
          </w:tcPr>
          <w:p>
            <w:pPr>
              <w:jc w:val="center"/>
              <w:spacing w:line="247" w:lineRule="auto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1188" w:type="dxa"/>
            <w:textDirection w:val="lrTb"/>
            <w:noWrap w:val="false"/>
          </w:tcPr>
          <w:p>
            <w:pPr>
              <w:jc w:val="center"/>
              <w:spacing w:line="247" w:lineRule="auto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993" w:type="dxa"/>
            <w:textDirection w:val="lrTb"/>
            <w:noWrap w:val="false"/>
          </w:tcPr>
          <w:p>
            <w:pPr>
              <w:jc w:val="center"/>
              <w:spacing w:line="247" w:lineRule="auto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992" w:type="dxa"/>
            <w:textDirection w:val="lrTb"/>
            <w:noWrap w:val="false"/>
          </w:tcPr>
          <w:p>
            <w:pPr>
              <w:jc w:val="center"/>
              <w:spacing w:line="247" w:lineRule="auto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992" w:type="dxa"/>
            <w:textDirection w:val="lrTb"/>
            <w:noWrap w:val="false"/>
          </w:tcPr>
          <w:p>
            <w:pPr>
              <w:jc w:val="center"/>
              <w:spacing w:line="247" w:lineRule="auto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992" w:type="dxa"/>
            <w:textDirection w:val="lrTb"/>
            <w:noWrap w:val="false"/>
          </w:tcPr>
          <w:p>
            <w:pPr>
              <w:jc w:val="center"/>
              <w:spacing w:line="247" w:lineRule="auto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993" w:type="dxa"/>
            <w:textDirection w:val="lrTb"/>
            <w:noWrap w:val="false"/>
          </w:tcPr>
          <w:p>
            <w:pPr>
              <w:jc w:val="center"/>
              <w:spacing w:line="247" w:lineRule="auto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992" w:type="dxa"/>
            <w:textDirection w:val="lrTb"/>
            <w:noWrap w:val="false"/>
          </w:tcPr>
          <w:p>
            <w:pPr>
              <w:jc w:val="center"/>
              <w:spacing w:line="247" w:lineRule="auto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850" w:type="dxa"/>
            <w:textDirection w:val="lrTb"/>
            <w:noWrap w:val="false"/>
          </w:tcPr>
          <w:p>
            <w:pPr>
              <w:jc w:val="center"/>
              <w:spacing w:line="247" w:lineRule="auto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851" w:type="dxa"/>
            <w:textDirection w:val="lrTb"/>
            <w:noWrap w:val="false"/>
          </w:tcPr>
          <w:p>
            <w:pPr>
              <w:jc w:val="center"/>
              <w:spacing w:line="247" w:lineRule="auto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992" w:type="dxa"/>
            <w:textDirection w:val="lrTb"/>
            <w:noWrap w:val="false"/>
          </w:tcPr>
          <w:p>
            <w:pPr>
              <w:jc w:val="center"/>
              <w:spacing w:line="247" w:lineRule="auto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992" w:type="dxa"/>
            <w:textDirection w:val="lrTb"/>
            <w:noWrap w:val="false"/>
          </w:tcPr>
          <w:p>
            <w:pPr>
              <w:jc w:val="center"/>
              <w:spacing w:line="247" w:lineRule="auto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line="247" w:lineRule="auto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line="247" w:lineRule="auto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567" w:type="dxa"/>
            <w:textDirection w:val="lrTb"/>
            <w:noWrap w:val="false"/>
          </w:tcPr>
          <w:p>
            <w:pPr>
              <w:jc w:val="center"/>
              <w:spacing w:line="247" w:lineRule="auto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  <w:trHeight w:val="20"/>
        </w:trPr>
        <w:tc>
          <w:tcPr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871" w:type="dxa"/>
            <w:textDirection w:val="lrTb"/>
            <w:noWrap w:val="false"/>
          </w:tcPr>
          <w:p>
            <w:pPr>
              <w:jc w:val="center"/>
              <w:spacing w:line="247" w:lineRule="auto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Министерство природных ресурсов и экологии Новосибирской области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2209" w:type="dxa"/>
            <w:textDirection w:val="lrTb"/>
            <w:noWrap w:val="false"/>
          </w:tcPr>
          <w:p>
            <w:pPr>
              <w:spacing w:line="247" w:lineRule="auto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Всего финансовых затрат,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line="247" w:lineRule="auto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том числе из: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1188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2 259 593,8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993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124 334,8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992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111 050,0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992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210 148,5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992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219 034,8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993" w:type="dxa"/>
            <w:textDirection w:val="lrTb"/>
            <w:noWrap w:val="false"/>
          </w:tcPr>
          <w:p>
            <w:pPr>
              <w:jc w:val="center"/>
              <w:spacing w:line="247" w:lineRule="auto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231 013,6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992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209 088,4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850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96 136,2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851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96 202,5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992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none"/>
              </w:rPr>
              <w:t xml:space="preserve">194 869,3</w:t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992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261 494,8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line="247" w:lineRule="auto"/>
              <w:widowControl w:val="off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262 996</w:t>
            </w:r>
            <w:r>
              <w:rPr>
                <w:sz w:val="20"/>
                <w:szCs w:val="20"/>
              </w:rPr>
              <w:t xml:space="preserve">,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line="247" w:lineRule="auto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243 224,5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567" w:type="dxa"/>
            <w:textDirection w:val="lrTb"/>
            <w:noWrap w:val="false"/>
          </w:tcPr>
          <w:p>
            <w:pPr>
              <w:jc w:val="center"/>
              <w:spacing w:line="247" w:lineRule="auto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2209" w:type="dxa"/>
            <w:textDirection w:val="lrTb"/>
            <w:noWrap w:val="false"/>
          </w:tcPr>
          <w:p>
            <w:pPr>
              <w:spacing w:line="247" w:lineRule="auto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федерального бюджета*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1188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512 183,1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993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41 033,6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992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36 542,1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992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26 188,8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992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24 472,0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993" w:type="dxa"/>
            <w:textDirection w:val="lrTb"/>
            <w:noWrap w:val="false"/>
          </w:tcPr>
          <w:p>
            <w:pPr>
              <w:jc w:val="center"/>
              <w:spacing w:line="247" w:lineRule="auto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43 545,0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992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48 359,8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850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67 563,8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851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31 514,0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992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43 354,7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992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17 078,9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line="247" w:lineRule="auto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17 078,9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line="247" w:lineRule="auto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115 451,5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567" w:type="dxa"/>
            <w:textDirection w:val="lrTb"/>
            <w:noWrap w:val="false"/>
          </w:tcPr>
          <w:p>
            <w:pPr>
              <w:jc w:val="center"/>
              <w:spacing w:line="247" w:lineRule="auto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2209" w:type="dxa"/>
            <w:textDirection w:val="lrTb"/>
            <w:noWrap w:val="false"/>
          </w:tcPr>
          <w:p>
            <w:pPr>
              <w:spacing w:line="247" w:lineRule="auto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областного бюджета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1188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bCs/>
                <w:sz w:val="20"/>
                <w:szCs w:val="20"/>
                <w:highlight w:val="white"/>
              </w:rPr>
            </w:pPr>
            <w:r>
              <w:rPr>
                <w:bCs/>
                <w:sz w:val="20"/>
                <w:szCs w:val="20"/>
                <w:highlight w:val="white"/>
              </w:rPr>
              <w:t xml:space="preserve">1 710 382,3</w:t>
            </w:r>
            <w:r>
              <w:rPr>
                <w:bCs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993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81 292,0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992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bCs/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72 343,2</w:t>
            </w:r>
            <w:r>
              <w:rPr>
                <w:bCs/>
                <w:sz w:val="20"/>
                <w:szCs w:val="20"/>
                <w:highlight w:val="white"/>
              </w:rPr>
            </w:r>
            <w:r>
              <w:rPr>
                <w:bCs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992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179 744,2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992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190 435,7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993" w:type="dxa"/>
            <w:textDirection w:val="lrTb"/>
            <w:noWrap w:val="false"/>
          </w:tcPr>
          <w:p>
            <w:pPr>
              <w:jc w:val="center"/>
              <w:spacing w:line="247" w:lineRule="auto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184 429,6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992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154 084,3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850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28 096,4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851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64 136,1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992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148 997,7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992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241 511,5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243 </w:t>
            </w:r>
            <w:r>
              <w:rPr>
                <w:sz w:val="20"/>
                <w:szCs w:val="20"/>
                <w:highlight w:val="white"/>
                <w:lang w:val="en-US"/>
              </w:rPr>
              <w:t xml:space="preserve">0</w:t>
            </w:r>
            <w:r>
              <w:rPr>
                <w:sz w:val="20"/>
                <w:szCs w:val="20"/>
                <w:highlight w:val="white"/>
              </w:rPr>
              <w:t xml:space="preserve">53,1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122 258,5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567" w:type="dxa"/>
            <w:textDirection w:val="lrTb"/>
            <w:noWrap w:val="false"/>
          </w:tcPr>
          <w:p>
            <w:pPr>
              <w:jc w:val="center"/>
              <w:spacing w:line="247" w:lineRule="auto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2209" w:type="dxa"/>
            <w:textDirection w:val="lrTb"/>
            <w:noWrap w:val="false"/>
          </w:tcPr>
          <w:p>
            <w:pPr>
              <w:spacing w:line="247" w:lineRule="auto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местных бюджетов*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1188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bCs/>
                <w:sz w:val="20"/>
                <w:szCs w:val="20"/>
                <w:highlight w:val="white"/>
              </w:rPr>
            </w:pPr>
            <w:r>
              <w:rPr>
                <w:bCs/>
                <w:sz w:val="20"/>
                <w:szCs w:val="20"/>
                <w:highlight w:val="white"/>
              </w:rPr>
              <w:t xml:space="preserve">37 028,4</w:t>
            </w:r>
            <w:r>
              <w:rPr>
                <w:bCs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993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2 009,2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992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2 164,7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992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4 215,5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992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4 127,1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993" w:type="dxa"/>
            <w:textDirection w:val="lrTb"/>
            <w:noWrap w:val="false"/>
          </w:tcPr>
          <w:p>
            <w:pPr>
              <w:jc w:val="center"/>
              <w:spacing w:line="247" w:lineRule="auto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3 039,0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992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6 644,3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850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476,0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851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552,4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992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  <w:t xml:space="preserve">2 516,9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992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2 904,4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2 864,4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5 514,5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567" w:type="dxa"/>
            <w:textDirection w:val="lrTb"/>
            <w:noWrap w:val="false"/>
          </w:tcPr>
          <w:p>
            <w:pPr>
              <w:jc w:val="center"/>
              <w:spacing w:line="247" w:lineRule="auto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2209" w:type="dxa"/>
            <w:textDirection w:val="lrTb"/>
            <w:noWrap w:val="false"/>
          </w:tcPr>
          <w:p>
            <w:pPr>
              <w:spacing w:line="247" w:lineRule="auto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внебюджетных источников*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1188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bCs/>
                <w:sz w:val="20"/>
                <w:szCs w:val="20"/>
                <w:highlight w:val="white"/>
              </w:rPr>
            </w:pPr>
            <w:r>
              <w:rPr>
                <w:bCs/>
                <w:sz w:val="20"/>
                <w:szCs w:val="20"/>
                <w:highlight w:val="white"/>
              </w:rPr>
              <w:t xml:space="preserve">0,0</w:t>
            </w:r>
            <w:r>
              <w:rPr>
                <w:bCs/>
                <w:sz w:val="20"/>
                <w:szCs w:val="20"/>
                <w:highlight w:val="white"/>
              </w:rPr>
            </w:r>
            <w:r>
              <w:rPr>
                <w:bCs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993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992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bCs/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0,0</w:t>
            </w:r>
            <w:r>
              <w:rPr>
                <w:bCs/>
                <w:sz w:val="20"/>
                <w:szCs w:val="20"/>
                <w:highlight w:val="white"/>
              </w:rPr>
            </w:r>
            <w:r>
              <w:rPr>
                <w:bCs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992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992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993" w:type="dxa"/>
            <w:textDirection w:val="lrTb"/>
            <w:noWrap w:val="false"/>
          </w:tcPr>
          <w:p>
            <w:pPr>
              <w:jc w:val="center"/>
              <w:spacing w:line="247" w:lineRule="auto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992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850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  <w:lang w:val="en-US"/>
              </w:rPr>
              <w:t xml:space="preserve">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851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  <w:lang w:val="en-US"/>
              </w:rPr>
              <w:t xml:space="preserve">0</w:t>
            </w:r>
            <w:r>
              <w:rPr>
                <w:sz w:val="20"/>
                <w:szCs w:val="20"/>
                <w:highlight w:val="white"/>
              </w:rPr>
              <w:t xml:space="preserve">,</w:t>
            </w:r>
            <w:r>
              <w:rPr>
                <w:sz w:val="20"/>
                <w:szCs w:val="20"/>
                <w:highlight w:val="white"/>
                <w:lang w:val="en-US"/>
              </w:rPr>
              <w:t xml:space="preserve">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992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  <w:lang w:val="en-US"/>
              </w:rPr>
              <w:t xml:space="preserve">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992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  <w:lang w:val="en-US"/>
              </w:rPr>
              <w:t xml:space="preserve">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  <w:lang w:val="en-US"/>
              </w:rPr>
              <w:t xml:space="preserve">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  <w:lang w:val="en-US"/>
              </w:rPr>
              <w:t xml:space="preserve">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567" w:type="dxa"/>
            <w:textDirection w:val="lrTb"/>
            <w:noWrap w:val="false"/>
          </w:tcPr>
          <w:p>
            <w:pPr>
              <w:jc w:val="center"/>
              <w:spacing w:line="247" w:lineRule="auto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2209" w:type="dxa"/>
            <w:textDirection w:val="lrTb"/>
            <w:noWrap w:val="false"/>
          </w:tcPr>
          <w:p>
            <w:pPr>
              <w:spacing w:line="247" w:lineRule="auto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Капитальные вложения,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line="247" w:lineRule="auto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том числе из: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1188" w:type="dxa"/>
            <w:textDirection w:val="lrTb"/>
            <w:noWrap w:val="false"/>
          </w:tcPr>
          <w:p>
            <w:pPr>
              <w:jc w:val="center"/>
              <w:spacing w:line="247" w:lineRule="auto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938 406,4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993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bCs/>
                <w:sz w:val="20"/>
                <w:szCs w:val="20"/>
                <w:highlight w:val="white"/>
              </w:rPr>
            </w:pPr>
            <w:r>
              <w:rPr>
                <w:bCs/>
                <w:sz w:val="20"/>
                <w:szCs w:val="20"/>
                <w:highlight w:val="white"/>
              </w:rPr>
              <w:t xml:space="preserve">0,0</w:t>
            </w:r>
            <w:r>
              <w:rPr>
                <w:bCs/>
                <w:sz w:val="20"/>
                <w:szCs w:val="20"/>
                <w:highlight w:val="white"/>
              </w:rPr>
            </w:r>
            <w:r>
              <w:rPr>
                <w:bCs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992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bCs/>
                <w:sz w:val="20"/>
                <w:szCs w:val="20"/>
                <w:highlight w:val="white"/>
              </w:rPr>
            </w:pPr>
            <w:r>
              <w:rPr>
                <w:bCs/>
                <w:sz w:val="20"/>
                <w:szCs w:val="20"/>
                <w:highlight w:val="white"/>
              </w:rPr>
              <w:t xml:space="preserve">3 352,6</w:t>
            </w:r>
            <w:r>
              <w:rPr>
                <w:bCs/>
                <w:sz w:val="20"/>
                <w:szCs w:val="20"/>
                <w:highlight w:val="white"/>
              </w:rPr>
            </w:r>
            <w:r>
              <w:rPr>
                <w:bCs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992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bCs/>
                <w:sz w:val="20"/>
                <w:szCs w:val="20"/>
                <w:highlight w:val="white"/>
              </w:rPr>
            </w:pPr>
            <w:r>
              <w:rPr>
                <w:bCs/>
                <w:sz w:val="20"/>
                <w:szCs w:val="20"/>
                <w:highlight w:val="white"/>
              </w:rPr>
              <w:t xml:space="preserve">87 545,0</w:t>
            </w:r>
            <w:r>
              <w:rPr>
                <w:bCs/>
                <w:sz w:val="20"/>
                <w:szCs w:val="20"/>
                <w:highlight w:val="white"/>
              </w:rPr>
            </w:r>
            <w:r>
              <w:rPr>
                <w:bCs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992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bCs/>
                <w:sz w:val="20"/>
                <w:szCs w:val="20"/>
                <w:highlight w:val="white"/>
              </w:rPr>
            </w:pPr>
            <w:r>
              <w:rPr>
                <w:bCs/>
                <w:sz w:val="20"/>
                <w:szCs w:val="20"/>
                <w:highlight w:val="white"/>
              </w:rPr>
              <w:t xml:space="preserve">127 127,1</w:t>
            </w:r>
            <w:r>
              <w:rPr>
                <w:bCs/>
                <w:sz w:val="20"/>
                <w:szCs w:val="20"/>
                <w:highlight w:val="white"/>
              </w:rPr>
            </w:r>
            <w:r>
              <w:rPr>
                <w:bCs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993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bCs/>
                <w:sz w:val="20"/>
                <w:szCs w:val="20"/>
                <w:highlight w:val="white"/>
              </w:rPr>
            </w:pPr>
            <w:r>
              <w:rPr>
                <w:bCs/>
                <w:sz w:val="20"/>
                <w:szCs w:val="20"/>
                <w:highlight w:val="white"/>
              </w:rPr>
              <w:t xml:space="preserve">143 934,1</w:t>
            </w:r>
            <w:r>
              <w:rPr>
                <w:bCs/>
                <w:sz w:val="20"/>
                <w:szCs w:val="20"/>
                <w:highlight w:val="white"/>
              </w:rPr>
            </w:r>
            <w:r>
              <w:rPr>
                <w:bCs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992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bCs/>
                <w:sz w:val="20"/>
                <w:szCs w:val="20"/>
                <w:highlight w:val="white"/>
              </w:rPr>
            </w:pPr>
            <w:r>
              <w:rPr>
                <w:bCs/>
                <w:sz w:val="20"/>
                <w:szCs w:val="20"/>
                <w:highlight w:val="white"/>
              </w:rPr>
              <w:t xml:space="preserve">109 864,8</w:t>
            </w:r>
            <w:r>
              <w:rPr>
                <w:bCs/>
                <w:sz w:val="20"/>
                <w:szCs w:val="20"/>
                <w:highlight w:val="white"/>
              </w:rPr>
            </w:r>
            <w:r>
              <w:rPr>
                <w:bCs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850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bCs/>
                <w:sz w:val="20"/>
                <w:szCs w:val="20"/>
                <w:highlight w:val="white"/>
              </w:rPr>
            </w:pPr>
            <w:r>
              <w:rPr>
                <w:bCs/>
                <w:sz w:val="20"/>
                <w:szCs w:val="20"/>
                <w:highlight w:val="white"/>
              </w:rPr>
              <w:t xml:space="preserve">17 813,2</w:t>
            </w:r>
            <w:r>
              <w:rPr>
                <w:bCs/>
                <w:sz w:val="20"/>
                <w:szCs w:val="20"/>
                <w:highlight w:val="white"/>
              </w:rPr>
            </w:r>
            <w:r>
              <w:rPr>
                <w:bCs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851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bCs/>
                <w:sz w:val="20"/>
                <w:szCs w:val="20"/>
                <w:highlight w:val="white"/>
              </w:rPr>
            </w:pPr>
            <w:r>
              <w:rPr>
                <w:bCs/>
                <w:sz w:val="20"/>
                <w:szCs w:val="20"/>
                <w:highlight w:val="white"/>
              </w:rPr>
              <w:t xml:space="preserve">35 295,0</w:t>
            </w:r>
            <w:r>
              <w:rPr>
                <w:bCs/>
                <w:sz w:val="20"/>
                <w:szCs w:val="20"/>
                <w:highlight w:val="white"/>
              </w:rPr>
            </w:r>
            <w:r>
              <w:rPr>
                <w:bCs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992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bCs/>
                <w:sz w:val="20"/>
                <w:szCs w:val="20"/>
                <w:highlight w:val="white"/>
              </w:rPr>
            </w:pPr>
            <w:r>
              <w:rPr>
                <w:bCs/>
                <w:sz w:val="20"/>
                <w:szCs w:val="20"/>
                <w:highlight w:val="white"/>
              </w:rPr>
              <w:t xml:space="preserve">36 038,2</w:t>
            </w:r>
            <w:r>
              <w:rPr>
                <w:bCs/>
                <w:sz w:val="20"/>
                <w:szCs w:val="20"/>
                <w:highlight w:val="white"/>
              </w:rPr>
            </w:r>
            <w:r>
              <w:rPr>
                <w:bCs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992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bCs/>
                <w:sz w:val="20"/>
                <w:szCs w:val="20"/>
                <w:highlight w:val="white"/>
              </w:rPr>
            </w:pPr>
            <w:r>
              <w:rPr>
                <w:bCs/>
                <w:sz w:val="20"/>
                <w:szCs w:val="20"/>
                <w:highlight w:val="white"/>
              </w:rPr>
              <w:t xml:space="preserve">137 286,7</w:t>
            </w:r>
            <w:r>
              <w:rPr>
                <w:bCs/>
                <w:sz w:val="20"/>
                <w:szCs w:val="20"/>
                <w:highlight w:val="white"/>
              </w:rPr>
            </w:r>
            <w:r>
              <w:rPr>
                <w:bCs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bCs/>
                <w:sz w:val="20"/>
                <w:szCs w:val="20"/>
                <w:highlight w:val="white"/>
              </w:rPr>
            </w:pPr>
            <w:r>
              <w:rPr>
                <w:bCs/>
                <w:sz w:val="20"/>
                <w:szCs w:val="20"/>
                <w:highlight w:val="white"/>
              </w:rPr>
              <w:t xml:space="preserve">141 159,8</w:t>
            </w:r>
            <w:r>
              <w:rPr>
                <w:bCs/>
                <w:sz w:val="20"/>
                <w:szCs w:val="20"/>
                <w:highlight w:val="white"/>
              </w:rPr>
            </w:r>
            <w:r>
              <w:rPr>
                <w:bCs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bCs/>
                <w:sz w:val="20"/>
                <w:szCs w:val="20"/>
                <w:highlight w:val="white"/>
              </w:rPr>
            </w:pPr>
            <w:r>
              <w:rPr>
                <w:bCs/>
                <w:sz w:val="20"/>
                <w:szCs w:val="20"/>
                <w:highlight w:val="white"/>
              </w:rPr>
              <w:t xml:space="preserve">98 989,9</w:t>
            </w:r>
            <w:r>
              <w:rPr>
                <w:bCs/>
                <w:sz w:val="20"/>
                <w:szCs w:val="20"/>
                <w:highlight w:val="white"/>
              </w:rPr>
            </w:r>
            <w:r>
              <w:rPr>
                <w:bCs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567" w:type="dxa"/>
            <w:textDirection w:val="lrTb"/>
            <w:noWrap w:val="false"/>
          </w:tcPr>
          <w:p>
            <w:pPr>
              <w:jc w:val="center"/>
              <w:spacing w:line="247" w:lineRule="auto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2209" w:type="dxa"/>
            <w:textDirection w:val="lrTb"/>
            <w:noWrap w:val="false"/>
          </w:tcPr>
          <w:p>
            <w:pPr>
              <w:spacing w:line="247" w:lineRule="auto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федерального бюджета*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1188" w:type="dxa"/>
            <w:textDirection w:val="lrTb"/>
            <w:noWrap w:val="false"/>
          </w:tcPr>
          <w:p>
            <w:pPr>
              <w:jc w:val="center"/>
              <w:spacing w:line="247" w:lineRule="auto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993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bCs/>
                <w:sz w:val="20"/>
                <w:szCs w:val="20"/>
                <w:highlight w:val="white"/>
              </w:rPr>
            </w:pPr>
            <w:r>
              <w:rPr>
                <w:bCs/>
                <w:sz w:val="20"/>
                <w:szCs w:val="20"/>
                <w:highlight w:val="white"/>
              </w:rPr>
              <w:t xml:space="preserve">0,0</w:t>
            </w:r>
            <w:r>
              <w:rPr>
                <w:bCs/>
                <w:sz w:val="20"/>
                <w:szCs w:val="20"/>
                <w:highlight w:val="white"/>
              </w:rPr>
            </w:r>
            <w:r>
              <w:rPr>
                <w:bCs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992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bCs/>
                <w:sz w:val="20"/>
                <w:szCs w:val="20"/>
                <w:highlight w:val="white"/>
              </w:rPr>
            </w:pPr>
            <w:r>
              <w:rPr>
                <w:bCs/>
                <w:sz w:val="20"/>
                <w:szCs w:val="20"/>
                <w:highlight w:val="white"/>
              </w:rPr>
              <w:t xml:space="preserve">0,0</w:t>
            </w:r>
            <w:r>
              <w:rPr>
                <w:bCs/>
                <w:sz w:val="20"/>
                <w:szCs w:val="20"/>
                <w:highlight w:val="white"/>
              </w:rPr>
            </w:r>
            <w:r>
              <w:rPr>
                <w:bCs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992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bCs/>
                <w:sz w:val="20"/>
                <w:szCs w:val="20"/>
                <w:highlight w:val="white"/>
              </w:rPr>
            </w:pPr>
            <w:r>
              <w:rPr>
                <w:bCs/>
                <w:sz w:val="20"/>
                <w:szCs w:val="20"/>
                <w:highlight w:val="white"/>
              </w:rPr>
              <w:t xml:space="preserve">0,0</w:t>
            </w:r>
            <w:r>
              <w:rPr>
                <w:bCs/>
                <w:sz w:val="20"/>
                <w:szCs w:val="20"/>
                <w:highlight w:val="white"/>
              </w:rPr>
            </w:r>
            <w:r>
              <w:rPr>
                <w:bCs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992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bCs/>
                <w:sz w:val="20"/>
                <w:szCs w:val="20"/>
                <w:highlight w:val="white"/>
              </w:rPr>
            </w:pPr>
            <w:r>
              <w:rPr>
                <w:bCs/>
                <w:sz w:val="20"/>
                <w:szCs w:val="20"/>
                <w:highlight w:val="white"/>
              </w:rPr>
              <w:t xml:space="preserve">0,0</w:t>
            </w:r>
            <w:r>
              <w:rPr>
                <w:bCs/>
                <w:sz w:val="20"/>
                <w:szCs w:val="20"/>
                <w:highlight w:val="white"/>
              </w:rPr>
            </w:r>
            <w:r>
              <w:rPr>
                <w:bCs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993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bCs/>
                <w:sz w:val="20"/>
                <w:szCs w:val="20"/>
                <w:highlight w:val="white"/>
              </w:rPr>
            </w:pPr>
            <w:r>
              <w:rPr>
                <w:bCs/>
                <w:sz w:val="20"/>
                <w:szCs w:val="20"/>
                <w:highlight w:val="white"/>
              </w:rPr>
              <w:t xml:space="preserve">0,0</w:t>
            </w:r>
            <w:r>
              <w:rPr>
                <w:bCs/>
                <w:sz w:val="20"/>
                <w:szCs w:val="20"/>
                <w:highlight w:val="white"/>
              </w:rPr>
            </w:r>
            <w:r>
              <w:rPr>
                <w:bCs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992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bCs/>
                <w:sz w:val="20"/>
                <w:szCs w:val="20"/>
                <w:highlight w:val="white"/>
              </w:rPr>
            </w:pPr>
            <w:r>
              <w:rPr>
                <w:bCs/>
                <w:sz w:val="20"/>
                <w:szCs w:val="20"/>
                <w:highlight w:val="white"/>
              </w:rPr>
              <w:t xml:space="preserve">0,0</w:t>
            </w:r>
            <w:r>
              <w:rPr>
                <w:bCs/>
                <w:sz w:val="20"/>
                <w:szCs w:val="20"/>
                <w:highlight w:val="white"/>
              </w:rPr>
            </w:r>
            <w:r>
              <w:rPr>
                <w:bCs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850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bCs/>
                <w:sz w:val="20"/>
                <w:szCs w:val="20"/>
                <w:highlight w:val="white"/>
              </w:rPr>
            </w:pPr>
            <w:r>
              <w:rPr>
                <w:bCs/>
                <w:sz w:val="20"/>
                <w:szCs w:val="20"/>
                <w:highlight w:val="white"/>
              </w:rPr>
              <w:t xml:space="preserve">0,0</w:t>
            </w:r>
            <w:r>
              <w:rPr>
                <w:bCs/>
                <w:sz w:val="20"/>
                <w:szCs w:val="20"/>
                <w:highlight w:val="white"/>
              </w:rPr>
            </w:r>
            <w:r>
              <w:rPr>
                <w:bCs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851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bCs/>
                <w:sz w:val="20"/>
                <w:szCs w:val="20"/>
                <w:highlight w:val="white"/>
              </w:rPr>
            </w:pPr>
            <w:r>
              <w:rPr>
                <w:bCs/>
                <w:sz w:val="20"/>
                <w:szCs w:val="20"/>
                <w:highlight w:val="white"/>
              </w:rPr>
              <w:t xml:space="preserve">0,0</w:t>
            </w:r>
            <w:r>
              <w:rPr>
                <w:bCs/>
                <w:sz w:val="20"/>
                <w:szCs w:val="20"/>
                <w:highlight w:val="white"/>
              </w:rPr>
            </w:r>
            <w:r>
              <w:rPr>
                <w:bCs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992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bCs/>
                <w:sz w:val="20"/>
                <w:szCs w:val="20"/>
                <w:highlight w:val="white"/>
              </w:rPr>
            </w:pPr>
            <w:r>
              <w:rPr>
                <w:bCs/>
                <w:sz w:val="20"/>
                <w:szCs w:val="20"/>
                <w:highlight w:val="white"/>
              </w:rPr>
              <w:t xml:space="preserve">0,0</w:t>
            </w:r>
            <w:r>
              <w:rPr>
                <w:bCs/>
                <w:sz w:val="20"/>
                <w:szCs w:val="20"/>
                <w:highlight w:val="white"/>
              </w:rPr>
            </w:r>
            <w:r>
              <w:rPr>
                <w:bCs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992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bCs/>
                <w:sz w:val="20"/>
                <w:szCs w:val="20"/>
                <w:highlight w:val="white"/>
              </w:rPr>
            </w:pPr>
            <w:r>
              <w:rPr>
                <w:bCs/>
                <w:sz w:val="20"/>
                <w:szCs w:val="20"/>
                <w:highlight w:val="white"/>
              </w:rPr>
              <w:t xml:space="preserve">0,0</w:t>
            </w:r>
            <w:r>
              <w:rPr>
                <w:bCs/>
                <w:sz w:val="20"/>
                <w:szCs w:val="20"/>
                <w:highlight w:val="white"/>
              </w:rPr>
            </w:r>
            <w:r>
              <w:rPr>
                <w:bCs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bCs/>
                <w:sz w:val="20"/>
                <w:szCs w:val="20"/>
                <w:highlight w:val="white"/>
              </w:rPr>
            </w:pPr>
            <w:r>
              <w:rPr>
                <w:bCs/>
                <w:sz w:val="20"/>
                <w:szCs w:val="20"/>
                <w:highlight w:val="white"/>
              </w:rPr>
              <w:t xml:space="preserve">0,0</w:t>
            </w:r>
            <w:r>
              <w:rPr>
                <w:bCs/>
                <w:sz w:val="20"/>
                <w:szCs w:val="20"/>
                <w:highlight w:val="white"/>
              </w:rPr>
            </w:r>
            <w:r>
              <w:rPr>
                <w:bCs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bCs/>
                <w:sz w:val="20"/>
                <w:szCs w:val="20"/>
                <w:highlight w:val="white"/>
              </w:rPr>
            </w:pPr>
            <w:r>
              <w:rPr>
                <w:bCs/>
                <w:sz w:val="20"/>
                <w:szCs w:val="20"/>
                <w:highlight w:val="white"/>
              </w:rPr>
              <w:t xml:space="preserve">0,0</w:t>
            </w:r>
            <w:r>
              <w:rPr>
                <w:bCs/>
                <w:sz w:val="20"/>
                <w:szCs w:val="20"/>
                <w:highlight w:val="white"/>
              </w:rPr>
            </w:r>
            <w:r>
              <w:rPr>
                <w:bCs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567" w:type="dxa"/>
            <w:textDirection w:val="lrTb"/>
            <w:noWrap w:val="false"/>
          </w:tcPr>
          <w:p>
            <w:pPr>
              <w:jc w:val="center"/>
              <w:spacing w:line="247" w:lineRule="auto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2209" w:type="dxa"/>
            <w:textDirection w:val="lrTb"/>
            <w:noWrap w:val="false"/>
          </w:tcPr>
          <w:p>
            <w:pPr>
              <w:spacing w:line="247" w:lineRule="auto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областного бюджета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1188" w:type="dxa"/>
            <w:textDirection w:val="lrTb"/>
            <w:noWrap w:val="false"/>
          </w:tcPr>
          <w:p>
            <w:pPr>
              <w:jc w:val="center"/>
              <w:spacing w:line="247" w:lineRule="auto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917 408,7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993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bCs/>
                <w:sz w:val="20"/>
                <w:szCs w:val="20"/>
                <w:highlight w:val="white"/>
              </w:rPr>
            </w:pPr>
            <w:r>
              <w:rPr>
                <w:bCs/>
                <w:sz w:val="20"/>
                <w:szCs w:val="20"/>
                <w:highlight w:val="white"/>
              </w:rPr>
              <w:t xml:space="preserve">0,0</w:t>
            </w:r>
            <w:r>
              <w:rPr>
                <w:bCs/>
                <w:sz w:val="20"/>
                <w:szCs w:val="20"/>
                <w:highlight w:val="white"/>
              </w:rPr>
            </w:r>
            <w:r>
              <w:rPr>
                <w:bCs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992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bCs/>
                <w:sz w:val="20"/>
                <w:szCs w:val="20"/>
                <w:highlight w:val="white"/>
              </w:rPr>
            </w:pPr>
            <w:r>
              <w:rPr>
                <w:bCs/>
                <w:sz w:val="20"/>
                <w:szCs w:val="20"/>
                <w:highlight w:val="white"/>
              </w:rPr>
              <w:t xml:space="preserve">3 185,0</w:t>
            </w:r>
            <w:r>
              <w:rPr>
                <w:bCs/>
                <w:sz w:val="20"/>
                <w:szCs w:val="20"/>
                <w:highlight w:val="white"/>
              </w:rPr>
            </w:r>
            <w:r>
              <w:rPr>
                <w:bCs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992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bCs/>
                <w:sz w:val="20"/>
                <w:szCs w:val="20"/>
                <w:highlight w:val="white"/>
              </w:rPr>
            </w:pPr>
            <w:r>
              <w:rPr>
                <w:bCs/>
                <w:sz w:val="20"/>
                <w:szCs w:val="20"/>
                <w:highlight w:val="white"/>
              </w:rPr>
              <w:t xml:space="preserve">84 082,5</w:t>
            </w:r>
            <w:r>
              <w:rPr>
                <w:bCs/>
                <w:sz w:val="20"/>
                <w:szCs w:val="20"/>
                <w:highlight w:val="white"/>
              </w:rPr>
            </w:r>
            <w:r>
              <w:rPr>
                <w:bCs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992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bCs/>
                <w:sz w:val="20"/>
                <w:szCs w:val="20"/>
                <w:highlight w:val="white"/>
              </w:rPr>
            </w:pPr>
            <w:r>
              <w:rPr>
                <w:bCs/>
                <w:sz w:val="20"/>
                <w:szCs w:val="20"/>
                <w:highlight w:val="white"/>
              </w:rPr>
              <w:t xml:space="preserve">123 000,0</w:t>
            </w:r>
            <w:r>
              <w:rPr>
                <w:bCs/>
                <w:sz w:val="20"/>
                <w:szCs w:val="20"/>
                <w:highlight w:val="white"/>
              </w:rPr>
            </w:r>
            <w:r>
              <w:rPr>
                <w:bCs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993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bCs/>
                <w:sz w:val="20"/>
                <w:szCs w:val="20"/>
                <w:highlight w:val="white"/>
              </w:rPr>
            </w:pPr>
            <w:r>
              <w:rPr>
                <w:bCs/>
                <w:sz w:val="20"/>
                <w:szCs w:val="20"/>
                <w:highlight w:val="white"/>
              </w:rPr>
              <w:t xml:space="preserve">141 654,4</w:t>
            </w:r>
            <w:r>
              <w:rPr>
                <w:bCs/>
                <w:sz w:val="20"/>
                <w:szCs w:val="20"/>
                <w:highlight w:val="white"/>
              </w:rPr>
            </w:r>
            <w:r>
              <w:rPr>
                <w:bCs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992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bCs/>
                <w:sz w:val="20"/>
                <w:szCs w:val="20"/>
                <w:highlight w:val="white"/>
              </w:rPr>
            </w:pPr>
            <w:r>
              <w:rPr>
                <w:bCs/>
                <w:sz w:val="20"/>
                <w:szCs w:val="20"/>
                <w:highlight w:val="white"/>
              </w:rPr>
              <w:t xml:space="preserve">105 896,7</w:t>
            </w:r>
            <w:r>
              <w:rPr>
                <w:bCs/>
                <w:sz w:val="20"/>
                <w:szCs w:val="20"/>
                <w:highlight w:val="white"/>
              </w:rPr>
            </w:r>
            <w:r>
              <w:rPr>
                <w:bCs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850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bCs/>
                <w:sz w:val="20"/>
                <w:szCs w:val="20"/>
                <w:highlight w:val="white"/>
              </w:rPr>
            </w:pPr>
            <w:r>
              <w:rPr>
                <w:bCs/>
                <w:sz w:val="20"/>
                <w:szCs w:val="20"/>
                <w:highlight w:val="white"/>
              </w:rPr>
              <w:t xml:space="preserve">17 472,0</w:t>
            </w:r>
            <w:r>
              <w:rPr>
                <w:bCs/>
                <w:sz w:val="20"/>
                <w:szCs w:val="20"/>
                <w:highlight w:val="white"/>
              </w:rPr>
            </w:r>
            <w:r>
              <w:rPr>
                <w:bCs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851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bCs/>
                <w:sz w:val="20"/>
                <w:szCs w:val="20"/>
                <w:highlight w:val="white"/>
              </w:rPr>
            </w:pPr>
            <w:r>
              <w:rPr>
                <w:bCs/>
                <w:sz w:val="20"/>
                <w:szCs w:val="20"/>
                <w:highlight w:val="white"/>
              </w:rPr>
              <w:t xml:space="preserve">34 908,3</w:t>
            </w:r>
            <w:r>
              <w:rPr>
                <w:bCs/>
                <w:sz w:val="20"/>
                <w:szCs w:val="20"/>
                <w:highlight w:val="white"/>
              </w:rPr>
            </w:r>
            <w:r>
              <w:rPr>
                <w:bCs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992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bCs/>
                <w:sz w:val="20"/>
                <w:szCs w:val="20"/>
                <w:highlight w:val="white"/>
              </w:rPr>
            </w:pPr>
            <w:r>
              <w:rPr>
                <w:bCs/>
                <w:sz w:val="20"/>
                <w:szCs w:val="20"/>
                <w:highlight w:val="white"/>
              </w:rPr>
              <w:t xml:space="preserve">35 408,3</w:t>
            </w:r>
            <w:r>
              <w:rPr>
                <w:bCs/>
                <w:sz w:val="20"/>
                <w:szCs w:val="20"/>
                <w:highlight w:val="white"/>
              </w:rPr>
            </w:r>
            <w:r>
              <w:rPr>
                <w:bCs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992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bCs/>
                <w:sz w:val="20"/>
                <w:szCs w:val="20"/>
                <w:highlight w:val="white"/>
              </w:rPr>
            </w:pPr>
            <w:r>
              <w:rPr>
                <w:bCs/>
                <w:sz w:val="20"/>
                <w:szCs w:val="20"/>
                <w:highlight w:val="white"/>
              </w:rPr>
              <w:t xml:space="preserve">135 033,2</w:t>
            </w:r>
            <w:r>
              <w:rPr>
                <w:bCs/>
                <w:sz w:val="20"/>
                <w:szCs w:val="20"/>
                <w:highlight w:val="white"/>
              </w:rPr>
            </w:r>
            <w:r>
              <w:rPr>
                <w:bCs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bCs/>
                <w:sz w:val="20"/>
                <w:szCs w:val="20"/>
                <w:highlight w:val="white"/>
              </w:rPr>
            </w:pPr>
            <w:r>
              <w:rPr>
                <w:bCs/>
                <w:sz w:val="20"/>
                <w:szCs w:val="20"/>
                <w:highlight w:val="white"/>
              </w:rPr>
              <w:t xml:space="preserve">138 768,3</w:t>
            </w:r>
            <w:r>
              <w:rPr>
                <w:bCs/>
                <w:sz w:val="20"/>
                <w:szCs w:val="20"/>
                <w:highlight w:val="white"/>
              </w:rPr>
            </w:r>
            <w:r>
              <w:rPr>
                <w:bCs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bCs/>
                <w:sz w:val="20"/>
                <w:szCs w:val="20"/>
                <w:highlight w:val="white"/>
              </w:rPr>
            </w:pPr>
            <w:r>
              <w:rPr>
                <w:bCs/>
                <w:sz w:val="20"/>
                <w:szCs w:val="20"/>
                <w:highlight w:val="white"/>
              </w:rPr>
              <w:t xml:space="preserve">98 000,0</w:t>
            </w:r>
            <w:r>
              <w:rPr>
                <w:bCs/>
                <w:sz w:val="20"/>
                <w:szCs w:val="20"/>
                <w:highlight w:val="white"/>
              </w:rPr>
            </w:r>
            <w:r>
              <w:rPr>
                <w:bCs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567" w:type="dxa"/>
            <w:textDirection w:val="lrTb"/>
            <w:noWrap w:val="false"/>
          </w:tcPr>
          <w:p>
            <w:pPr>
              <w:jc w:val="center"/>
              <w:spacing w:line="247" w:lineRule="auto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2209" w:type="dxa"/>
            <w:textDirection w:val="lrTb"/>
            <w:noWrap w:val="false"/>
          </w:tcPr>
          <w:p>
            <w:pPr>
              <w:spacing w:line="247" w:lineRule="auto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местных бюджетов*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1188" w:type="dxa"/>
            <w:textDirection w:val="lrTb"/>
            <w:noWrap w:val="false"/>
          </w:tcPr>
          <w:p>
            <w:pPr>
              <w:jc w:val="center"/>
              <w:spacing w:line="247" w:lineRule="auto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20 997,7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993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bCs/>
                <w:sz w:val="20"/>
                <w:szCs w:val="20"/>
                <w:highlight w:val="white"/>
              </w:rPr>
            </w:pPr>
            <w:r>
              <w:rPr>
                <w:bCs/>
                <w:sz w:val="20"/>
                <w:szCs w:val="20"/>
                <w:highlight w:val="white"/>
              </w:rPr>
              <w:t xml:space="preserve">0,0</w:t>
            </w:r>
            <w:r>
              <w:rPr>
                <w:bCs/>
                <w:sz w:val="20"/>
                <w:szCs w:val="20"/>
                <w:highlight w:val="white"/>
              </w:rPr>
            </w:r>
            <w:r>
              <w:rPr>
                <w:bCs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992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bCs/>
                <w:sz w:val="20"/>
                <w:szCs w:val="20"/>
                <w:highlight w:val="white"/>
              </w:rPr>
            </w:pPr>
            <w:r>
              <w:rPr>
                <w:bCs/>
                <w:sz w:val="20"/>
                <w:szCs w:val="20"/>
                <w:highlight w:val="white"/>
              </w:rPr>
              <w:t xml:space="preserve">167,6</w:t>
            </w:r>
            <w:r>
              <w:rPr>
                <w:bCs/>
                <w:sz w:val="20"/>
                <w:szCs w:val="20"/>
                <w:highlight w:val="white"/>
              </w:rPr>
            </w:r>
            <w:r>
              <w:rPr>
                <w:bCs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992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bCs/>
                <w:sz w:val="20"/>
                <w:szCs w:val="20"/>
                <w:highlight w:val="white"/>
              </w:rPr>
            </w:pPr>
            <w:r>
              <w:rPr>
                <w:bCs/>
                <w:sz w:val="20"/>
                <w:szCs w:val="20"/>
                <w:highlight w:val="white"/>
              </w:rPr>
              <w:t xml:space="preserve">3 462,5</w:t>
            </w:r>
            <w:r>
              <w:rPr>
                <w:bCs/>
                <w:sz w:val="20"/>
                <w:szCs w:val="20"/>
                <w:highlight w:val="white"/>
              </w:rPr>
            </w:r>
            <w:r>
              <w:rPr>
                <w:bCs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992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bCs/>
                <w:sz w:val="20"/>
                <w:szCs w:val="20"/>
                <w:highlight w:val="white"/>
              </w:rPr>
            </w:pPr>
            <w:r>
              <w:rPr>
                <w:bCs/>
                <w:sz w:val="20"/>
                <w:szCs w:val="20"/>
                <w:highlight w:val="white"/>
              </w:rPr>
              <w:t xml:space="preserve">4 127,1</w:t>
            </w:r>
            <w:r>
              <w:rPr>
                <w:bCs/>
                <w:sz w:val="20"/>
                <w:szCs w:val="20"/>
                <w:highlight w:val="white"/>
              </w:rPr>
            </w:r>
            <w:r>
              <w:rPr>
                <w:bCs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993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bCs/>
                <w:sz w:val="20"/>
                <w:szCs w:val="20"/>
                <w:highlight w:val="white"/>
              </w:rPr>
            </w:pPr>
            <w:r>
              <w:rPr>
                <w:bCs/>
                <w:sz w:val="20"/>
                <w:szCs w:val="20"/>
                <w:highlight w:val="white"/>
              </w:rPr>
              <w:t xml:space="preserve">2 279,7</w:t>
            </w:r>
            <w:r>
              <w:rPr>
                <w:bCs/>
                <w:sz w:val="20"/>
                <w:szCs w:val="20"/>
                <w:highlight w:val="white"/>
              </w:rPr>
            </w:r>
            <w:r>
              <w:rPr>
                <w:bCs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992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bCs/>
                <w:sz w:val="20"/>
                <w:szCs w:val="20"/>
                <w:highlight w:val="white"/>
              </w:rPr>
            </w:pPr>
            <w:r>
              <w:rPr>
                <w:bCs/>
                <w:sz w:val="20"/>
                <w:szCs w:val="20"/>
                <w:highlight w:val="white"/>
              </w:rPr>
              <w:t xml:space="preserve">3 968,1</w:t>
            </w:r>
            <w:r>
              <w:rPr>
                <w:bCs/>
                <w:sz w:val="20"/>
                <w:szCs w:val="20"/>
                <w:highlight w:val="white"/>
              </w:rPr>
            </w:r>
            <w:r>
              <w:rPr>
                <w:bCs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850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bCs/>
                <w:sz w:val="20"/>
                <w:szCs w:val="20"/>
                <w:highlight w:val="white"/>
              </w:rPr>
            </w:pPr>
            <w:r>
              <w:rPr>
                <w:bCs/>
                <w:sz w:val="20"/>
                <w:szCs w:val="20"/>
                <w:highlight w:val="white"/>
              </w:rPr>
              <w:t xml:space="preserve">341,2</w:t>
            </w:r>
            <w:r>
              <w:rPr>
                <w:bCs/>
                <w:sz w:val="20"/>
                <w:szCs w:val="20"/>
                <w:highlight w:val="white"/>
              </w:rPr>
            </w:r>
            <w:r>
              <w:rPr>
                <w:bCs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851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bCs/>
                <w:sz w:val="20"/>
                <w:szCs w:val="20"/>
                <w:highlight w:val="white"/>
              </w:rPr>
            </w:pPr>
            <w:r>
              <w:rPr>
                <w:bCs/>
                <w:sz w:val="20"/>
                <w:szCs w:val="20"/>
                <w:highlight w:val="white"/>
              </w:rPr>
              <w:t xml:space="preserve">386,7</w:t>
            </w:r>
            <w:r>
              <w:rPr>
                <w:bCs/>
                <w:sz w:val="20"/>
                <w:szCs w:val="20"/>
                <w:highlight w:val="white"/>
              </w:rPr>
            </w:r>
            <w:r>
              <w:rPr>
                <w:bCs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992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bCs/>
                <w:sz w:val="20"/>
                <w:szCs w:val="20"/>
                <w:highlight w:val="white"/>
              </w:rPr>
            </w:pPr>
            <w:r>
              <w:rPr>
                <w:bCs/>
                <w:sz w:val="20"/>
                <w:szCs w:val="20"/>
                <w:highlight w:val="white"/>
              </w:rPr>
              <w:t xml:space="preserve">629,9</w:t>
            </w:r>
            <w:r>
              <w:rPr>
                <w:bCs/>
                <w:sz w:val="20"/>
                <w:szCs w:val="20"/>
                <w:highlight w:val="white"/>
              </w:rPr>
            </w:r>
            <w:r>
              <w:rPr>
                <w:bCs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992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bCs/>
                <w:sz w:val="20"/>
                <w:szCs w:val="20"/>
                <w:highlight w:val="white"/>
              </w:rPr>
            </w:pPr>
            <w:r>
              <w:rPr>
                <w:bCs/>
                <w:sz w:val="20"/>
                <w:szCs w:val="20"/>
                <w:highlight w:val="white"/>
              </w:rPr>
              <w:t xml:space="preserve">2 253,5</w:t>
            </w:r>
            <w:r>
              <w:rPr>
                <w:bCs/>
                <w:sz w:val="20"/>
                <w:szCs w:val="20"/>
                <w:highlight w:val="white"/>
              </w:rPr>
            </w:r>
            <w:r>
              <w:rPr>
                <w:bCs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bCs/>
                <w:sz w:val="20"/>
                <w:szCs w:val="20"/>
                <w:highlight w:val="white"/>
              </w:rPr>
            </w:pPr>
            <w:r>
              <w:rPr>
                <w:bCs/>
                <w:sz w:val="20"/>
                <w:szCs w:val="20"/>
                <w:highlight w:val="white"/>
              </w:rPr>
              <w:t xml:space="preserve">2 391,5</w:t>
            </w:r>
            <w:r>
              <w:rPr>
                <w:bCs/>
                <w:sz w:val="20"/>
                <w:szCs w:val="20"/>
                <w:highlight w:val="white"/>
              </w:rPr>
            </w:r>
            <w:r>
              <w:rPr>
                <w:bCs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bCs/>
                <w:sz w:val="20"/>
                <w:szCs w:val="20"/>
                <w:highlight w:val="white"/>
              </w:rPr>
            </w:pPr>
            <w:r>
              <w:rPr>
                <w:bCs/>
                <w:sz w:val="20"/>
                <w:szCs w:val="20"/>
                <w:highlight w:val="white"/>
              </w:rPr>
              <w:t xml:space="preserve">989,9</w:t>
            </w:r>
            <w:r>
              <w:rPr>
                <w:bCs/>
                <w:sz w:val="20"/>
                <w:szCs w:val="20"/>
                <w:highlight w:val="white"/>
              </w:rPr>
            </w:r>
            <w:r>
              <w:rPr>
                <w:bCs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567" w:type="dxa"/>
            <w:textDirection w:val="lrTb"/>
            <w:noWrap w:val="false"/>
          </w:tcPr>
          <w:p>
            <w:pPr>
              <w:jc w:val="center"/>
              <w:spacing w:line="247" w:lineRule="auto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2209" w:type="dxa"/>
            <w:textDirection w:val="lrTb"/>
            <w:noWrap w:val="false"/>
          </w:tcPr>
          <w:p>
            <w:pPr>
              <w:spacing w:line="247" w:lineRule="auto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внебюджетных источников*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1188" w:type="dxa"/>
            <w:textDirection w:val="lrTb"/>
            <w:noWrap w:val="false"/>
          </w:tcPr>
          <w:p>
            <w:pPr>
              <w:jc w:val="center"/>
              <w:spacing w:line="247" w:lineRule="auto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993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bCs/>
                <w:sz w:val="20"/>
                <w:szCs w:val="20"/>
                <w:highlight w:val="white"/>
              </w:rPr>
            </w:pPr>
            <w:r>
              <w:rPr>
                <w:bCs/>
                <w:sz w:val="20"/>
                <w:szCs w:val="20"/>
                <w:highlight w:val="white"/>
              </w:rPr>
              <w:t xml:space="preserve">0,0</w:t>
            </w:r>
            <w:r>
              <w:rPr>
                <w:bCs/>
                <w:sz w:val="20"/>
                <w:szCs w:val="20"/>
                <w:highlight w:val="white"/>
              </w:rPr>
            </w:r>
            <w:r>
              <w:rPr>
                <w:bCs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992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bCs/>
                <w:sz w:val="20"/>
                <w:szCs w:val="20"/>
                <w:highlight w:val="white"/>
              </w:rPr>
            </w:pPr>
            <w:r>
              <w:rPr>
                <w:bCs/>
                <w:sz w:val="20"/>
                <w:szCs w:val="20"/>
                <w:highlight w:val="white"/>
              </w:rPr>
              <w:t xml:space="preserve">0,0</w:t>
            </w:r>
            <w:r>
              <w:rPr>
                <w:bCs/>
                <w:sz w:val="20"/>
                <w:szCs w:val="20"/>
                <w:highlight w:val="white"/>
              </w:rPr>
            </w:r>
            <w:r>
              <w:rPr>
                <w:bCs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992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bCs/>
                <w:sz w:val="20"/>
                <w:szCs w:val="20"/>
                <w:highlight w:val="white"/>
              </w:rPr>
            </w:pPr>
            <w:r>
              <w:rPr>
                <w:bCs/>
                <w:sz w:val="20"/>
                <w:szCs w:val="20"/>
                <w:highlight w:val="white"/>
              </w:rPr>
              <w:t xml:space="preserve">0,0</w:t>
            </w:r>
            <w:r>
              <w:rPr>
                <w:bCs/>
                <w:sz w:val="20"/>
                <w:szCs w:val="20"/>
                <w:highlight w:val="white"/>
              </w:rPr>
            </w:r>
            <w:r>
              <w:rPr>
                <w:bCs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992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bCs/>
                <w:sz w:val="20"/>
                <w:szCs w:val="20"/>
                <w:highlight w:val="white"/>
              </w:rPr>
            </w:pPr>
            <w:r>
              <w:rPr>
                <w:bCs/>
                <w:sz w:val="20"/>
                <w:szCs w:val="20"/>
                <w:highlight w:val="white"/>
              </w:rPr>
              <w:t xml:space="preserve">0,0</w:t>
            </w:r>
            <w:r>
              <w:rPr>
                <w:bCs/>
                <w:sz w:val="20"/>
                <w:szCs w:val="20"/>
                <w:highlight w:val="white"/>
              </w:rPr>
            </w:r>
            <w:r>
              <w:rPr>
                <w:bCs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993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bCs/>
                <w:sz w:val="20"/>
                <w:szCs w:val="20"/>
                <w:highlight w:val="white"/>
              </w:rPr>
            </w:pPr>
            <w:r>
              <w:rPr>
                <w:bCs/>
                <w:sz w:val="20"/>
                <w:szCs w:val="20"/>
                <w:highlight w:val="white"/>
              </w:rPr>
              <w:t xml:space="preserve">0,0</w:t>
            </w:r>
            <w:r>
              <w:rPr>
                <w:bCs/>
                <w:sz w:val="20"/>
                <w:szCs w:val="20"/>
                <w:highlight w:val="white"/>
              </w:rPr>
            </w:r>
            <w:r>
              <w:rPr>
                <w:bCs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992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bCs/>
                <w:sz w:val="20"/>
                <w:szCs w:val="20"/>
                <w:highlight w:val="white"/>
              </w:rPr>
            </w:pPr>
            <w:r>
              <w:rPr>
                <w:bCs/>
                <w:sz w:val="20"/>
                <w:szCs w:val="20"/>
                <w:highlight w:val="white"/>
              </w:rPr>
              <w:t xml:space="preserve">0,0</w:t>
            </w:r>
            <w:r>
              <w:rPr>
                <w:bCs/>
                <w:sz w:val="20"/>
                <w:szCs w:val="20"/>
                <w:highlight w:val="white"/>
              </w:rPr>
            </w:r>
            <w:r>
              <w:rPr>
                <w:bCs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850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bCs/>
                <w:sz w:val="20"/>
                <w:szCs w:val="20"/>
                <w:highlight w:val="white"/>
              </w:rPr>
            </w:pPr>
            <w:r>
              <w:rPr>
                <w:bCs/>
                <w:sz w:val="20"/>
                <w:szCs w:val="20"/>
                <w:highlight w:val="white"/>
              </w:rPr>
              <w:t xml:space="preserve">0,0</w:t>
            </w:r>
            <w:r>
              <w:rPr>
                <w:bCs/>
                <w:sz w:val="20"/>
                <w:szCs w:val="20"/>
                <w:highlight w:val="white"/>
              </w:rPr>
            </w:r>
            <w:r>
              <w:rPr>
                <w:bCs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851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bCs/>
                <w:sz w:val="20"/>
                <w:szCs w:val="20"/>
                <w:highlight w:val="white"/>
              </w:rPr>
            </w:pPr>
            <w:r>
              <w:rPr>
                <w:bCs/>
                <w:sz w:val="20"/>
                <w:szCs w:val="20"/>
                <w:highlight w:val="white"/>
              </w:rPr>
              <w:t xml:space="preserve">0,0</w:t>
            </w:r>
            <w:r>
              <w:rPr>
                <w:bCs/>
                <w:sz w:val="20"/>
                <w:szCs w:val="20"/>
                <w:highlight w:val="white"/>
              </w:rPr>
            </w:r>
            <w:r>
              <w:rPr>
                <w:bCs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992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bCs/>
                <w:sz w:val="20"/>
                <w:szCs w:val="20"/>
                <w:highlight w:val="white"/>
              </w:rPr>
            </w:pPr>
            <w:r>
              <w:rPr>
                <w:bCs/>
                <w:sz w:val="20"/>
                <w:szCs w:val="20"/>
                <w:highlight w:val="white"/>
              </w:rPr>
              <w:t xml:space="preserve">0,0</w:t>
            </w:r>
            <w:r>
              <w:rPr>
                <w:bCs/>
                <w:sz w:val="20"/>
                <w:szCs w:val="20"/>
                <w:highlight w:val="white"/>
              </w:rPr>
            </w:r>
            <w:r>
              <w:rPr>
                <w:bCs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992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bCs/>
                <w:sz w:val="20"/>
                <w:szCs w:val="20"/>
                <w:highlight w:val="white"/>
              </w:rPr>
            </w:pPr>
            <w:r>
              <w:rPr>
                <w:bCs/>
                <w:sz w:val="20"/>
                <w:szCs w:val="20"/>
                <w:highlight w:val="white"/>
              </w:rPr>
              <w:t xml:space="preserve">0,0</w:t>
            </w:r>
            <w:r>
              <w:rPr>
                <w:bCs/>
                <w:sz w:val="20"/>
                <w:szCs w:val="20"/>
                <w:highlight w:val="white"/>
              </w:rPr>
            </w:r>
            <w:r>
              <w:rPr>
                <w:bCs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bCs/>
                <w:sz w:val="20"/>
                <w:szCs w:val="20"/>
                <w:highlight w:val="white"/>
              </w:rPr>
            </w:pPr>
            <w:r>
              <w:rPr>
                <w:bCs/>
                <w:sz w:val="20"/>
                <w:szCs w:val="20"/>
                <w:highlight w:val="white"/>
              </w:rPr>
              <w:t xml:space="preserve">0,0</w:t>
            </w:r>
            <w:r>
              <w:rPr>
                <w:bCs/>
                <w:sz w:val="20"/>
                <w:szCs w:val="20"/>
                <w:highlight w:val="white"/>
              </w:rPr>
            </w:r>
            <w:r>
              <w:rPr>
                <w:bCs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bCs/>
                <w:sz w:val="20"/>
                <w:szCs w:val="20"/>
                <w:highlight w:val="white"/>
              </w:rPr>
            </w:pPr>
            <w:r>
              <w:rPr>
                <w:bCs/>
                <w:sz w:val="20"/>
                <w:szCs w:val="20"/>
                <w:highlight w:val="white"/>
              </w:rPr>
              <w:t xml:space="preserve">0,0</w:t>
            </w:r>
            <w:r>
              <w:rPr>
                <w:bCs/>
                <w:sz w:val="20"/>
                <w:szCs w:val="20"/>
                <w:highlight w:val="white"/>
              </w:rPr>
            </w:r>
            <w:r>
              <w:rPr>
                <w:bCs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567" w:type="dxa"/>
            <w:textDirection w:val="lrTb"/>
            <w:noWrap w:val="false"/>
          </w:tcPr>
          <w:p>
            <w:pPr>
              <w:jc w:val="center"/>
              <w:spacing w:line="247" w:lineRule="auto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2209" w:type="dxa"/>
            <w:textDirection w:val="lrTb"/>
            <w:noWrap w:val="false"/>
          </w:tcPr>
          <w:p>
            <w:pPr>
              <w:spacing w:line="247" w:lineRule="auto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НИОКР**,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line="247" w:lineRule="auto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том числе из: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1188" w:type="dxa"/>
            <w:textDirection w:val="lrTb"/>
            <w:noWrap w:val="false"/>
          </w:tcPr>
          <w:p>
            <w:pPr>
              <w:jc w:val="center"/>
              <w:spacing w:line="247" w:lineRule="auto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993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992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992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992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993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992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850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851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992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992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567" w:type="dxa"/>
            <w:textDirection w:val="lrTb"/>
            <w:noWrap w:val="false"/>
          </w:tcPr>
          <w:p>
            <w:pPr>
              <w:jc w:val="center"/>
              <w:spacing w:line="247" w:lineRule="auto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2209" w:type="dxa"/>
            <w:textDirection w:val="lrTb"/>
            <w:noWrap w:val="false"/>
          </w:tcPr>
          <w:p>
            <w:pPr>
              <w:spacing w:line="247" w:lineRule="auto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федерального бюджета*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1188" w:type="dxa"/>
            <w:textDirection w:val="lrTb"/>
            <w:noWrap w:val="false"/>
          </w:tcPr>
          <w:p>
            <w:pPr>
              <w:jc w:val="center"/>
              <w:spacing w:line="247" w:lineRule="auto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993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992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992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992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993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992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850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851" w:type="dxa"/>
            <w:textDirection w:val="lrTb"/>
            <w:noWrap w:val="false"/>
          </w:tcPr>
          <w:p>
            <w:pPr>
              <w:jc w:val="center"/>
              <w:spacing w:line="247" w:lineRule="auto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992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992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567" w:type="dxa"/>
            <w:textDirection w:val="lrTb"/>
            <w:noWrap w:val="false"/>
          </w:tcPr>
          <w:p>
            <w:pPr>
              <w:jc w:val="center"/>
              <w:spacing w:line="247" w:lineRule="auto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2209" w:type="dxa"/>
            <w:textDirection w:val="lrTb"/>
            <w:noWrap w:val="false"/>
          </w:tcPr>
          <w:p>
            <w:pPr>
              <w:spacing w:line="247" w:lineRule="auto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областного бюджета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1188" w:type="dxa"/>
            <w:textDirection w:val="lrTb"/>
            <w:noWrap w:val="false"/>
          </w:tcPr>
          <w:p>
            <w:pPr>
              <w:jc w:val="center"/>
              <w:spacing w:line="247" w:lineRule="auto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993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992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992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992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993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992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850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851" w:type="dxa"/>
            <w:textDirection w:val="lrTb"/>
            <w:noWrap w:val="false"/>
          </w:tcPr>
          <w:p>
            <w:pPr>
              <w:jc w:val="center"/>
              <w:spacing w:line="247" w:lineRule="auto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992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992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567" w:type="dxa"/>
            <w:textDirection w:val="lrTb"/>
            <w:noWrap w:val="false"/>
          </w:tcPr>
          <w:p>
            <w:pPr>
              <w:jc w:val="center"/>
              <w:spacing w:line="247" w:lineRule="auto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2209" w:type="dxa"/>
            <w:textDirection w:val="lrTb"/>
            <w:noWrap w:val="false"/>
          </w:tcPr>
          <w:p>
            <w:pPr>
              <w:spacing w:line="247" w:lineRule="auto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местных бюджетов*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1188" w:type="dxa"/>
            <w:textDirection w:val="lrTb"/>
            <w:noWrap w:val="false"/>
          </w:tcPr>
          <w:p>
            <w:pPr>
              <w:jc w:val="center"/>
              <w:spacing w:line="247" w:lineRule="auto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993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992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992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992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993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992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850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851" w:type="dxa"/>
            <w:textDirection w:val="lrTb"/>
            <w:noWrap w:val="false"/>
          </w:tcPr>
          <w:p>
            <w:pPr>
              <w:jc w:val="center"/>
              <w:spacing w:line="247" w:lineRule="auto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992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992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567" w:type="dxa"/>
            <w:textDirection w:val="lrTb"/>
            <w:noWrap w:val="false"/>
          </w:tcPr>
          <w:p>
            <w:pPr>
              <w:jc w:val="center"/>
              <w:spacing w:line="247" w:lineRule="auto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2209" w:type="dxa"/>
            <w:textDirection w:val="lrTb"/>
            <w:noWrap w:val="false"/>
          </w:tcPr>
          <w:p>
            <w:pPr>
              <w:spacing w:line="247" w:lineRule="auto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внебюджетных источников*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1188" w:type="dxa"/>
            <w:textDirection w:val="lrTb"/>
            <w:noWrap w:val="false"/>
          </w:tcPr>
          <w:p>
            <w:pPr>
              <w:jc w:val="center"/>
              <w:spacing w:line="247" w:lineRule="auto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993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992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992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992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993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992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850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851" w:type="dxa"/>
            <w:textDirection w:val="lrTb"/>
            <w:noWrap w:val="false"/>
          </w:tcPr>
          <w:p>
            <w:pPr>
              <w:jc w:val="center"/>
              <w:spacing w:line="247" w:lineRule="auto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992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992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567" w:type="dxa"/>
            <w:textDirection w:val="lrTb"/>
            <w:noWrap w:val="false"/>
          </w:tcPr>
          <w:p>
            <w:pPr>
              <w:jc w:val="center"/>
              <w:spacing w:line="247" w:lineRule="auto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2209" w:type="dxa"/>
            <w:textDirection w:val="lrTb"/>
            <w:noWrap w:val="false"/>
          </w:tcPr>
          <w:p>
            <w:pPr>
              <w:spacing w:line="247" w:lineRule="auto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Прочие расходы,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line="247" w:lineRule="auto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том числе из: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1188" w:type="dxa"/>
            <w:textDirection w:val="lrTb"/>
            <w:noWrap w:val="false"/>
          </w:tcPr>
          <w:p>
            <w:pPr>
              <w:jc w:val="center"/>
              <w:spacing w:line="247" w:lineRule="auto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1 321 866,6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993" w:type="dxa"/>
            <w:textDirection w:val="lrTb"/>
            <w:noWrap w:val="false"/>
          </w:tcPr>
          <w:p>
            <w:pPr>
              <w:jc w:val="center"/>
              <w:spacing w:line="247" w:lineRule="auto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124 334,8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992" w:type="dxa"/>
            <w:textDirection w:val="lrTb"/>
            <w:noWrap w:val="false"/>
          </w:tcPr>
          <w:p>
            <w:pPr>
              <w:jc w:val="center"/>
              <w:spacing w:line="247" w:lineRule="auto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107 697,4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992" w:type="dxa"/>
            <w:textDirection w:val="lrTb"/>
            <w:noWrap w:val="false"/>
          </w:tcPr>
          <w:p>
            <w:pPr>
              <w:jc w:val="center"/>
              <w:spacing w:line="247" w:lineRule="auto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122 603,5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992" w:type="dxa"/>
            <w:textDirection w:val="lrTb"/>
            <w:noWrap w:val="false"/>
          </w:tcPr>
          <w:p>
            <w:pPr>
              <w:jc w:val="center"/>
              <w:spacing w:line="247" w:lineRule="auto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91 907,7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993" w:type="dxa"/>
            <w:textDirection w:val="lrTb"/>
            <w:noWrap w:val="false"/>
          </w:tcPr>
          <w:p>
            <w:pPr>
              <w:jc w:val="center"/>
              <w:spacing w:line="247" w:lineRule="auto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87 079,5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992" w:type="dxa"/>
            <w:textDirection w:val="lrTb"/>
            <w:noWrap w:val="false"/>
          </w:tcPr>
          <w:p>
            <w:pPr>
              <w:jc w:val="center"/>
              <w:spacing w:line="247" w:lineRule="auto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99 223,6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850" w:type="dxa"/>
            <w:textDirection w:val="lrTb"/>
            <w:noWrap w:val="false"/>
          </w:tcPr>
          <w:p>
            <w:pPr>
              <w:jc w:val="center"/>
              <w:spacing w:line="247" w:lineRule="auto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78 323,0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851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60 907,5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992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158 910,3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992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124 208,1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line="247" w:lineRule="auto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12</w:t>
            </w:r>
            <w:r>
              <w:rPr>
                <w:sz w:val="20"/>
                <w:szCs w:val="20"/>
                <w:highlight w:val="white"/>
              </w:rPr>
              <w:t xml:space="preserve">1</w:t>
            </w:r>
            <w:r>
              <w:rPr>
                <w:sz w:val="20"/>
                <w:szCs w:val="20"/>
                <w:highlight w:val="white"/>
              </w:rPr>
              <w:t xml:space="preserve"> 836,6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line="247" w:lineRule="auto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144 234,6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567" w:type="dxa"/>
            <w:textDirection w:val="lrTb"/>
            <w:noWrap w:val="false"/>
          </w:tcPr>
          <w:p>
            <w:pPr>
              <w:jc w:val="center"/>
              <w:spacing w:line="247" w:lineRule="auto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2209" w:type="dxa"/>
            <w:textDirection w:val="lrTb"/>
            <w:noWrap w:val="false"/>
          </w:tcPr>
          <w:p>
            <w:pPr>
              <w:spacing w:line="247" w:lineRule="auto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федерального бюджета*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line="247" w:lineRule="auto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1188" w:type="dxa"/>
            <w:textDirection w:val="lrTb"/>
            <w:noWrap w:val="false"/>
          </w:tcPr>
          <w:p>
            <w:pPr>
              <w:jc w:val="center"/>
              <w:spacing w:line="247" w:lineRule="auto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512 183,1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993" w:type="dxa"/>
            <w:textDirection w:val="lrTb"/>
            <w:noWrap w:val="false"/>
          </w:tcPr>
          <w:p>
            <w:pPr>
              <w:jc w:val="center"/>
              <w:spacing w:line="247" w:lineRule="auto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41 033,6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992" w:type="dxa"/>
            <w:textDirection w:val="lrTb"/>
            <w:noWrap w:val="false"/>
          </w:tcPr>
          <w:p>
            <w:pPr>
              <w:jc w:val="center"/>
              <w:spacing w:line="247" w:lineRule="auto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36 542,1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992" w:type="dxa"/>
            <w:textDirection w:val="lrTb"/>
            <w:noWrap w:val="false"/>
          </w:tcPr>
          <w:p>
            <w:pPr>
              <w:jc w:val="center"/>
              <w:spacing w:line="247" w:lineRule="auto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26 188,8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992" w:type="dxa"/>
            <w:textDirection w:val="lrTb"/>
            <w:noWrap w:val="false"/>
          </w:tcPr>
          <w:p>
            <w:pPr>
              <w:jc w:val="center"/>
              <w:spacing w:line="247" w:lineRule="auto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24 472,0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993" w:type="dxa"/>
            <w:textDirection w:val="lrTb"/>
            <w:noWrap w:val="false"/>
          </w:tcPr>
          <w:p>
            <w:pPr>
              <w:jc w:val="center"/>
              <w:spacing w:line="247" w:lineRule="auto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43 545,0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992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48 359,8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850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67 563,8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851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31 514,0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992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43 354,7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992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17 078,9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line="247" w:lineRule="auto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17</w:t>
            </w:r>
            <w:r>
              <w:rPr>
                <w:sz w:val="20"/>
                <w:szCs w:val="20"/>
                <w:highlight w:val="white"/>
              </w:rPr>
              <w:t xml:space="preserve"> </w:t>
            </w:r>
            <w:r>
              <w:rPr>
                <w:sz w:val="20"/>
                <w:szCs w:val="20"/>
                <w:highlight w:val="white"/>
              </w:rPr>
              <w:t xml:space="preserve"> 078,9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line="247" w:lineRule="auto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115 451,5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567" w:type="dxa"/>
            <w:textDirection w:val="lrTb"/>
            <w:noWrap w:val="false"/>
          </w:tcPr>
          <w:p>
            <w:pPr>
              <w:jc w:val="center"/>
              <w:spacing w:line="247" w:lineRule="auto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2209" w:type="dxa"/>
            <w:textDirection w:val="lrTb"/>
            <w:noWrap w:val="false"/>
          </w:tcPr>
          <w:p>
            <w:pPr>
              <w:spacing w:line="247" w:lineRule="auto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областного бюджета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1188" w:type="dxa"/>
            <w:textDirection w:val="lrTb"/>
            <w:noWrap w:val="false"/>
          </w:tcPr>
          <w:p>
            <w:pPr>
              <w:jc w:val="center"/>
              <w:spacing w:line="247" w:lineRule="auto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793 573,6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993" w:type="dxa"/>
            <w:textDirection w:val="lrTb"/>
            <w:noWrap w:val="false"/>
          </w:tcPr>
          <w:p>
            <w:pPr>
              <w:jc w:val="center"/>
              <w:spacing w:line="247" w:lineRule="auto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81 292,0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992" w:type="dxa"/>
            <w:textDirection w:val="lrTb"/>
            <w:noWrap w:val="false"/>
          </w:tcPr>
          <w:p>
            <w:pPr>
              <w:jc w:val="center"/>
              <w:spacing w:line="247" w:lineRule="auto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69 158,2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992" w:type="dxa"/>
            <w:textDirection w:val="lrTb"/>
            <w:noWrap w:val="false"/>
          </w:tcPr>
          <w:p>
            <w:pPr>
              <w:jc w:val="center"/>
              <w:spacing w:line="247" w:lineRule="auto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95 661,7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992" w:type="dxa"/>
            <w:textDirection w:val="lrTb"/>
            <w:noWrap w:val="false"/>
          </w:tcPr>
          <w:p>
            <w:pPr>
              <w:jc w:val="center"/>
              <w:spacing w:line="247" w:lineRule="auto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67 435,7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993" w:type="dxa"/>
            <w:textDirection w:val="lrTb"/>
            <w:noWrap w:val="false"/>
          </w:tcPr>
          <w:p>
            <w:pPr>
              <w:jc w:val="center"/>
              <w:spacing w:line="247" w:lineRule="auto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42 775,2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992" w:type="dxa"/>
            <w:textDirection w:val="lrTb"/>
            <w:noWrap w:val="false"/>
          </w:tcPr>
          <w:p>
            <w:pPr>
              <w:jc w:val="center"/>
              <w:spacing w:line="247" w:lineRule="auto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48 187,6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850" w:type="dxa"/>
            <w:textDirection w:val="lrTb"/>
            <w:noWrap w:val="false"/>
          </w:tcPr>
          <w:p>
            <w:pPr>
              <w:jc w:val="center"/>
              <w:spacing w:line="247" w:lineRule="auto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10 624,4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851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29 227,8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992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113 589,4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992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106 478,3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104 284,8</w:t>
            </w:r>
            <w:r>
              <w:rPr>
                <w:sz w:val="20"/>
                <w:szCs w:val="20"/>
                <w:highlight w:val="white"/>
              </w:rPr>
              <w:t xml:space="preserve">                                                                                                            </w:t>
            </w:r>
            <w:r>
              <w:rPr>
                <w:sz w:val="20"/>
                <w:szCs w:val="20"/>
                <w:highlight w:val="white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sz w:val="20"/>
                <w:highlight w:val="white"/>
              </w:rPr>
              <w:t xml:space="preserve">24 258,5</w:t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567" w:type="dxa"/>
            <w:textDirection w:val="lrTb"/>
            <w:noWrap w:val="false"/>
          </w:tcPr>
          <w:p>
            <w:pPr>
              <w:jc w:val="center"/>
              <w:spacing w:line="247" w:lineRule="auto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2209" w:type="dxa"/>
            <w:textDirection w:val="lrTb"/>
            <w:noWrap w:val="false"/>
          </w:tcPr>
          <w:p>
            <w:pPr>
              <w:spacing w:line="247" w:lineRule="auto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местных бюджетов*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1188" w:type="dxa"/>
            <w:textDirection w:val="lrTb"/>
            <w:noWrap w:val="false"/>
          </w:tcPr>
          <w:p>
            <w:pPr>
              <w:jc w:val="center"/>
              <w:spacing w:line="247" w:lineRule="auto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16 030,7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993" w:type="dxa"/>
            <w:textDirection w:val="lrTb"/>
            <w:noWrap w:val="false"/>
          </w:tcPr>
          <w:p>
            <w:pPr>
              <w:jc w:val="center"/>
              <w:spacing w:line="247" w:lineRule="auto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2 009,2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992" w:type="dxa"/>
            <w:textDirection w:val="lrTb"/>
            <w:noWrap w:val="false"/>
          </w:tcPr>
          <w:p>
            <w:pPr>
              <w:jc w:val="center"/>
              <w:spacing w:line="247" w:lineRule="auto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1 997,1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992" w:type="dxa"/>
            <w:textDirection w:val="lrTb"/>
            <w:noWrap w:val="false"/>
          </w:tcPr>
          <w:p>
            <w:pPr>
              <w:jc w:val="center"/>
              <w:spacing w:line="247" w:lineRule="auto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753,0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992" w:type="dxa"/>
            <w:textDirection w:val="lrTb"/>
            <w:noWrap w:val="false"/>
          </w:tcPr>
          <w:p>
            <w:pPr>
              <w:jc w:val="center"/>
              <w:spacing w:line="247" w:lineRule="auto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993" w:type="dxa"/>
            <w:textDirection w:val="lrTb"/>
            <w:noWrap w:val="false"/>
          </w:tcPr>
          <w:p>
            <w:pPr>
              <w:jc w:val="center"/>
              <w:spacing w:line="247" w:lineRule="auto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759,3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992" w:type="dxa"/>
            <w:textDirection w:val="lrTb"/>
            <w:noWrap w:val="false"/>
          </w:tcPr>
          <w:p>
            <w:pPr>
              <w:jc w:val="center"/>
              <w:spacing w:line="247" w:lineRule="auto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2 676,2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850" w:type="dxa"/>
            <w:textDirection w:val="lrTb"/>
            <w:noWrap w:val="false"/>
          </w:tcPr>
          <w:p>
            <w:pPr>
              <w:jc w:val="center"/>
              <w:spacing w:line="247" w:lineRule="auto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134,8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851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165,7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992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1 887,0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992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650,9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472,9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4 524,6</w:t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567" w:type="dxa"/>
            <w:textDirection w:val="lrTb"/>
            <w:noWrap w:val="false"/>
          </w:tcPr>
          <w:p>
            <w:pPr>
              <w:jc w:val="center"/>
              <w:spacing w:line="247" w:lineRule="auto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2209" w:type="dxa"/>
            <w:textDirection w:val="lrTb"/>
            <w:noWrap w:val="false"/>
          </w:tcPr>
          <w:p>
            <w:pPr>
              <w:spacing w:line="247" w:lineRule="auto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внебюджетных источников*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1188" w:type="dxa"/>
            <w:textDirection w:val="lrTb"/>
            <w:noWrap w:val="false"/>
          </w:tcPr>
          <w:p>
            <w:pPr>
              <w:jc w:val="center"/>
              <w:spacing w:line="247" w:lineRule="auto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993" w:type="dxa"/>
            <w:textDirection w:val="lrTb"/>
            <w:noWrap w:val="false"/>
          </w:tcPr>
          <w:p>
            <w:pPr>
              <w:jc w:val="center"/>
              <w:spacing w:line="247" w:lineRule="auto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992" w:type="dxa"/>
            <w:textDirection w:val="lrTb"/>
            <w:noWrap w:val="false"/>
          </w:tcPr>
          <w:p>
            <w:pPr>
              <w:jc w:val="center"/>
              <w:spacing w:line="247" w:lineRule="auto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992" w:type="dxa"/>
            <w:textDirection w:val="lrTb"/>
            <w:noWrap w:val="false"/>
          </w:tcPr>
          <w:p>
            <w:pPr>
              <w:jc w:val="center"/>
              <w:spacing w:line="247" w:lineRule="auto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992" w:type="dxa"/>
            <w:textDirection w:val="lrTb"/>
            <w:noWrap w:val="false"/>
          </w:tcPr>
          <w:p>
            <w:pPr>
              <w:jc w:val="center"/>
              <w:spacing w:line="247" w:lineRule="auto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993" w:type="dxa"/>
            <w:textDirection w:val="lrTb"/>
            <w:noWrap w:val="false"/>
          </w:tcPr>
          <w:p>
            <w:pPr>
              <w:jc w:val="center"/>
              <w:spacing w:line="247" w:lineRule="auto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992" w:type="dxa"/>
            <w:textDirection w:val="lrTb"/>
            <w:noWrap w:val="false"/>
          </w:tcPr>
          <w:p>
            <w:pPr>
              <w:jc w:val="center"/>
              <w:spacing w:line="247" w:lineRule="auto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850" w:type="dxa"/>
            <w:textDirection w:val="lrTb"/>
            <w:noWrap w:val="false"/>
          </w:tcPr>
          <w:p>
            <w:pPr>
              <w:jc w:val="center"/>
              <w:spacing w:line="247" w:lineRule="auto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851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  <w:lang w:val="en-US"/>
              </w:rPr>
              <w:t xml:space="preserve">0</w:t>
            </w:r>
            <w:r>
              <w:rPr>
                <w:sz w:val="20"/>
                <w:szCs w:val="20"/>
                <w:highlight w:val="white"/>
              </w:rPr>
              <w:t xml:space="preserve">,</w:t>
            </w:r>
            <w:r>
              <w:rPr>
                <w:sz w:val="20"/>
                <w:szCs w:val="20"/>
                <w:highlight w:val="white"/>
                <w:lang w:val="en-US"/>
              </w:rPr>
              <w:t xml:space="preserve">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992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  <w:lang w:val="en-US"/>
              </w:rPr>
              <w:t xml:space="preserve">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992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567" w:type="dxa"/>
            <w:textDirection w:val="lrTb"/>
            <w:noWrap w:val="false"/>
          </w:tcPr>
          <w:p>
            <w:pPr>
              <w:jc w:val="center"/>
              <w:spacing w:line="247" w:lineRule="auto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2209" w:type="dxa"/>
            <w:textDirection w:val="lrTb"/>
            <w:noWrap w:val="false"/>
          </w:tcPr>
          <w:p>
            <w:pPr>
              <w:spacing w:line="247" w:lineRule="auto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Всего налоговых расходов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1188" w:type="dxa"/>
            <w:textDirection w:val="lrTb"/>
            <w:noWrap w:val="false"/>
          </w:tcPr>
          <w:p>
            <w:pPr>
              <w:jc w:val="center"/>
              <w:spacing w:line="247" w:lineRule="auto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27 192,0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993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992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992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992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993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992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850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996,0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851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996,0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992" w:type="dxa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szCs w:val="2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  <w:t xml:space="preserve">6 000,0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992" w:type="dxa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szCs w:val="2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  <w:t xml:space="preserve">6 300,0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szCs w:val="2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  <w:t xml:space="preserve">6 400,0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szCs w:val="2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  <w:t xml:space="preserve">6 500,0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567" w:type="dxa"/>
            <w:textDirection w:val="lrTb"/>
            <w:noWrap w:val="false"/>
          </w:tcPr>
          <w:p>
            <w:pPr>
              <w:jc w:val="center"/>
              <w:spacing w:line="247" w:lineRule="auto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jc w:val="center"/>
          <w:trHeight w:val="20"/>
        </w:trPr>
        <w:tc>
          <w:tcPr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871" w:type="dxa"/>
            <w:textDirection w:val="lrTb"/>
            <w:noWrap w:val="false"/>
          </w:tcPr>
          <w:p>
            <w:pPr>
              <w:spacing w:line="247" w:lineRule="auto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ВСЕГО ПО ГОСУДАРСТВЕННОЙ ПРОГРАММЕ: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2209" w:type="dxa"/>
            <w:textDirection w:val="lrTb"/>
            <w:noWrap w:val="false"/>
          </w:tcPr>
          <w:p>
            <w:pPr>
              <w:spacing w:line="247" w:lineRule="auto"/>
              <w:widowControl w:val="off"/>
              <w:rPr>
                <w:sz w:val="20"/>
                <w:szCs w:val="20"/>
              </w:rPr>
            </w:pPr>
            <w:r/>
            <w:bookmarkStart w:id="0" w:name="_GoBack"/>
            <w:r>
              <w:rPr>
                <w:sz w:val="20"/>
                <w:szCs w:val="20"/>
              </w:rPr>
              <w:t xml:space="preserve">Всего финансовых затрат,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line="247" w:lineRule="auto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том числе из: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1188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bCs/>
                <w:sz w:val="20"/>
                <w:szCs w:val="20"/>
                <w:highlight w:val="white"/>
              </w:rPr>
            </w:pPr>
            <w:r>
              <w:rPr>
                <w:bCs/>
                <w:sz w:val="20"/>
                <w:szCs w:val="20"/>
                <w:highlight w:val="white"/>
              </w:rPr>
              <w:t xml:space="preserve">2 259 593,8</w:t>
            </w:r>
            <w:r>
              <w:rPr>
                <w:bCs/>
                <w:sz w:val="20"/>
                <w:szCs w:val="20"/>
                <w:highlight w:val="white"/>
              </w:rPr>
            </w:r>
            <w:r>
              <w:rPr>
                <w:bCs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993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sz w:val="20"/>
                <w:szCs w:val="20"/>
                <w:highlight w:val="white"/>
              </w:rPr>
            </w:pPr>
            <w:r>
              <w:rPr>
                <w:bCs/>
                <w:sz w:val="20"/>
                <w:szCs w:val="20"/>
                <w:highlight w:val="white"/>
              </w:rPr>
              <w:t xml:space="preserve">124 334,8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992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sz w:val="20"/>
                <w:szCs w:val="20"/>
                <w:highlight w:val="white"/>
              </w:rPr>
            </w:pPr>
            <w:r>
              <w:rPr>
                <w:bCs/>
                <w:sz w:val="20"/>
                <w:szCs w:val="20"/>
                <w:highlight w:val="white"/>
              </w:rPr>
              <w:t xml:space="preserve">111 050,0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992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210 148,5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992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219 034,8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993" w:type="dxa"/>
            <w:textDirection w:val="lrTb"/>
            <w:noWrap w:val="false"/>
          </w:tcPr>
          <w:p>
            <w:pPr>
              <w:jc w:val="center"/>
              <w:spacing w:line="247" w:lineRule="auto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231 013,6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992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209 088,4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850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96 136,2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851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96 202,5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992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194 869,3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992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261 494,8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line="247" w:lineRule="auto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  <w:lang w:val="en-US"/>
              </w:rPr>
              <w:t xml:space="preserve">262 996</w:t>
            </w:r>
            <w:r>
              <w:rPr>
                <w:sz w:val="20"/>
                <w:szCs w:val="20"/>
                <w:highlight w:val="white"/>
              </w:rPr>
              <w:t xml:space="preserve">,</w:t>
            </w:r>
            <w:r>
              <w:rPr>
                <w:sz w:val="20"/>
                <w:szCs w:val="20"/>
                <w:highlight w:val="white"/>
                <w:lang w:val="en-US"/>
              </w:rPr>
              <w:t xml:space="preserve">4</w:t>
            </w:r>
            <w:r>
              <w:rPr>
                <w:sz w:val="20"/>
                <w:szCs w:val="20"/>
                <w:highlight w:val="white"/>
                <w:lang w:val="en-US"/>
              </w:rPr>
            </w:r>
            <w:r>
              <w:rPr>
                <w:sz w:val="20"/>
                <w:szCs w:val="20"/>
                <w:highlight w:val="white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line="247" w:lineRule="auto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243 224,5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567" w:type="dxa"/>
            <w:textDirection w:val="lrTb"/>
            <w:noWrap w:val="false"/>
          </w:tcPr>
          <w:p>
            <w:pPr>
              <w:ind w:hanging="26"/>
              <w:jc w:val="center"/>
              <w:spacing w:line="247" w:lineRule="auto"/>
              <w:rPr>
                <w:bCs/>
                <w:sz w:val="19"/>
                <w:szCs w:val="19"/>
                <w:highlight w:val="white"/>
              </w:rPr>
            </w:pPr>
            <w:r>
              <w:rPr>
                <w:bCs/>
                <w:sz w:val="19"/>
                <w:szCs w:val="19"/>
                <w:highlight w:val="white"/>
              </w:rPr>
            </w:r>
            <w:r>
              <w:rPr>
                <w:bCs/>
                <w:sz w:val="19"/>
                <w:szCs w:val="19"/>
                <w:highlight w:val="white"/>
              </w:rPr>
            </w:r>
            <w:r>
              <w:rPr>
                <w:bCs/>
                <w:sz w:val="19"/>
                <w:szCs w:val="19"/>
                <w:highlight w:val="white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2209" w:type="dxa"/>
            <w:textDirection w:val="lrTb"/>
            <w:noWrap w:val="false"/>
          </w:tcPr>
          <w:p>
            <w:pPr>
              <w:spacing w:line="247" w:lineRule="auto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федерального бюджета*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1188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bCs/>
                <w:sz w:val="20"/>
                <w:szCs w:val="20"/>
                <w:highlight w:val="white"/>
              </w:rPr>
            </w:pPr>
            <w:r>
              <w:rPr>
                <w:bCs/>
                <w:sz w:val="20"/>
                <w:szCs w:val="20"/>
                <w:highlight w:val="white"/>
              </w:rPr>
              <w:t xml:space="preserve">512 183,1</w:t>
            </w:r>
            <w:r>
              <w:rPr>
                <w:bCs/>
                <w:sz w:val="20"/>
                <w:szCs w:val="20"/>
                <w:highlight w:val="white"/>
              </w:rPr>
            </w:r>
            <w:r>
              <w:rPr>
                <w:bCs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993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bCs/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41 033,6</w:t>
            </w:r>
            <w:r>
              <w:rPr>
                <w:bCs/>
                <w:sz w:val="20"/>
                <w:szCs w:val="20"/>
                <w:highlight w:val="white"/>
              </w:rPr>
            </w:r>
            <w:r>
              <w:rPr>
                <w:bCs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992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bCs/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36 542,1</w:t>
            </w:r>
            <w:r>
              <w:rPr>
                <w:bCs/>
                <w:sz w:val="20"/>
                <w:szCs w:val="20"/>
                <w:highlight w:val="white"/>
              </w:rPr>
            </w:r>
            <w:r>
              <w:rPr>
                <w:bCs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992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26 188,8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992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24 472,0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993" w:type="dxa"/>
            <w:textDirection w:val="lrTb"/>
            <w:noWrap w:val="false"/>
          </w:tcPr>
          <w:p>
            <w:pPr>
              <w:jc w:val="center"/>
              <w:spacing w:line="247" w:lineRule="auto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43 545,0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992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48 359,8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850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67 563,8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851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31 514,0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992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43 354,7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992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17 078,9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line="247" w:lineRule="auto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17 078,9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line="247" w:lineRule="auto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115 451,5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567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bCs/>
                <w:sz w:val="19"/>
                <w:szCs w:val="19"/>
                <w:highlight w:val="white"/>
              </w:rPr>
            </w:pPr>
            <w:r>
              <w:rPr>
                <w:bCs/>
                <w:sz w:val="19"/>
                <w:szCs w:val="19"/>
                <w:highlight w:val="white"/>
              </w:rPr>
            </w:r>
            <w:r>
              <w:rPr>
                <w:bCs/>
                <w:sz w:val="19"/>
                <w:szCs w:val="19"/>
                <w:highlight w:val="white"/>
              </w:rPr>
            </w:r>
            <w:r>
              <w:rPr>
                <w:bCs/>
                <w:sz w:val="19"/>
                <w:szCs w:val="19"/>
                <w:highlight w:val="white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2209" w:type="dxa"/>
            <w:textDirection w:val="lrTb"/>
            <w:noWrap w:val="false"/>
          </w:tcPr>
          <w:p>
            <w:pPr>
              <w:spacing w:line="247" w:lineRule="auto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областного бюджета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1188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bCs/>
                <w:sz w:val="20"/>
                <w:szCs w:val="20"/>
                <w:highlight w:val="white"/>
              </w:rPr>
            </w:pPr>
            <w:r>
              <w:rPr>
                <w:bCs/>
                <w:sz w:val="20"/>
                <w:szCs w:val="20"/>
                <w:highlight w:val="white"/>
              </w:rPr>
              <w:t xml:space="preserve">1 710 382,3</w:t>
            </w:r>
            <w:r>
              <w:rPr>
                <w:bCs/>
                <w:sz w:val="20"/>
                <w:szCs w:val="20"/>
                <w:highlight w:val="white"/>
              </w:rPr>
            </w:r>
            <w:r>
              <w:rPr>
                <w:bCs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993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81 292,0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992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bCs/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72 343,2</w:t>
            </w:r>
            <w:r>
              <w:rPr>
                <w:bCs/>
                <w:sz w:val="20"/>
                <w:szCs w:val="20"/>
                <w:highlight w:val="white"/>
              </w:rPr>
            </w:r>
            <w:r>
              <w:rPr>
                <w:bCs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992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179 744,2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992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190 435,7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993" w:type="dxa"/>
            <w:textDirection w:val="lrTb"/>
            <w:noWrap w:val="false"/>
          </w:tcPr>
          <w:p>
            <w:pPr>
              <w:jc w:val="center"/>
              <w:spacing w:line="247" w:lineRule="auto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184 429,6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992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154 084,3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850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28 096,4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851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64 136,1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992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148 997,7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992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241 511,5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243 </w:t>
            </w:r>
            <w:r>
              <w:rPr>
                <w:sz w:val="20"/>
                <w:szCs w:val="20"/>
                <w:highlight w:val="white"/>
                <w:lang w:val="en-US"/>
              </w:rPr>
              <w:t xml:space="preserve">0</w:t>
            </w:r>
            <w:r>
              <w:rPr>
                <w:sz w:val="20"/>
                <w:szCs w:val="20"/>
                <w:highlight w:val="white"/>
              </w:rPr>
              <w:t xml:space="preserve">53,1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122 258,5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567" w:type="dxa"/>
            <w:textDirection w:val="lrTb"/>
            <w:noWrap w:val="false"/>
          </w:tcPr>
          <w:p>
            <w:pPr>
              <w:ind w:left="-26"/>
              <w:jc w:val="center"/>
              <w:spacing w:line="247" w:lineRule="auto"/>
              <w:rPr>
                <w:bCs/>
                <w:sz w:val="19"/>
                <w:szCs w:val="19"/>
                <w:highlight w:val="white"/>
              </w:rPr>
            </w:pPr>
            <w:r>
              <w:rPr>
                <w:bCs/>
                <w:sz w:val="19"/>
                <w:szCs w:val="19"/>
                <w:highlight w:val="white"/>
              </w:rPr>
            </w:r>
            <w:r>
              <w:rPr>
                <w:bCs/>
                <w:sz w:val="19"/>
                <w:szCs w:val="19"/>
                <w:highlight w:val="white"/>
              </w:rPr>
            </w:r>
            <w:r>
              <w:rPr>
                <w:bCs/>
                <w:sz w:val="19"/>
                <w:szCs w:val="19"/>
                <w:highlight w:val="white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2209" w:type="dxa"/>
            <w:textDirection w:val="lrTb"/>
            <w:noWrap w:val="false"/>
          </w:tcPr>
          <w:p>
            <w:pPr>
              <w:spacing w:line="247" w:lineRule="auto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местных бюджетов*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1188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bCs/>
                <w:sz w:val="20"/>
                <w:szCs w:val="20"/>
                <w:highlight w:val="white"/>
              </w:rPr>
            </w:pPr>
            <w:r>
              <w:rPr>
                <w:bCs/>
                <w:sz w:val="20"/>
                <w:szCs w:val="20"/>
                <w:highlight w:val="white"/>
              </w:rPr>
              <w:t xml:space="preserve">37 028,4</w:t>
            </w:r>
            <w:r>
              <w:rPr>
                <w:bCs/>
                <w:sz w:val="20"/>
                <w:szCs w:val="20"/>
                <w:highlight w:val="white"/>
              </w:rPr>
            </w:r>
            <w:r>
              <w:rPr>
                <w:bCs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993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2 009,2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992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2 164,7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992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4 215,5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992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4 127,1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993" w:type="dxa"/>
            <w:textDirection w:val="lrTb"/>
            <w:noWrap w:val="false"/>
          </w:tcPr>
          <w:p>
            <w:pPr>
              <w:jc w:val="center"/>
              <w:spacing w:line="247" w:lineRule="auto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3 039,0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992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6 644,3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850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476,0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851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552,4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992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  <w:t xml:space="preserve">2 516,9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992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2 904,4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2 864,4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5 514,5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567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bCs/>
                <w:sz w:val="20"/>
                <w:szCs w:val="20"/>
                <w:highlight w:val="white"/>
              </w:rPr>
            </w:pPr>
            <w:r>
              <w:rPr>
                <w:bCs/>
                <w:sz w:val="20"/>
                <w:szCs w:val="20"/>
                <w:highlight w:val="white"/>
              </w:rPr>
            </w:r>
            <w:r>
              <w:rPr>
                <w:bCs/>
                <w:sz w:val="20"/>
                <w:szCs w:val="20"/>
                <w:highlight w:val="white"/>
              </w:rPr>
            </w:r>
            <w:r>
              <w:rPr>
                <w:bCs/>
                <w:sz w:val="20"/>
                <w:szCs w:val="20"/>
                <w:highlight w:val="white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2209" w:type="dxa"/>
            <w:textDirection w:val="lrTb"/>
            <w:noWrap w:val="false"/>
          </w:tcPr>
          <w:p>
            <w:pPr>
              <w:spacing w:line="247" w:lineRule="auto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внебюджетных </w:t>
            </w:r>
            <w:r>
              <w:rPr>
                <w:sz w:val="20"/>
                <w:szCs w:val="20"/>
              </w:rPr>
              <w:t xml:space="preserve">источников*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1188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bCs/>
                <w:sz w:val="20"/>
                <w:szCs w:val="20"/>
                <w:highlight w:val="white"/>
              </w:rPr>
            </w:pPr>
            <w:r>
              <w:rPr>
                <w:bCs/>
                <w:sz w:val="20"/>
                <w:szCs w:val="20"/>
                <w:highlight w:val="white"/>
              </w:rPr>
              <w:t xml:space="preserve">0,0</w:t>
            </w:r>
            <w:r>
              <w:rPr>
                <w:bCs/>
                <w:sz w:val="20"/>
                <w:szCs w:val="20"/>
                <w:highlight w:val="white"/>
              </w:rPr>
            </w:r>
            <w:r>
              <w:rPr>
                <w:bCs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993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992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bCs/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0,0</w:t>
            </w:r>
            <w:r>
              <w:rPr>
                <w:bCs/>
                <w:sz w:val="20"/>
                <w:szCs w:val="20"/>
                <w:highlight w:val="white"/>
              </w:rPr>
            </w:r>
            <w:r>
              <w:rPr>
                <w:bCs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992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992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993" w:type="dxa"/>
            <w:textDirection w:val="lrTb"/>
            <w:noWrap w:val="false"/>
          </w:tcPr>
          <w:p>
            <w:pPr>
              <w:jc w:val="center"/>
              <w:spacing w:line="247" w:lineRule="auto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992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850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  <w:lang w:val="en-US"/>
              </w:rPr>
              <w:t xml:space="preserve">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851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  <w:lang w:val="en-US"/>
              </w:rPr>
              <w:t xml:space="preserve">0</w:t>
            </w:r>
            <w:r>
              <w:rPr>
                <w:sz w:val="20"/>
                <w:szCs w:val="20"/>
                <w:highlight w:val="white"/>
              </w:rPr>
              <w:t xml:space="preserve">,</w:t>
            </w:r>
            <w:r>
              <w:rPr>
                <w:sz w:val="20"/>
                <w:szCs w:val="20"/>
                <w:highlight w:val="white"/>
                <w:lang w:val="en-US"/>
              </w:rPr>
              <w:t xml:space="preserve">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992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  <w:lang w:val="en-US"/>
              </w:rPr>
              <w:t xml:space="preserve">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992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  <w:lang w:val="en-US"/>
              </w:rPr>
              <w:t xml:space="preserve">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  <w:lang w:val="en-US"/>
              </w:rPr>
              <w:t xml:space="preserve">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  <w:lang w:val="en-US"/>
              </w:rPr>
              <w:t xml:space="preserve">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567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bCs/>
                <w:sz w:val="20"/>
                <w:szCs w:val="20"/>
                <w:highlight w:val="white"/>
              </w:rPr>
            </w:pPr>
            <w:r>
              <w:rPr>
                <w:bCs/>
                <w:sz w:val="20"/>
                <w:szCs w:val="20"/>
                <w:highlight w:val="white"/>
              </w:rPr>
            </w:r>
            <w:r>
              <w:rPr>
                <w:bCs/>
                <w:sz w:val="20"/>
                <w:szCs w:val="20"/>
                <w:highlight w:val="white"/>
              </w:rPr>
            </w:r>
            <w:r>
              <w:rPr>
                <w:bCs/>
                <w:sz w:val="20"/>
                <w:szCs w:val="20"/>
                <w:highlight w:val="white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2209" w:type="dxa"/>
            <w:textDirection w:val="lrTb"/>
            <w:noWrap w:val="false"/>
          </w:tcPr>
          <w:p>
            <w:pPr>
              <w:spacing w:line="247" w:lineRule="auto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Капитальные вложения,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line="247" w:lineRule="auto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том числе из: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1188" w:type="dxa"/>
            <w:textDirection w:val="lrTb"/>
            <w:noWrap w:val="false"/>
          </w:tcPr>
          <w:p>
            <w:pPr>
              <w:jc w:val="center"/>
              <w:spacing w:line="247" w:lineRule="auto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938 406,4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993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bCs/>
                <w:sz w:val="20"/>
                <w:szCs w:val="20"/>
                <w:highlight w:val="white"/>
              </w:rPr>
            </w:pPr>
            <w:r>
              <w:rPr>
                <w:bCs/>
                <w:sz w:val="20"/>
                <w:szCs w:val="20"/>
                <w:highlight w:val="white"/>
              </w:rPr>
              <w:t xml:space="preserve">0,0</w:t>
            </w:r>
            <w:r>
              <w:rPr>
                <w:bCs/>
                <w:sz w:val="20"/>
                <w:szCs w:val="20"/>
                <w:highlight w:val="white"/>
              </w:rPr>
            </w:r>
            <w:r>
              <w:rPr>
                <w:bCs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992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bCs/>
                <w:sz w:val="20"/>
                <w:szCs w:val="20"/>
                <w:highlight w:val="white"/>
              </w:rPr>
            </w:pPr>
            <w:r>
              <w:rPr>
                <w:bCs/>
                <w:sz w:val="20"/>
                <w:szCs w:val="20"/>
                <w:highlight w:val="white"/>
              </w:rPr>
              <w:t xml:space="preserve">3 352,6</w:t>
            </w:r>
            <w:r>
              <w:rPr>
                <w:bCs/>
                <w:sz w:val="20"/>
                <w:szCs w:val="20"/>
                <w:highlight w:val="white"/>
              </w:rPr>
            </w:r>
            <w:r>
              <w:rPr>
                <w:bCs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992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bCs/>
                <w:sz w:val="20"/>
                <w:szCs w:val="20"/>
                <w:highlight w:val="white"/>
              </w:rPr>
            </w:pPr>
            <w:r>
              <w:rPr>
                <w:bCs/>
                <w:sz w:val="20"/>
                <w:szCs w:val="20"/>
                <w:highlight w:val="white"/>
              </w:rPr>
              <w:t xml:space="preserve">87 545,0</w:t>
            </w:r>
            <w:r>
              <w:rPr>
                <w:bCs/>
                <w:sz w:val="20"/>
                <w:szCs w:val="20"/>
                <w:highlight w:val="white"/>
              </w:rPr>
            </w:r>
            <w:r>
              <w:rPr>
                <w:bCs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992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bCs/>
                <w:sz w:val="20"/>
                <w:szCs w:val="20"/>
                <w:highlight w:val="white"/>
              </w:rPr>
            </w:pPr>
            <w:r>
              <w:rPr>
                <w:bCs/>
                <w:sz w:val="20"/>
                <w:szCs w:val="20"/>
                <w:highlight w:val="white"/>
              </w:rPr>
              <w:t xml:space="preserve">127 127,1</w:t>
            </w:r>
            <w:r>
              <w:rPr>
                <w:bCs/>
                <w:sz w:val="20"/>
                <w:szCs w:val="20"/>
                <w:highlight w:val="white"/>
              </w:rPr>
            </w:r>
            <w:r>
              <w:rPr>
                <w:bCs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993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bCs/>
                <w:sz w:val="20"/>
                <w:szCs w:val="20"/>
                <w:highlight w:val="white"/>
              </w:rPr>
            </w:pPr>
            <w:r>
              <w:rPr>
                <w:bCs/>
                <w:sz w:val="20"/>
                <w:szCs w:val="20"/>
                <w:highlight w:val="white"/>
              </w:rPr>
              <w:t xml:space="preserve">143 934,1</w:t>
            </w:r>
            <w:r>
              <w:rPr>
                <w:bCs/>
                <w:sz w:val="20"/>
                <w:szCs w:val="20"/>
                <w:highlight w:val="white"/>
              </w:rPr>
            </w:r>
            <w:r>
              <w:rPr>
                <w:bCs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992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bCs/>
                <w:sz w:val="20"/>
                <w:szCs w:val="20"/>
                <w:highlight w:val="white"/>
              </w:rPr>
            </w:pPr>
            <w:r>
              <w:rPr>
                <w:bCs/>
                <w:sz w:val="20"/>
                <w:szCs w:val="20"/>
                <w:highlight w:val="white"/>
              </w:rPr>
              <w:t xml:space="preserve">109 864,8</w:t>
            </w:r>
            <w:r>
              <w:rPr>
                <w:bCs/>
                <w:sz w:val="20"/>
                <w:szCs w:val="20"/>
                <w:highlight w:val="white"/>
              </w:rPr>
            </w:r>
            <w:r>
              <w:rPr>
                <w:bCs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850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bCs/>
                <w:sz w:val="20"/>
                <w:szCs w:val="20"/>
                <w:highlight w:val="white"/>
              </w:rPr>
            </w:pPr>
            <w:r>
              <w:rPr>
                <w:bCs/>
                <w:sz w:val="20"/>
                <w:szCs w:val="20"/>
                <w:highlight w:val="white"/>
              </w:rPr>
              <w:t xml:space="preserve">17 813,2</w:t>
            </w:r>
            <w:r>
              <w:rPr>
                <w:bCs/>
                <w:sz w:val="20"/>
                <w:szCs w:val="20"/>
                <w:highlight w:val="white"/>
              </w:rPr>
            </w:r>
            <w:r>
              <w:rPr>
                <w:bCs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851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bCs/>
                <w:sz w:val="20"/>
                <w:szCs w:val="20"/>
                <w:highlight w:val="white"/>
              </w:rPr>
            </w:pPr>
            <w:r>
              <w:rPr>
                <w:bCs/>
                <w:sz w:val="20"/>
                <w:szCs w:val="20"/>
                <w:highlight w:val="white"/>
              </w:rPr>
              <w:t xml:space="preserve">35 295,0</w:t>
            </w:r>
            <w:r>
              <w:rPr>
                <w:bCs/>
                <w:sz w:val="20"/>
                <w:szCs w:val="20"/>
                <w:highlight w:val="white"/>
              </w:rPr>
            </w:r>
            <w:r>
              <w:rPr>
                <w:bCs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992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bCs/>
                <w:sz w:val="20"/>
                <w:szCs w:val="20"/>
                <w:highlight w:val="white"/>
              </w:rPr>
            </w:pPr>
            <w:r>
              <w:rPr>
                <w:bCs/>
                <w:sz w:val="20"/>
                <w:szCs w:val="20"/>
                <w:highlight w:val="white"/>
              </w:rPr>
              <w:t xml:space="preserve">36 038,2</w:t>
            </w:r>
            <w:r>
              <w:rPr>
                <w:bCs/>
                <w:sz w:val="20"/>
                <w:szCs w:val="20"/>
                <w:highlight w:val="white"/>
              </w:rPr>
            </w:r>
            <w:r>
              <w:rPr>
                <w:bCs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992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bCs/>
                <w:sz w:val="20"/>
                <w:szCs w:val="20"/>
                <w:highlight w:val="white"/>
              </w:rPr>
            </w:pPr>
            <w:r>
              <w:rPr>
                <w:bCs/>
                <w:sz w:val="20"/>
                <w:szCs w:val="20"/>
                <w:highlight w:val="white"/>
              </w:rPr>
              <w:t xml:space="preserve">137 286,7</w:t>
            </w:r>
            <w:r>
              <w:rPr>
                <w:bCs/>
                <w:sz w:val="20"/>
                <w:szCs w:val="20"/>
                <w:highlight w:val="white"/>
              </w:rPr>
            </w:r>
            <w:r>
              <w:rPr>
                <w:bCs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bCs/>
                <w:sz w:val="20"/>
                <w:szCs w:val="20"/>
                <w:highlight w:val="white"/>
              </w:rPr>
            </w:pPr>
            <w:r>
              <w:rPr>
                <w:bCs/>
                <w:sz w:val="20"/>
                <w:szCs w:val="20"/>
                <w:highlight w:val="white"/>
              </w:rPr>
              <w:t xml:space="preserve">141 159,8</w:t>
            </w:r>
            <w:r>
              <w:rPr>
                <w:bCs/>
                <w:sz w:val="20"/>
                <w:szCs w:val="20"/>
                <w:highlight w:val="white"/>
              </w:rPr>
            </w:r>
            <w:r>
              <w:rPr>
                <w:bCs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bCs/>
                <w:sz w:val="20"/>
                <w:szCs w:val="20"/>
                <w:highlight w:val="white"/>
              </w:rPr>
            </w:pPr>
            <w:r>
              <w:rPr>
                <w:bCs/>
                <w:sz w:val="20"/>
                <w:szCs w:val="20"/>
                <w:highlight w:val="white"/>
              </w:rPr>
              <w:t xml:space="preserve">98 989,9</w:t>
            </w:r>
            <w:r>
              <w:rPr>
                <w:bCs/>
                <w:sz w:val="20"/>
                <w:szCs w:val="20"/>
                <w:highlight w:val="white"/>
              </w:rPr>
            </w:r>
            <w:r>
              <w:rPr>
                <w:bCs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567" w:type="dxa"/>
            <w:textDirection w:val="lrTb"/>
            <w:noWrap w:val="false"/>
          </w:tcPr>
          <w:p>
            <w:pPr>
              <w:jc w:val="center"/>
              <w:spacing w:line="247" w:lineRule="auto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2209" w:type="dxa"/>
            <w:textDirection w:val="lrTb"/>
            <w:noWrap w:val="false"/>
          </w:tcPr>
          <w:p>
            <w:pPr>
              <w:spacing w:line="247" w:lineRule="auto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федерального бюджета*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1188" w:type="dxa"/>
            <w:textDirection w:val="lrTb"/>
            <w:noWrap w:val="false"/>
          </w:tcPr>
          <w:p>
            <w:pPr>
              <w:jc w:val="center"/>
              <w:spacing w:line="247" w:lineRule="auto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993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bCs/>
                <w:sz w:val="20"/>
                <w:szCs w:val="20"/>
                <w:highlight w:val="white"/>
              </w:rPr>
            </w:pPr>
            <w:r>
              <w:rPr>
                <w:bCs/>
                <w:sz w:val="20"/>
                <w:szCs w:val="20"/>
                <w:highlight w:val="white"/>
              </w:rPr>
              <w:t xml:space="preserve">0,0</w:t>
            </w:r>
            <w:r>
              <w:rPr>
                <w:bCs/>
                <w:sz w:val="20"/>
                <w:szCs w:val="20"/>
                <w:highlight w:val="white"/>
              </w:rPr>
            </w:r>
            <w:r>
              <w:rPr>
                <w:bCs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992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bCs/>
                <w:sz w:val="20"/>
                <w:szCs w:val="20"/>
                <w:highlight w:val="white"/>
              </w:rPr>
            </w:pPr>
            <w:r>
              <w:rPr>
                <w:bCs/>
                <w:sz w:val="20"/>
                <w:szCs w:val="20"/>
                <w:highlight w:val="white"/>
              </w:rPr>
              <w:t xml:space="preserve">0,0</w:t>
            </w:r>
            <w:r>
              <w:rPr>
                <w:bCs/>
                <w:sz w:val="20"/>
                <w:szCs w:val="20"/>
                <w:highlight w:val="white"/>
              </w:rPr>
            </w:r>
            <w:r>
              <w:rPr>
                <w:bCs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992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bCs/>
                <w:sz w:val="20"/>
                <w:szCs w:val="20"/>
                <w:highlight w:val="white"/>
              </w:rPr>
            </w:pPr>
            <w:r>
              <w:rPr>
                <w:bCs/>
                <w:sz w:val="20"/>
                <w:szCs w:val="20"/>
                <w:highlight w:val="white"/>
              </w:rPr>
              <w:t xml:space="preserve">0,0</w:t>
            </w:r>
            <w:r>
              <w:rPr>
                <w:bCs/>
                <w:sz w:val="20"/>
                <w:szCs w:val="20"/>
                <w:highlight w:val="white"/>
              </w:rPr>
            </w:r>
            <w:r>
              <w:rPr>
                <w:bCs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992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bCs/>
                <w:sz w:val="20"/>
                <w:szCs w:val="20"/>
                <w:highlight w:val="white"/>
              </w:rPr>
            </w:pPr>
            <w:r>
              <w:rPr>
                <w:bCs/>
                <w:sz w:val="20"/>
                <w:szCs w:val="20"/>
                <w:highlight w:val="white"/>
              </w:rPr>
              <w:t xml:space="preserve">0,0</w:t>
            </w:r>
            <w:r>
              <w:rPr>
                <w:bCs/>
                <w:sz w:val="20"/>
                <w:szCs w:val="20"/>
                <w:highlight w:val="white"/>
              </w:rPr>
            </w:r>
            <w:r>
              <w:rPr>
                <w:bCs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993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bCs/>
                <w:sz w:val="20"/>
                <w:szCs w:val="20"/>
                <w:highlight w:val="white"/>
              </w:rPr>
            </w:pPr>
            <w:r>
              <w:rPr>
                <w:bCs/>
                <w:sz w:val="20"/>
                <w:szCs w:val="20"/>
                <w:highlight w:val="white"/>
              </w:rPr>
              <w:t xml:space="preserve">0,0</w:t>
            </w:r>
            <w:r>
              <w:rPr>
                <w:bCs/>
                <w:sz w:val="20"/>
                <w:szCs w:val="20"/>
                <w:highlight w:val="white"/>
              </w:rPr>
            </w:r>
            <w:r>
              <w:rPr>
                <w:bCs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992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bCs/>
                <w:sz w:val="20"/>
                <w:szCs w:val="20"/>
                <w:highlight w:val="white"/>
              </w:rPr>
            </w:pPr>
            <w:r>
              <w:rPr>
                <w:bCs/>
                <w:sz w:val="20"/>
                <w:szCs w:val="20"/>
                <w:highlight w:val="white"/>
              </w:rPr>
              <w:t xml:space="preserve">0,0</w:t>
            </w:r>
            <w:r>
              <w:rPr>
                <w:bCs/>
                <w:sz w:val="20"/>
                <w:szCs w:val="20"/>
                <w:highlight w:val="white"/>
              </w:rPr>
            </w:r>
            <w:r>
              <w:rPr>
                <w:bCs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850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bCs/>
                <w:sz w:val="20"/>
                <w:szCs w:val="20"/>
                <w:highlight w:val="white"/>
              </w:rPr>
            </w:pPr>
            <w:r>
              <w:rPr>
                <w:bCs/>
                <w:sz w:val="20"/>
                <w:szCs w:val="20"/>
                <w:highlight w:val="white"/>
              </w:rPr>
              <w:t xml:space="preserve">0,0</w:t>
            </w:r>
            <w:r>
              <w:rPr>
                <w:bCs/>
                <w:sz w:val="20"/>
                <w:szCs w:val="20"/>
                <w:highlight w:val="white"/>
              </w:rPr>
            </w:r>
            <w:r>
              <w:rPr>
                <w:bCs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851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bCs/>
                <w:sz w:val="20"/>
                <w:szCs w:val="20"/>
                <w:highlight w:val="white"/>
              </w:rPr>
            </w:pPr>
            <w:r>
              <w:rPr>
                <w:bCs/>
                <w:sz w:val="20"/>
                <w:szCs w:val="20"/>
                <w:highlight w:val="white"/>
              </w:rPr>
              <w:t xml:space="preserve">0,0</w:t>
            </w:r>
            <w:r>
              <w:rPr>
                <w:bCs/>
                <w:sz w:val="20"/>
                <w:szCs w:val="20"/>
                <w:highlight w:val="white"/>
              </w:rPr>
            </w:r>
            <w:r>
              <w:rPr>
                <w:bCs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992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bCs/>
                <w:sz w:val="20"/>
                <w:szCs w:val="20"/>
                <w:highlight w:val="white"/>
              </w:rPr>
            </w:pPr>
            <w:r>
              <w:rPr>
                <w:bCs/>
                <w:sz w:val="20"/>
                <w:szCs w:val="20"/>
                <w:highlight w:val="white"/>
              </w:rPr>
              <w:t xml:space="preserve">0,0</w:t>
            </w:r>
            <w:r>
              <w:rPr>
                <w:bCs/>
                <w:sz w:val="20"/>
                <w:szCs w:val="20"/>
                <w:highlight w:val="white"/>
              </w:rPr>
            </w:r>
            <w:r>
              <w:rPr>
                <w:bCs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992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bCs/>
                <w:sz w:val="20"/>
                <w:szCs w:val="20"/>
                <w:highlight w:val="white"/>
              </w:rPr>
            </w:pPr>
            <w:r>
              <w:rPr>
                <w:bCs/>
                <w:sz w:val="20"/>
                <w:szCs w:val="20"/>
                <w:highlight w:val="white"/>
              </w:rPr>
              <w:t xml:space="preserve">0,0</w:t>
            </w:r>
            <w:r>
              <w:rPr>
                <w:bCs/>
                <w:sz w:val="20"/>
                <w:szCs w:val="20"/>
                <w:highlight w:val="white"/>
              </w:rPr>
            </w:r>
            <w:r>
              <w:rPr>
                <w:bCs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bCs/>
                <w:sz w:val="20"/>
                <w:szCs w:val="20"/>
                <w:highlight w:val="white"/>
              </w:rPr>
            </w:pPr>
            <w:r>
              <w:rPr>
                <w:bCs/>
                <w:sz w:val="20"/>
                <w:szCs w:val="20"/>
                <w:highlight w:val="white"/>
              </w:rPr>
              <w:t xml:space="preserve">0,0</w:t>
            </w:r>
            <w:r>
              <w:rPr>
                <w:bCs/>
                <w:sz w:val="20"/>
                <w:szCs w:val="20"/>
                <w:highlight w:val="white"/>
              </w:rPr>
            </w:r>
            <w:r>
              <w:rPr>
                <w:bCs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bCs/>
                <w:sz w:val="20"/>
                <w:szCs w:val="20"/>
                <w:highlight w:val="white"/>
              </w:rPr>
            </w:pPr>
            <w:r>
              <w:rPr>
                <w:bCs/>
                <w:sz w:val="20"/>
                <w:szCs w:val="20"/>
                <w:highlight w:val="white"/>
              </w:rPr>
              <w:t xml:space="preserve">0,0</w:t>
            </w:r>
            <w:r>
              <w:rPr>
                <w:bCs/>
                <w:sz w:val="20"/>
                <w:szCs w:val="20"/>
                <w:highlight w:val="white"/>
              </w:rPr>
            </w:r>
            <w:r>
              <w:rPr>
                <w:bCs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567" w:type="dxa"/>
            <w:textDirection w:val="lrTb"/>
            <w:noWrap w:val="false"/>
          </w:tcPr>
          <w:p>
            <w:pPr>
              <w:jc w:val="center"/>
              <w:spacing w:line="247" w:lineRule="auto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2209" w:type="dxa"/>
            <w:textDirection w:val="lrTb"/>
            <w:noWrap w:val="false"/>
          </w:tcPr>
          <w:p>
            <w:pPr>
              <w:spacing w:line="247" w:lineRule="auto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областного бюджета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1188" w:type="dxa"/>
            <w:textDirection w:val="lrTb"/>
            <w:noWrap w:val="false"/>
          </w:tcPr>
          <w:p>
            <w:pPr>
              <w:jc w:val="center"/>
              <w:spacing w:line="247" w:lineRule="auto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917 408,7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993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bCs/>
                <w:sz w:val="20"/>
                <w:szCs w:val="20"/>
                <w:highlight w:val="white"/>
              </w:rPr>
            </w:pPr>
            <w:r>
              <w:rPr>
                <w:bCs/>
                <w:sz w:val="20"/>
                <w:szCs w:val="20"/>
                <w:highlight w:val="white"/>
              </w:rPr>
              <w:t xml:space="preserve">0,0</w:t>
            </w:r>
            <w:r>
              <w:rPr>
                <w:bCs/>
                <w:sz w:val="20"/>
                <w:szCs w:val="20"/>
                <w:highlight w:val="white"/>
              </w:rPr>
            </w:r>
            <w:r>
              <w:rPr>
                <w:bCs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992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bCs/>
                <w:sz w:val="20"/>
                <w:szCs w:val="20"/>
                <w:highlight w:val="white"/>
              </w:rPr>
            </w:pPr>
            <w:r>
              <w:rPr>
                <w:bCs/>
                <w:sz w:val="20"/>
                <w:szCs w:val="20"/>
                <w:highlight w:val="white"/>
              </w:rPr>
              <w:t xml:space="preserve">3 185,0</w:t>
            </w:r>
            <w:r>
              <w:rPr>
                <w:bCs/>
                <w:sz w:val="20"/>
                <w:szCs w:val="20"/>
                <w:highlight w:val="white"/>
              </w:rPr>
            </w:r>
            <w:r>
              <w:rPr>
                <w:bCs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992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bCs/>
                <w:sz w:val="20"/>
                <w:szCs w:val="20"/>
                <w:highlight w:val="white"/>
              </w:rPr>
            </w:pPr>
            <w:r>
              <w:rPr>
                <w:bCs/>
                <w:sz w:val="20"/>
                <w:szCs w:val="20"/>
                <w:highlight w:val="white"/>
              </w:rPr>
              <w:t xml:space="preserve">84 082,5</w:t>
            </w:r>
            <w:r>
              <w:rPr>
                <w:bCs/>
                <w:sz w:val="20"/>
                <w:szCs w:val="20"/>
                <w:highlight w:val="white"/>
              </w:rPr>
            </w:r>
            <w:r>
              <w:rPr>
                <w:bCs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992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bCs/>
                <w:sz w:val="20"/>
                <w:szCs w:val="20"/>
                <w:highlight w:val="white"/>
              </w:rPr>
            </w:pPr>
            <w:r>
              <w:rPr>
                <w:bCs/>
                <w:sz w:val="20"/>
                <w:szCs w:val="20"/>
                <w:highlight w:val="white"/>
              </w:rPr>
              <w:t xml:space="preserve">123 000,0</w:t>
            </w:r>
            <w:r>
              <w:rPr>
                <w:bCs/>
                <w:sz w:val="20"/>
                <w:szCs w:val="20"/>
                <w:highlight w:val="white"/>
              </w:rPr>
            </w:r>
            <w:r>
              <w:rPr>
                <w:bCs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993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bCs/>
                <w:sz w:val="20"/>
                <w:szCs w:val="20"/>
                <w:highlight w:val="white"/>
              </w:rPr>
            </w:pPr>
            <w:r>
              <w:rPr>
                <w:bCs/>
                <w:sz w:val="20"/>
                <w:szCs w:val="20"/>
                <w:highlight w:val="white"/>
              </w:rPr>
              <w:t xml:space="preserve">141 654,4</w:t>
            </w:r>
            <w:r>
              <w:rPr>
                <w:bCs/>
                <w:sz w:val="20"/>
                <w:szCs w:val="20"/>
                <w:highlight w:val="white"/>
              </w:rPr>
            </w:r>
            <w:r>
              <w:rPr>
                <w:bCs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992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bCs/>
                <w:sz w:val="20"/>
                <w:szCs w:val="20"/>
                <w:highlight w:val="white"/>
              </w:rPr>
            </w:pPr>
            <w:r>
              <w:rPr>
                <w:bCs/>
                <w:sz w:val="20"/>
                <w:szCs w:val="20"/>
                <w:highlight w:val="white"/>
              </w:rPr>
              <w:t xml:space="preserve">105 896,7</w:t>
            </w:r>
            <w:r>
              <w:rPr>
                <w:bCs/>
                <w:sz w:val="20"/>
                <w:szCs w:val="20"/>
                <w:highlight w:val="white"/>
              </w:rPr>
            </w:r>
            <w:r>
              <w:rPr>
                <w:bCs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850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bCs/>
                <w:sz w:val="20"/>
                <w:szCs w:val="20"/>
                <w:highlight w:val="white"/>
              </w:rPr>
            </w:pPr>
            <w:r>
              <w:rPr>
                <w:bCs/>
                <w:sz w:val="20"/>
                <w:szCs w:val="20"/>
                <w:highlight w:val="white"/>
              </w:rPr>
              <w:t xml:space="preserve">17 472,0</w:t>
            </w:r>
            <w:r>
              <w:rPr>
                <w:bCs/>
                <w:sz w:val="20"/>
                <w:szCs w:val="20"/>
                <w:highlight w:val="white"/>
              </w:rPr>
            </w:r>
            <w:r>
              <w:rPr>
                <w:bCs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851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bCs/>
                <w:sz w:val="20"/>
                <w:szCs w:val="20"/>
                <w:highlight w:val="white"/>
              </w:rPr>
            </w:pPr>
            <w:r>
              <w:rPr>
                <w:bCs/>
                <w:sz w:val="20"/>
                <w:szCs w:val="20"/>
                <w:highlight w:val="white"/>
              </w:rPr>
              <w:t xml:space="preserve">34 908,3</w:t>
            </w:r>
            <w:r>
              <w:rPr>
                <w:bCs/>
                <w:sz w:val="20"/>
                <w:szCs w:val="20"/>
                <w:highlight w:val="white"/>
              </w:rPr>
            </w:r>
            <w:r>
              <w:rPr>
                <w:bCs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992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bCs/>
                <w:sz w:val="20"/>
                <w:szCs w:val="20"/>
                <w:highlight w:val="white"/>
              </w:rPr>
            </w:pPr>
            <w:r>
              <w:rPr>
                <w:bCs/>
                <w:sz w:val="20"/>
                <w:szCs w:val="20"/>
                <w:highlight w:val="white"/>
              </w:rPr>
              <w:t xml:space="preserve">35 408,3</w:t>
            </w:r>
            <w:r>
              <w:rPr>
                <w:bCs/>
                <w:sz w:val="20"/>
                <w:szCs w:val="20"/>
                <w:highlight w:val="white"/>
              </w:rPr>
            </w:r>
            <w:r>
              <w:rPr>
                <w:bCs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992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bCs/>
                <w:sz w:val="20"/>
                <w:szCs w:val="20"/>
                <w:highlight w:val="white"/>
              </w:rPr>
            </w:pPr>
            <w:r>
              <w:rPr>
                <w:bCs/>
                <w:sz w:val="20"/>
                <w:szCs w:val="20"/>
                <w:highlight w:val="white"/>
              </w:rPr>
              <w:t xml:space="preserve">135 033,2</w:t>
            </w:r>
            <w:r>
              <w:rPr>
                <w:bCs/>
                <w:sz w:val="20"/>
                <w:szCs w:val="20"/>
                <w:highlight w:val="white"/>
              </w:rPr>
            </w:r>
            <w:r>
              <w:rPr>
                <w:bCs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bCs/>
                <w:sz w:val="20"/>
                <w:szCs w:val="20"/>
                <w:highlight w:val="white"/>
              </w:rPr>
            </w:pPr>
            <w:r>
              <w:rPr>
                <w:bCs/>
                <w:sz w:val="20"/>
                <w:szCs w:val="20"/>
                <w:highlight w:val="white"/>
              </w:rPr>
              <w:t xml:space="preserve">138 768,3</w:t>
            </w:r>
            <w:r>
              <w:rPr>
                <w:bCs/>
                <w:sz w:val="20"/>
                <w:szCs w:val="20"/>
                <w:highlight w:val="white"/>
              </w:rPr>
            </w:r>
            <w:r>
              <w:rPr>
                <w:bCs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bCs/>
                <w:sz w:val="20"/>
                <w:szCs w:val="20"/>
                <w:highlight w:val="white"/>
              </w:rPr>
            </w:pPr>
            <w:r>
              <w:rPr>
                <w:bCs/>
                <w:sz w:val="20"/>
                <w:szCs w:val="20"/>
                <w:highlight w:val="white"/>
              </w:rPr>
              <w:t xml:space="preserve">98 000,0</w:t>
            </w:r>
            <w:r>
              <w:rPr>
                <w:bCs/>
                <w:sz w:val="20"/>
                <w:szCs w:val="20"/>
                <w:highlight w:val="white"/>
              </w:rPr>
            </w:r>
            <w:r>
              <w:rPr>
                <w:bCs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567" w:type="dxa"/>
            <w:textDirection w:val="lrTb"/>
            <w:noWrap w:val="false"/>
          </w:tcPr>
          <w:p>
            <w:pPr>
              <w:jc w:val="center"/>
              <w:spacing w:line="247" w:lineRule="auto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2209" w:type="dxa"/>
            <w:textDirection w:val="lrTb"/>
            <w:noWrap w:val="false"/>
          </w:tcPr>
          <w:p>
            <w:pPr>
              <w:spacing w:line="247" w:lineRule="auto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местных бюджетов*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1188" w:type="dxa"/>
            <w:textDirection w:val="lrTb"/>
            <w:noWrap w:val="false"/>
          </w:tcPr>
          <w:p>
            <w:pPr>
              <w:jc w:val="center"/>
              <w:spacing w:line="247" w:lineRule="auto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20 997,7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993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bCs/>
                <w:sz w:val="20"/>
                <w:szCs w:val="20"/>
                <w:highlight w:val="white"/>
              </w:rPr>
            </w:pPr>
            <w:r>
              <w:rPr>
                <w:bCs/>
                <w:sz w:val="20"/>
                <w:szCs w:val="20"/>
                <w:highlight w:val="white"/>
              </w:rPr>
              <w:t xml:space="preserve">0,0</w:t>
            </w:r>
            <w:r>
              <w:rPr>
                <w:bCs/>
                <w:sz w:val="20"/>
                <w:szCs w:val="20"/>
                <w:highlight w:val="white"/>
              </w:rPr>
            </w:r>
            <w:r>
              <w:rPr>
                <w:bCs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992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bCs/>
                <w:sz w:val="20"/>
                <w:szCs w:val="20"/>
                <w:highlight w:val="white"/>
              </w:rPr>
            </w:pPr>
            <w:r>
              <w:rPr>
                <w:bCs/>
                <w:sz w:val="20"/>
                <w:szCs w:val="20"/>
                <w:highlight w:val="white"/>
              </w:rPr>
              <w:t xml:space="preserve">167,6</w:t>
            </w:r>
            <w:r>
              <w:rPr>
                <w:bCs/>
                <w:sz w:val="20"/>
                <w:szCs w:val="20"/>
                <w:highlight w:val="white"/>
              </w:rPr>
            </w:r>
            <w:r>
              <w:rPr>
                <w:bCs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992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bCs/>
                <w:sz w:val="20"/>
                <w:szCs w:val="20"/>
                <w:highlight w:val="white"/>
              </w:rPr>
            </w:pPr>
            <w:r>
              <w:rPr>
                <w:bCs/>
                <w:sz w:val="20"/>
                <w:szCs w:val="20"/>
                <w:highlight w:val="white"/>
              </w:rPr>
              <w:t xml:space="preserve">3 462,5</w:t>
            </w:r>
            <w:r>
              <w:rPr>
                <w:bCs/>
                <w:sz w:val="20"/>
                <w:szCs w:val="20"/>
                <w:highlight w:val="white"/>
              </w:rPr>
            </w:r>
            <w:r>
              <w:rPr>
                <w:bCs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992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bCs/>
                <w:sz w:val="20"/>
                <w:szCs w:val="20"/>
                <w:highlight w:val="white"/>
              </w:rPr>
            </w:pPr>
            <w:r>
              <w:rPr>
                <w:bCs/>
                <w:sz w:val="20"/>
                <w:szCs w:val="20"/>
                <w:highlight w:val="white"/>
              </w:rPr>
              <w:t xml:space="preserve">4 127,1</w:t>
            </w:r>
            <w:r>
              <w:rPr>
                <w:bCs/>
                <w:sz w:val="20"/>
                <w:szCs w:val="20"/>
                <w:highlight w:val="white"/>
              </w:rPr>
            </w:r>
            <w:r>
              <w:rPr>
                <w:bCs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993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bCs/>
                <w:sz w:val="20"/>
                <w:szCs w:val="20"/>
                <w:highlight w:val="white"/>
              </w:rPr>
            </w:pPr>
            <w:r>
              <w:rPr>
                <w:bCs/>
                <w:sz w:val="20"/>
                <w:szCs w:val="20"/>
                <w:highlight w:val="white"/>
              </w:rPr>
              <w:t xml:space="preserve">2 279,7</w:t>
            </w:r>
            <w:r>
              <w:rPr>
                <w:bCs/>
                <w:sz w:val="20"/>
                <w:szCs w:val="20"/>
                <w:highlight w:val="white"/>
              </w:rPr>
            </w:r>
            <w:r>
              <w:rPr>
                <w:bCs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992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bCs/>
                <w:sz w:val="20"/>
                <w:szCs w:val="20"/>
                <w:highlight w:val="white"/>
              </w:rPr>
            </w:pPr>
            <w:r>
              <w:rPr>
                <w:bCs/>
                <w:sz w:val="20"/>
                <w:szCs w:val="20"/>
                <w:highlight w:val="white"/>
              </w:rPr>
              <w:t xml:space="preserve">3 968,1</w:t>
            </w:r>
            <w:r>
              <w:rPr>
                <w:bCs/>
                <w:sz w:val="20"/>
                <w:szCs w:val="20"/>
                <w:highlight w:val="white"/>
              </w:rPr>
            </w:r>
            <w:r>
              <w:rPr>
                <w:bCs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850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bCs/>
                <w:sz w:val="20"/>
                <w:szCs w:val="20"/>
                <w:highlight w:val="white"/>
              </w:rPr>
            </w:pPr>
            <w:r>
              <w:rPr>
                <w:bCs/>
                <w:sz w:val="20"/>
                <w:szCs w:val="20"/>
                <w:highlight w:val="white"/>
              </w:rPr>
              <w:t xml:space="preserve">341,2</w:t>
            </w:r>
            <w:r>
              <w:rPr>
                <w:bCs/>
                <w:sz w:val="20"/>
                <w:szCs w:val="20"/>
                <w:highlight w:val="white"/>
              </w:rPr>
            </w:r>
            <w:r>
              <w:rPr>
                <w:bCs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851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bCs/>
                <w:sz w:val="20"/>
                <w:szCs w:val="20"/>
                <w:highlight w:val="white"/>
              </w:rPr>
            </w:pPr>
            <w:r>
              <w:rPr>
                <w:bCs/>
                <w:sz w:val="20"/>
                <w:szCs w:val="20"/>
                <w:highlight w:val="white"/>
              </w:rPr>
              <w:t xml:space="preserve">386,7</w:t>
            </w:r>
            <w:r>
              <w:rPr>
                <w:bCs/>
                <w:sz w:val="20"/>
                <w:szCs w:val="20"/>
                <w:highlight w:val="white"/>
              </w:rPr>
            </w:r>
            <w:r>
              <w:rPr>
                <w:bCs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992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bCs/>
                <w:sz w:val="20"/>
                <w:szCs w:val="20"/>
                <w:highlight w:val="white"/>
              </w:rPr>
            </w:pPr>
            <w:r>
              <w:rPr>
                <w:bCs/>
                <w:sz w:val="20"/>
                <w:szCs w:val="20"/>
                <w:highlight w:val="white"/>
              </w:rPr>
              <w:t xml:space="preserve">629,9</w:t>
            </w:r>
            <w:r>
              <w:rPr>
                <w:bCs/>
                <w:sz w:val="20"/>
                <w:szCs w:val="20"/>
                <w:highlight w:val="white"/>
              </w:rPr>
            </w:r>
            <w:r>
              <w:rPr>
                <w:bCs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992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bCs/>
                <w:sz w:val="20"/>
                <w:szCs w:val="20"/>
                <w:highlight w:val="white"/>
              </w:rPr>
            </w:pPr>
            <w:r>
              <w:rPr>
                <w:bCs/>
                <w:sz w:val="20"/>
                <w:szCs w:val="20"/>
                <w:highlight w:val="white"/>
              </w:rPr>
              <w:t xml:space="preserve">2 253,5</w:t>
            </w:r>
            <w:r>
              <w:rPr>
                <w:bCs/>
                <w:sz w:val="20"/>
                <w:szCs w:val="20"/>
                <w:highlight w:val="white"/>
              </w:rPr>
            </w:r>
            <w:r>
              <w:rPr>
                <w:bCs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bCs/>
                <w:sz w:val="20"/>
                <w:szCs w:val="20"/>
                <w:highlight w:val="white"/>
              </w:rPr>
            </w:pPr>
            <w:r>
              <w:rPr>
                <w:bCs/>
                <w:sz w:val="20"/>
                <w:szCs w:val="20"/>
                <w:highlight w:val="white"/>
              </w:rPr>
              <w:t xml:space="preserve">2 391,5</w:t>
            </w:r>
            <w:r>
              <w:rPr>
                <w:bCs/>
                <w:sz w:val="20"/>
                <w:szCs w:val="20"/>
                <w:highlight w:val="white"/>
              </w:rPr>
            </w:r>
            <w:r>
              <w:rPr>
                <w:bCs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bCs/>
                <w:sz w:val="20"/>
                <w:szCs w:val="20"/>
                <w:highlight w:val="white"/>
              </w:rPr>
            </w:pPr>
            <w:r>
              <w:rPr>
                <w:bCs/>
                <w:sz w:val="20"/>
                <w:szCs w:val="20"/>
                <w:highlight w:val="white"/>
              </w:rPr>
              <w:t xml:space="preserve">989,9</w:t>
            </w:r>
            <w:r>
              <w:rPr>
                <w:bCs/>
                <w:sz w:val="20"/>
                <w:szCs w:val="20"/>
                <w:highlight w:val="white"/>
              </w:rPr>
            </w:r>
            <w:r>
              <w:rPr>
                <w:bCs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567" w:type="dxa"/>
            <w:textDirection w:val="lrTb"/>
            <w:noWrap w:val="false"/>
          </w:tcPr>
          <w:p>
            <w:pPr>
              <w:jc w:val="center"/>
              <w:spacing w:line="247" w:lineRule="auto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2209" w:type="dxa"/>
            <w:textDirection w:val="lrTb"/>
            <w:noWrap w:val="false"/>
          </w:tcPr>
          <w:p>
            <w:pPr>
              <w:spacing w:line="247" w:lineRule="auto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внебюджетных источников*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1188" w:type="dxa"/>
            <w:textDirection w:val="lrTb"/>
            <w:noWrap w:val="false"/>
          </w:tcPr>
          <w:p>
            <w:pPr>
              <w:jc w:val="center"/>
              <w:spacing w:line="247" w:lineRule="auto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993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bCs/>
                <w:sz w:val="20"/>
                <w:szCs w:val="20"/>
                <w:highlight w:val="white"/>
              </w:rPr>
            </w:pPr>
            <w:r>
              <w:rPr>
                <w:bCs/>
                <w:sz w:val="20"/>
                <w:szCs w:val="20"/>
                <w:highlight w:val="white"/>
              </w:rPr>
              <w:t xml:space="preserve">0,0</w:t>
            </w:r>
            <w:r>
              <w:rPr>
                <w:bCs/>
                <w:sz w:val="20"/>
                <w:szCs w:val="20"/>
                <w:highlight w:val="white"/>
              </w:rPr>
            </w:r>
            <w:r>
              <w:rPr>
                <w:bCs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992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bCs/>
                <w:sz w:val="20"/>
                <w:szCs w:val="20"/>
                <w:highlight w:val="white"/>
              </w:rPr>
            </w:pPr>
            <w:r>
              <w:rPr>
                <w:bCs/>
                <w:sz w:val="20"/>
                <w:szCs w:val="20"/>
                <w:highlight w:val="white"/>
              </w:rPr>
              <w:t xml:space="preserve">0,0</w:t>
            </w:r>
            <w:r>
              <w:rPr>
                <w:bCs/>
                <w:sz w:val="20"/>
                <w:szCs w:val="20"/>
                <w:highlight w:val="white"/>
              </w:rPr>
            </w:r>
            <w:r>
              <w:rPr>
                <w:bCs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992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bCs/>
                <w:sz w:val="20"/>
                <w:szCs w:val="20"/>
                <w:highlight w:val="white"/>
              </w:rPr>
            </w:pPr>
            <w:r>
              <w:rPr>
                <w:bCs/>
                <w:sz w:val="20"/>
                <w:szCs w:val="20"/>
                <w:highlight w:val="white"/>
              </w:rPr>
              <w:t xml:space="preserve">0,0</w:t>
            </w:r>
            <w:r>
              <w:rPr>
                <w:bCs/>
                <w:sz w:val="20"/>
                <w:szCs w:val="20"/>
                <w:highlight w:val="white"/>
              </w:rPr>
            </w:r>
            <w:r>
              <w:rPr>
                <w:bCs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992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bCs/>
                <w:sz w:val="20"/>
                <w:szCs w:val="20"/>
                <w:highlight w:val="white"/>
              </w:rPr>
            </w:pPr>
            <w:r>
              <w:rPr>
                <w:bCs/>
                <w:sz w:val="20"/>
                <w:szCs w:val="20"/>
                <w:highlight w:val="white"/>
              </w:rPr>
              <w:t xml:space="preserve">0,0</w:t>
            </w:r>
            <w:r>
              <w:rPr>
                <w:bCs/>
                <w:sz w:val="20"/>
                <w:szCs w:val="20"/>
                <w:highlight w:val="white"/>
              </w:rPr>
            </w:r>
            <w:r>
              <w:rPr>
                <w:bCs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993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bCs/>
                <w:sz w:val="20"/>
                <w:szCs w:val="20"/>
                <w:highlight w:val="white"/>
              </w:rPr>
            </w:pPr>
            <w:r>
              <w:rPr>
                <w:bCs/>
                <w:sz w:val="20"/>
                <w:szCs w:val="20"/>
                <w:highlight w:val="white"/>
              </w:rPr>
              <w:t xml:space="preserve">0,0</w:t>
            </w:r>
            <w:r>
              <w:rPr>
                <w:bCs/>
                <w:sz w:val="20"/>
                <w:szCs w:val="20"/>
                <w:highlight w:val="white"/>
              </w:rPr>
            </w:r>
            <w:r>
              <w:rPr>
                <w:bCs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992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bCs/>
                <w:sz w:val="20"/>
                <w:szCs w:val="20"/>
                <w:highlight w:val="white"/>
              </w:rPr>
            </w:pPr>
            <w:r>
              <w:rPr>
                <w:bCs/>
                <w:sz w:val="20"/>
                <w:szCs w:val="20"/>
                <w:highlight w:val="white"/>
              </w:rPr>
              <w:t xml:space="preserve">0,0</w:t>
            </w:r>
            <w:r>
              <w:rPr>
                <w:bCs/>
                <w:sz w:val="20"/>
                <w:szCs w:val="20"/>
                <w:highlight w:val="white"/>
              </w:rPr>
            </w:r>
            <w:r>
              <w:rPr>
                <w:bCs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850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bCs/>
                <w:sz w:val="20"/>
                <w:szCs w:val="20"/>
                <w:highlight w:val="white"/>
              </w:rPr>
            </w:pPr>
            <w:r>
              <w:rPr>
                <w:bCs/>
                <w:sz w:val="20"/>
                <w:szCs w:val="20"/>
                <w:highlight w:val="white"/>
              </w:rPr>
              <w:t xml:space="preserve">0,0</w:t>
            </w:r>
            <w:r>
              <w:rPr>
                <w:bCs/>
                <w:sz w:val="20"/>
                <w:szCs w:val="20"/>
                <w:highlight w:val="white"/>
              </w:rPr>
            </w:r>
            <w:r>
              <w:rPr>
                <w:bCs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851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bCs/>
                <w:sz w:val="20"/>
                <w:szCs w:val="20"/>
                <w:highlight w:val="white"/>
              </w:rPr>
            </w:pPr>
            <w:r>
              <w:rPr>
                <w:bCs/>
                <w:sz w:val="20"/>
                <w:szCs w:val="20"/>
                <w:highlight w:val="white"/>
              </w:rPr>
              <w:t xml:space="preserve">0,0</w:t>
            </w:r>
            <w:r>
              <w:rPr>
                <w:bCs/>
                <w:sz w:val="20"/>
                <w:szCs w:val="20"/>
                <w:highlight w:val="white"/>
              </w:rPr>
            </w:r>
            <w:r>
              <w:rPr>
                <w:bCs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992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bCs/>
                <w:sz w:val="20"/>
                <w:szCs w:val="20"/>
                <w:highlight w:val="white"/>
              </w:rPr>
            </w:pPr>
            <w:r>
              <w:rPr>
                <w:bCs/>
                <w:sz w:val="20"/>
                <w:szCs w:val="20"/>
                <w:highlight w:val="white"/>
              </w:rPr>
              <w:t xml:space="preserve">0,0</w:t>
            </w:r>
            <w:r>
              <w:rPr>
                <w:bCs/>
                <w:sz w:val="20"/>
                <w:szCs w:val="20"/>
                <w:highlight w:val="white"/>
              </w:rPr>
            </w:r>
            <w:r>
              <w:rPr>
                <w:bCs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992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bCs/>
                <w:sz w:val="20"/>
                <w:szCs w:val="20"/>
                <w:highlight w:val="white"/>
              </w:rPr>
            </w:pPr>
            <w:r>
              <w:rPr>
                <w:bCs/>
                <w:sz w:val="20"/>
                <w:szCs w:val="20"/>
                <w:highlight w:val="white"/>
              </w:rPr>
              <w:t xml:space="preserve">0,0</w:t>
            </w:r>
            <w:r>
              <w:rPr>
                <w:bCs/>
                <w:sz w:val="20"/>
                <w:szCs w:val="20"/>
                <w:highlight w:val="white"/>
              </w:rPr>
            </w:r>
            <w:r>
              <w:rPr>
                <w:bCs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bCs/>
                <w:sz w:val="20"/>
                <w:szCs w:val="20"/>
                <w:highlight w:val="white"/>
              </w:rPr>
            </w:pPr>
            <w:r>
              <w:rPr>
                <w:bCs/>
                <w:sz w:val="20"/>
                <w:szCs w:val="20"/>
                <w:highlight w:val="white"/>
              </w:rPr>
              <w:t xml:space="preserve">0,0</w:t>
            </w:r>
            <w:r>
              <w:rPr>
                <w:bCs/>
                <w:sz w:val="20"/>
                <w:szCs w:val="20"/>
                <w:highlight w:val="white"/>
              </w:rPr>
            </w:r>
            <w:r>
              <w:rPr>
                <w:bCs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bCs/>
                <w:sz w:val="20"/>
                <w:szCs w:val="20"/>
                <w:highlight w:val="white"/>
              </w:rPr>
            </w:pPr>
            <w:r>
              <w:rPr>
                <w:bCs/>
                <w:sz w:val="20"/>
                <w:szCs w:val="20"/>
                <w:highlight w:val="white"/>
              </w:rPr>
              <w:t xml:space="preserve">0,0</w:t>
            </w:r>
            <w:r>
              <w:rPr>
                <w:bCs/>
                <w:sz w:val="20"/>
                <w:szCs w:val="20"/>
                <w:highlight w:val="white"/>
              </w:rPr>
            </w:r>
            <w:r>
              <w:rPr>
                <w:bCs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567" w:type="dxa"/>
            <w:textDirection w:val="lrTb"/>
            <w:noWrap w:val="false"/>
          </w:tcPr>
          <w:p>
            <w:pPr>
              <w:jc w:val="center"/>
              <w:spacing w:line="247" w:lineRule="auto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2209" w:type="dxa"/>
            <w:textDirection w:val="lrTb"/>
            <w:noWrap w:val="false"/>
          </w:tcPr>
          <w:p>
            <w:pPr>
              <w:spacing w:line="247" w:lineRule="auto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НИОКР**,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line="247" w:lineRule="auto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том числе из: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1188" w:type="dxa"/>
            <w:textDirection w:val="lrTb"/>
            <w:noWrap w:val="false"/>
          </w:tcPr>
          <w:p>
            <w:pPr>
              <w:jc w:val="center"/>
              <w:spacing w:line="247" w:lineRule="auto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993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992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992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992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993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992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850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851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992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992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567" w:type="dxa"/>
            <w:textDirection w:val="lrTb"/>
            <w:noWrap w:val="false"/>
          </w:tcPr>
          <w:p>
            <w:pPr>
              <w:jc w:val="center"/>
              <w:spacing w:line="247" w:lineRule="auto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2209" w:type="dxa"/>
            <w:textDirection w:val="lrTb"/>
            <w:noWrap w:val="false"/>
          </w:tcPr>
          <w:p>
            <w:pPr>
              <w:spacing w:line="247" w:lineRule="auto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федерального бюджета*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line="247" w:lineRule="auto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1188" w:type="dxa"/>
            <w:textDirection w:val="lrTb"/>
            <w:noWrap w:val="false"/>
          </w:tcPr>
          <w:p>
            <w:pPr>
              <w:jc w:val="center"/>
              <w:spacing w:line="247" w:lineRule="auto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993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992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992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992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993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992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850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851" w:type="dxa"/>
            <w:textDirection w:val="lrTb"/>
            <w:noWrap w:val="false"/>
          </w:tcPr>
          <w:p>
            <w:pPr>
              <w:jc w:val="center"/>
              <w:spacing w:line="247" w:lineRule="auto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992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992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567" w:type="dxa"/>
            <w:textDirection w:val="lrTb"/>
            <w:noWrap w:val="false"/>
          </w:tcPr>
          <w:p>
            <w:pPr>
              <w:jc w:val="center"/>
              <w:spacing w:line="247" w:lineRule="auto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2209" w:type="dxa"/>
            <w:textDirection w:val="lrTb"/>
            <w:noWrap w:val="false"/>
          </w:tcPr>
          <w:p>
            <w:pPr>
              <w:spacing w:line="247" w:lineRule="auto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областного бюджета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1188" w:type="dxa"/>
            <w:textDirection w:val="lrTb"/>
            <w:noWrap w:val="false"/>
          </w:tcPr>
          <w:p>
            <w:pPr>
              <w:jc w:val="center"/>
              <w:spacing w:line="247" w:lineRule="auto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993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992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992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992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993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992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850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851" w:type="dxa"/>
            <w:textDirection w:val="lrTb"/>
            <w:noWrap w:val="false"/>
          </w:tcPr>
          <w:p>
            <w:pPr>
              <w:jc w:val="center"/>
              <w:spacing w:line="247" w:lineRule="auto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992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992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567" w:type="dxa"/>
            <w:textDirection w:val="lrTb"/>
            <w:noWrap w:val="false"/>
          </w:tcPr>
          <w:p>
            <w:pPr>
              <w:jc w:val="center"/>
              <w:spacing w:line="247" w:lineRule="auto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2209" w:type="dxa"/>
            <w:textDirection w:val="lrTb"/>
            <w:noWrap w:val="false"/>
          </w:tcPr>
          <w:p>
            <w:pPr>
              <w:spacing w:line="247" w:lineRule="auto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местных бюджетов*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1188" w:type="dxa"/>
            <w:textDirection w:val="lrTb"/>
            <w:noWrap w:val="false"/>
          </w:tcPr>
          <w:p>
            <w:pPr>
              <w:jc w:val="center"/>
              <w:spacing w:line="247" w:lineRule="auto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993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992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992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992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993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992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850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851" w:type="dxa"/>
            <w:textDirection w:val="lrTb"/>
            <w:noWrap w:val="false"/>
          </w:tcPr>
          <w:p>
            <w:pPr>
              <w:jc w:val="center"/>
              <w:spacing w:line="247" w:lineRule="auto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992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992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567" w:type="dxa"/>
            <w:textDirection w:val="lrTb"/>
            <w:noWrap w:val="false"/>
          </w:tcPr>
          <w:p>
            <w:pPr>
              <w:jc w:val="center"/>
              <w:spacing w:line="247" w:lineRule="auto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2209" w:type="dxa"/>
            <w:textDirection w:val="lrTb"/>
            <w:noWrap w:val="false"/>
          </w:tcPr>
          <w:p>
            <w:pPr>
              <w:spacing w:line="247" w:lineRule="auto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внебюджетных источников*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1188" w:type="dxa"/>
            <w:textDirection w:val="lrTb"/>
            <w:noWrap w:val="false"/>
          </w:tcPr>
          <w:p>
            <w:pPr>
              <w:jc w:val="center"/>
              <w:spacing w:line="247" w:lineRule="auto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993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992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992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992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993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992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850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851" w:type="dxa"/>
            <w:textDirection w:val="lrTb"/>
            <w:noWrap w:val="false"/>
          </w:tcPr>
          <w:p>
            <w:pPr>
              <w:jc w:val="center"/>
              <w:spacing w:line="247" w:lineRule="auto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992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992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567" w:type="dxa"/>
            <w:textDirection w:val="lrTb"/>
            <w:noWrap w:val="false"/>
          </w:tcPr>
          <w:p>
            <w:pPr>
              <w:jc w:val="center"/>
              <w:spacing w:line="247" w:lineRule="auto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2209" w:type="dxa"/>
            <w:textDirection w:val="lrTb"/>
            <w:noWrap w:val="false"/>
          </w:tcPr>
          <w:p>
            <w:pPr>
              <w:spacing w:line="247" w:lineRule="auto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Прочие расходы,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line="247" w:lineRule="auto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том числе из: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1188" w:type="dxa"/>
            <w:textDirection w:val="lrTb"/>
            <w:noWrap w:val="false"/>
          </w:tcPr>
          <w:p>
            <w:pPr>
              <w:jc w:val="center"/>
              <w:spacing w:line="247" w:lineRule="auto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1 321 866,6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993" w:type="dxa"/>
            <w:textDirection w:val="lrTb"/>
            <w:noWrap w:val="false"/>
          </w:tcPr>
          <w:p>
            <w:pPr>
              <w:jc w:val="center"/>
              <w:spacing w:line="247" w:lineRule="auto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124 334,8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992" w:type="dxa"/>
            <w:textDirection w:val="lrTb"/>
            <w:noWrap w:val="false"/>
          </w:tcPr>
          <w:p>
            <w:pPr>
              <w:jc w:val="center"/>
              <w:spacing w:line="247" w:lineRule="auto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107 697,4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992" w:type="dxa"/>
            <w:textDirection w:val="lrTb"/>
            <w:noWrap w:val="false"/>
          </w:tcPr>
          <w:p>
            <w:pPr>
              <w:jc w:val="center"/>
              <w:spacing w:line="247" w:lineRule="auto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122 603,5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992" w:type="dxa"/>
            <w:textDirection w:val="lrTb"/>
            <w:noWrap w:val="false"/>
          </w:tcPr>
          <w:p>
            <w:pPr>
              <w:jc w:val="center"/>
              <w:spacing w:line="247" w:lineRule="auto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91 907,7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993" w:type="dxa"/>
            <w:textDirection w:val="lrTb"/>
            <w:noWrap w:val="false"/>
          </w:tcPr>
          <w:p>
            <w:pPr>
              <w:jc w:val="center"/>
              <w:spacing w:line="247" w:lineRule="auto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87 079,5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992" w:type="dxa"/>
            <w:textDirection w:val="lrTb"/>
            <w:noWrap w:val="false"/>
          </w:tcPr>
          <w:p>
            <w:pPr>
              <w:jc w:val="center"/>
              <w:spacing w:line="247" w:lineRule="auto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99 223,6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850" w:type="dxa"/>
            <w:textDirection w:val="lrTb"/>
            <w:noWrap w:val="false"/>
          </w:tcPr>
          <w:p>
            <w:pPr>
              <w:jc w:val="center"/>
              <w:spacing w:line="247" w:lineRule="auto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78 323,0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851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60 907,5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992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158 910,3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992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124 208,1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line="247" w:lineRule="auto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12</w:t>
            </w:r>
            <w:r>
              <w:rPr>
                <w:sz w:val="20"/>
                <w:szCs w:val="20"/>
                <w:highlight w:val="white"/>
              </w:rPr>
              <w:t xml:space="preserve">1</w:t>
            </w:r>
            <w:r>
              <w:rPr>
                <w:sz w:val="20"/>
                <w:szCs w:val="20"/>
                <w:highlight w:val="white"/>
              </w:rPr>
              <w:t xml:space="preserve"> 836,6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line="247" w:lineRule="auto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144 234,6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567" w:type="dxa"/>
            <w:textDirection w:val="lrTb"/>
            <w:noWrap w:val="false"/>
          </w:tcPr>
          <w:p>
            <w:pPr>
              <w:ind w:hanging="26"/>
              <w:jc w:val="center"/>
              <w:spacing w:line="247" w:lineRule="auto"/>
              <w:widowControl w:val="off"/>
              <w:rPr>
                <w:sz w:val="19"/>
                <w:szCs w:val="19"/>
                <w:highlight w:val="white"/>
              </w:rPr>
            </w:pPr>
            <w:r>
              <w:rPr>
                <w:sz w:val="19"/>
                <w:szCs w:val="19"/>
                <w:highlight w:val="white"/>
              </w:rPr>
            </w:r>
            <w:r>
              <w:rPr>
                <w:sz w:val="19"/>
                <w:szCs w:val="19"/>
                <w:highlight w:val="white"/>
              </w:rPr>
            </w:r>
            <w:r>
              <w:rPr>
                <w:sz w:val="19"/>
                <w:szCs w:val="19"/>
                <w:highlight w:val="white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2209" w:type="dxa"/>
            <w:textDirection w:val="lrTb"/>
            <w:noWrap w:val="false"/>
          </w:tcPr>
          <w:p>
            <w:pPr>
              <w:spacing w:line="247" w:lineRule="auto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федерального бюджета*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1188" w:type="dxa"/>
            <w:textDirection w:val="lrTb"/>
            <w:noWrap w:val="false"/>
          </w:tcPr>
          <w:p>
            <w:pPr>
              <w:jc w:val="center"/>
              <w:spacing w:line="247" w:lineRule="auto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512 183,1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993" w:type="dxa"/>
            <w:textDirection w:val="lrTb"/>
            <w:noWrap w:val="false"/>
          </w:tcPr>
          <w:p>
            <w:pPr>
              <w:jc w:val="center"/>
              <w:spacing w:line="247" w:lineRule="auto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41 033,6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992" w:type="dxa"/>
            <w:textDirection w:val="lrTb"/>
            <w:noWrap w:val="false"/>
          </w:tcPr>
          <w:p>
            <w:pPr>
              <w:jc w:val="center"/>
              <w:spacing w:line="247" w:lineRule="auto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36 542,1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992" w:type="dxa"/>
            <w:textDirection w:val="lrTb"/>
            <w:noWrap w:val="false"/>
          </w:tcPr>
          <w:p>
            <w:pPr>
              <w:jc w:val="center"/>
              <w:spacing w:line="247" w:lineRule="auto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26 188,8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992" w:type="dxa"/>
            <w:textDirection w:val="lrTb"/>
            <w:noWrap w:val="false"/>
          </w:tcPr>
          <w:p>
            <w:pPr>
              <w:jc w:val="center"/>
              <w:spacing w:line="247" w:lineRule="auto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24 472,0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993" w:type="dxa"/>
            <w:textDirection w:val="lrTb"/>
            <w:noWrap w:val="false"/>
          </w:tcPr>
          <w:p>
            <w:pPr>
              <w:jc w:val="center"/>
              <w:spacing w:line="247" w:lineRule="auto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43 545,0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992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48 359,8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850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67 563,8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851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31 514,0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992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43 354,7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992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17 078,9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line="247" w:lineRule="auto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17</w:t>
            </w:r>
            <w:r>
              <w:rPr>
                <w:sz w:val="20"/>
                <w:szCs w:val="20"/>
                <w:highlight w:val="white"/>
              </w:rPr>
              <w:t xml:space="preserve"> </w:t>
            </w:r>
            <w:r>
              <w:rPr>
                <w:sz w:val="20"/>
                <w:szCs w:val="20"/>
                <w:highlight w:val="white"/>
              </w:rPr>
              <w:t xml:space="preserve"> 078,9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line="247" w:lineRule="auto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115 451,5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567" w:type="dxa"/>
            <w:textDirection w:val="lrTb"/>
            <w:noWrap w:val="false"/>
          </w:tcPr>
          <w:p>
            <w:pPr>
              <w:ind w:hanging="26"/>
              <w:jc w:val="center"/>
              <w:spacing w:line="247" w:lineRule="auto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2209" w:type="dxa"/>
            <w:textDirection w:val="lrTb"/>
            <w:noWrap w:val="false"/>
          </w:tcPr>
          <w:p>
            <w:pPr>
              <w:spacing w:line="247" w:lineRule="auto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областного бюджета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1188" w:type="dxa"/>
            <w:textDirection w:val="lrTb"/>
            <w:noWrap w:val="false"/>
          </w:tcPr>
          <w:p>
            <w:pPr>
              <w:jc w:val="center"/>
              <w:spacing w:line="247" w:lineRule="auto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793 573,6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993" w:type="dxa"/>
            <w:textDirection w:val="lrTb"/>
            <w:noWrap w:val="false"/>
          </w:tcPr>
          <w:p>
            <w:pPr>
              <w:jc w:val="center"/>
              <w:spacing w:line="247" w:lineRule="auto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81 292,0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992" w:type="dxa"/>
            <w:textDirection w:val="lrTb"/>
            <w:noWrap w:val="false"/>
          </w:tcPr>
          <w:p>
            <w:pPr>
              <w:jc w:val="center"/>
              <w:spacing w:line="247" w:lineRule="auto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69 158,2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992" w:type="dxa"/>
            <w:textDirection w:val="lrTb"/>
            <w:noWrap w:val="false"/>
          </w:tcPr>
          <w:p>
            <w:pPr>
              <w:jc w:val="center"/>
              <w:spacing w:line="247" w:lineRule="auto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95 661,7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992" w:type="dxa"/>
            <w:textDirection w:val="lrTb"/>
            <w:noWrap w:val="false"/>
          </w:tcPr>
          <w:p>
            <w:pPr>
              <w:jc w:val="center"/>
              <w:spacing w:line="247" w:lineRule="auto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67 435,7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993" w:type="dxa"/>
            <w:textDirection w:val="lrTb"/>
            <w:noWrap w:val="false"/>
          </w:tcPr>
          <w:p>
            <w:pPr>
              <w:jc w:val="center"/>
              <w:spacing w:line="247" w:lineRule="auto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42 775,2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992" w:type="dxa"/>
            <w:textDirection w:val="lrTb"/>
            <w:noWrap w:val="false"/>
          </w:tcPr>
          <w:p>
            <w:pPr>
              <w:jc w:val="center"/>
              <w:spacing w:line="247" w:lineRule="auto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48 187,6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850" w:type="dxa"/>
            <w:textDirection w:val="lrTb"/>
            <w:noWrap w:val="false"/>
          </w:tcPr>
          <w:p>
            <w:pPr>
              <w:jc w:val="center"/>
              <w:spacing w:line="247" w:lineRule="auto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10 624,4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851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29 227,8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992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113 589,4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992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106 478,3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104 284,8</w:t>
            </w:r>
            <w:r>
              <w:rPr>
                <w:sz w:val="20"/>
                <w:szCs w:val="20"/>
                <w:highlight w:val="white"/>
              </w:rPr>
              <w:t xml:space="preserve">                                                                                                            </w:t>
            </w:r>
            <w:r>
              <w:rPr>
                <w:sz w:val="20"/>
                <w:szCs w:val="20"/>
                <w:highlight w:val="white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sz w:val="20"/>
                <w:highlight w:val="white"/>
              </w:rPr>
              <w:t xml:space="preserve">24 258,5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567" w:type="dxa"/>
            <w:textDirection w:val="lrTb"/>
            <w:noWrap w:val="false"/>
          </w:tcPr>
          <w:p>
            <w:pPr>
              <w:ind w:hanging="26"/>
              <w:jc w:val="center"/>
              <w:spacing w:line="247" w:lineRule="auto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2209" w:type="dxa"/>
            <w:textDirection w:val="lrTb"/>
            <w:noWrap w:val="false"/>
          </w:tcPr>
          <w:p>
            <w:pPr>
              <w:spacing w:line="247" w:lineRule="auto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местных бюджетов*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1188" w:type="dxa"/>
            <w:textDirection w:val="lrTb"/>
            <w:noWrap w:val="false"/>
          </w:tcPr>
          <w:p>
            <w:pPr>
              <w:jc w:val="center"/>
              <w:spacing w:line="247" w:lineRule="auto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16 030,7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993" w:type="dxa"/>
            <w:textDirection w:val="lrTb"/>
            <w:noWrap w:val="false"/>
          </w:tcPr>
          <w:p>
            <w:pPr>
              <w:jc w:val="center"/>
              <w:spacing w:line="247" w:lineRule="auto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2 009,2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992" w:type="dxa"/>
            <w:textDirection w:val="lrTb"/>
            <w:noWrap w:val="false"/>
          </w:tcPr>
          <w:p>
            <w:pPr>
              <w:jc w:val="center"/>
              <w:spacing w:line="247" w:lineRule="auto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1 997,1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992" w:type="dxa"/>
            <w:textDirection w:val="lrTb"/>
            <w:noWrap w:val="false"/>
          </w:tcPr>
          <w:p>
            <w:pPr>
              <w:jc w:val="center"/>
              <w:spacing w:line="247" w:lineRule="auto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753,0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992" w:type="dxa"/>
            <w:textDirection w:val="lrTb"/>
            <w:noWrap w:val="false"/>
          </w:tcPr>
          <w:p>
            <w:pPr>
              <w:jc w:val="center"/>
              <w:spacing w:line="247" w:lineRule="auto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993" w:type="dxa"/>
            <w:textDirection w:val="lrTb"/>
            <w:noWrap w:val="false"/>
          </w:tcPr>
          <w:p>
            <w:pPr>
              <w:jc w:val="center"/>
              <w:spacing w:line="247" w:lineRule="auto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759,3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992" w:type="dxa"/>
            <w:textDirection w:val="lrTb"/>
            <w:noWrap w:val="false"/>
          </w:tcPr>
          <w:p>
            <w:pPr>
              <w:jc w:val="center"/>
              <w:spacing w:line="247" w:lineRule="auto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2 676,2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850" w:type="dxa"/>
            <w:textDirection w:val="lrTb"/>
            <w:noWrap w:val="false"/>
          </w:tcPr>
          <w:p>
            <w:pPr>
              <w:jc w:val="center"/>
              <w:spacing w:line="247" w:lineRule="auto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134,8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851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165,7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992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1 887,0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992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650,9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472,9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4 524,6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567" w:type="dxa"/>
            <w:textDirection w:val="lrTb"/>
            <w:noWrap w:val="false"/>
          </w:tcPr>
          <w:p>
            <w:pPr>
              <w:jc w:val="center"/>
              <w:spacing w:line="247" w:lineRule="auto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2209" w:type="dxa"/>
            <w:textDirection w:val="lrTb"/>
            <w:noWrap w:val="false"/>
          </w:tcPr>
          <w:p>
            <w:pPr>
              <w:spacing w:line="247" w:lineRule="auto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внебюджетных источников*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1188" w:type="dxa"/>
            <w:textDirection w:val="lrTb"/>
            <w:noWrap w:val="false"/>
          </w:tcPr>
          <w:p>
            <w:pPr>
              <w:jc w:val="center"/>
              <w:spacing w:line="247" w:lineRule="auto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993" w:type="dxa"/>
            <w:textDirection w:val="lrTb"/>
            <w:noWrap w:val="false"/>
          </w:tcPr>
          <w:p>
            <w:pPr>
              <w:jc w:val="center"/>
              <w:spacing w:line="247" w:lineRule="auto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992" w:type="dxa"/>
            <w:textDirection w:val="lrTb"/>
            <w:noWrap w:val="false"/>
          </w:tcPr>
          <w:p>
            <w:pPr>
              <w:jc w:val="center"/>
              <w:spacing w:line="247" w:lineRule="auto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992" w:type="dxa"/>
            <w:textDirection w:val="lrTb"/>
            <w:noWrap w:val="false"/>
          </w:tcPr>
          <w:p>
            <w:pPr>
              <w:jc w:val="center"/>
              <w:spacing w:line="247" w:lineRule="auto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992" w:type="dxa"/>
            <w:textDirection w:val="lrTb"/>
            <w:noWrap w:val="false"/>
          </w:tcPr>
          <w:p>
            <w:pPr>
              <w:jc w:val="center"/>
              <w:spacing w:line="247" w:lineRule="auto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993" w:type="dxa"/>
            <w:textDirection w:val="lrTb"/>
            <w:noWrap w:val="false"/>
          </w:tcPr>
          <w:p>
            <w:pPr>
              <w:jc w:val="center"/>
              <w:spacing w:line="247" w:lineRule="auto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992" w:type="dxa"/>
            <w:textDirection w:val="lrTb"/>
            <w:noWrap w:val="false"/>
          </w:tcPr>
          <w:p>
            <w:pPr>
              <w:jc w:val="center"/>
              <w:spacing w:line="247" w:lineRule="auto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850" w:type="dxa"/>
            <w:textDirection w:val="lrTb"/>
            <w:noWrap w:val="false"/>
          </w:tcPr>
          <w:p>
            <w:pPr>
              <w:jc w:val="center"/>
              <w:spacing w:line="247" w:lineRule="auto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851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  <w:lang w:val="en-US"/>
              </w:rPr>
              <w:t xml:space="preserve">0</w:t>
            </w:r>
            <w:r>
              <w:rPr>
                <w:sz w:val="20"/>
                <w:szCs w:val="20"/>
                <w:highlight w:val="white"/>
              </w:rPr>
              <w:t xml:space="preserve">,</w:t>
            </w:r>
            <w:r>
              <w:rPr>
                <w:sz w:val="20"/>
                <w:szCs w:val="20"/>
                <w:highlight w:val="white"/>
                <w:lang w:val="en-US"/>
              </w:rPr>
              <w:t xml:space="preserve">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992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  <w:lang w:val="en-US"/>
              </w:rPr>
              <w:t xml:space="preserve">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992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567" w:type="dxa"/>
            <w:textDirection w:val="lrTb"/>
            <w:noWrap w:val="false"/>
          </w:tcPr>
          <w:p>
            <w:pPr>
              <w:jc w:val="center"/>
              <w:spacing w:line="247" w:lineRule="auto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jc w:val="center"/>
          <w:trHeight w:val="30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2209" w:type="dxa"/>
            <w:textDirection w:val="lrTb"/>
            <w:noWrap w:val="false"/>
          </w:tcPr>
          <w:p>
            <w:pPr>
              <w:spacing w:line="247" w:lineRule="auto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Всего налоговых расходов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1188" w:type="dxa"/>
            <w:textDirection w:val="lrTb"/>
            <w:noWrap w:val="false"/>
          </w:tcPr>
          <w:p>
            <w:pPr>
              <w:jc w:val="center"/>
              <w:spacing w:line="247" w:lineRule="auto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27 192,0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993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992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992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992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993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992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850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996,0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851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996,0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992" w:type="dxa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sz w:val="20"/>
                <w:szCs w:val="2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  <w:t xml:space="preserve">6 000,0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992" w:type="dxa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sz w:val="20"/>
                <w:szCs w:val="2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  <w:t xml:space="preserve">6 300,0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sz w:val="20"/>
                <w:szCs w:val="2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  <w:t xml:space="preserve">6 400,0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sz w:val="20"/>
                <w:szCs w:val="2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  <w:t xml:space="preserve">6 500,0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567" w:type="dxa"/>
            <w:textDirection w:val="lrTb"/>
            <w:noWrap w:val="false"/>
          </w:tcPr>
          <w:p>
            <w:pPr>
              <w:jc w:val="center"/>
              <w:spacing w:line="247" w:lineRule="auto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  <w:bookmarkEnd w:id="0"/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</w:tbl>
    <w:p>
      <w:pPr>
        <w:ind w:left="709"/>
        <w:rPr>
          <w:sz w:val="12"/>
          <w:szCs w:val="12"/>
        </w:rPr>
      </w:pPr>
      <w:r>
        <w:rPr>
          <w:sz w:val="12"/>
          <w:szCs w:val="12"/>
        </w:rPr>
      </w:r>
      <w:r>
        <w:rPr>
          <w:sz w:val="12"/>
          <w:szCs w:val="12"/>
        </w:rPr>
      </w:r>
      <w:r>
        <w:rPr>
          <w:sz w:val="12"/>
          <w:szCs w:val="12"/>
        </w:rPr>
      </w:r>
    </w:p>
    <w:p>
      <w:pPr>
        <w:ind w:left="709"/>
        <w:rPr>
          <w:sz w:val="28"/>
          <w:szCs w:val="28"/>
        </w:rPr>
      </w:pPr>
      <w:r>
        <w:rPr>
          <w:sz w:val="28"/>
          <w:szCs w:val="28"/>
        </w:rPr>
        <w:t xml:space="preserve">*Указываются прогнозные объемы.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709"/>
        <w:rPr>
          <w:sz w:val="28"/>
          <w:szCs w:val="28"/>
        </w:rPr>
      </w:pPr>
      <w:r>
        <w:rPr>
          <w:sz w:val="28"/>
          <w:szCs w:val="28"/>
        </w:rPr>
        <w:t xml:space="preserve">**Научно-исследовательские и опытно-конструкторские работы.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_________».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8"/>
      <w:footnotePr/>
      <w:endnotePr/>
      <w:type w:val="nextPage"/>
      <w:pgSz w:w="16838" w:h="11906" w:orient="landscape"/>
      <w:pgMar w:top="1418" w:right="567" w:bottom="567" w:left="567" w:header="709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5261582"/>
      <w:docPartObj>
        <w:docPartGallery w:val="Page Numbers (Top of Page)"/>
        <w:docPartUnique w:val="true"/>
      </w:docPartObj>
      <w:rPr/>
    </w:sdtPr>
    <w:sdtContent>
      <w:p>
        <w:pPr>
          <w:pStyle w:val="870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PAGE   \* MERGEFORMAT </w:instrText>
        </w:r>
        <w:r>
          <w:rPr>
            <w:sz w:val="20"/>
            <w:szCs w:val="20"/>
          </w:rPr>
          <w:fldChar w:fldCharType="separate"/>
        </w:r>
        <w:r>
          <w:rPr>
            <w:sz w:val="20"/>
            <w:szCs w:val="20"/>
          </w:rPr>
          <w:t xml:space="preserve">3</w:t>
        </w:r>
        <w:r>
          <w:rPr>
            <w:sz w:val="20"/>
            <w:szCs w:val="20"/>
          </w:rPr>
          <w:fldChar w:fldCharType="end"/>
        </w:r>
        <w:r>
          <w:rPr>
            <w:sz w:val="20"/>
            <w:szCs w:val="20"/>
          </w:rPr>
        </w:r>
        <w:r>
          <w:rPr>
            <w:sz w:val="20"/>
            <w:szCs w:val="20"/>
          </w:rPr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 w:val="true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75">
    <w:name w:val="Heading 1 Char"/>
    <w:basedOn w:val="700"/>
    <w:link w:val="691"/>
    <w:uiPriority w:val="9"/>
    <w:rPr>
      <w:rFonts w:ascii="Arial" w:hAnsi="Arial" w:eastAsia="Arial" w:cs="Arial"/>
      <w:sz w:val="40"/>
      <w:szCs w:val="40"/>
    </w:rPr>
  </w:style>
  <w:style w:type="character" w:styleId="676">
    <w:name w:val="Heading 2 Char"/>
    <w:basedOn w:val="700"/>
    <w:link w:val="692"/>
    <w:uiPriority w:val="9"/>
    <w:rPr>
      <w:rFonts w:ascii="Arial" w:hAnsi="Arial" w:eastAsia="Arial" w:cs="Arial"/>
      <w:sz w:val="34"/>
    </w:rPr>
  </w:style>
  <w:style w:type="character" w:styleId="677">
    <w:name w:val="Heading 3 Char"/>
    <w:basedOn w:val="700"/>
    <w:link w:val="693"/>
    <w:uiPriority w:val="9"/>
    <w:rPr>
      <w:rFonts w:ascii="Arial" w:hAnsi="Arial" w:eastAsia="Arial" w:cs="Arial"/>
      <w:sz w:val="30"/>
      <w:szCs w:val="30"/>
    </w:rPr>
  </w:style>
  <w:style w:type="character" w:styleId="678">
    <w:name w:val="Heading 4 Char"/>
    <w:basedOn w:val="700"/>
    <w:link w:val="694"/>
    <w:uiPriority w:val="9"/>
    <w:rPr>
      <w:rFonts w:ascii="Arial" w:hAnsi="Arial" w:eastAsia="Arial" w:cs="Arial"/>
      <w:b/>
      <w:bCs/>
      <w:sz w:val="26"/>
      <w:szCs w:val="26"/>
    </w:rPr>
  </w:style>
  <w:style w:type="character" w:styleId="679">
    <w:name w:val="Heading 5 Char"/>
    <w:basedOn w:val="700"/>
    <w:link w:val="695"/>
    <w:uiPriority w:val="9"/>
    <w:rPr>
      <w:rFonts w:ascii="Arial" w:hAnsi="Arial" w:eastAsia="Arial" w:cs="Arial"/>
      <w:b/>
      <w:bCs/>
      <w:sz w:val="24"/>
      <w:szCs w:val="24"/>
    </w:rPr>
  </w:style>
  <w:style w:type="character" w:styleId="680">
    <w:name w:val="Heading 6 Char"/>
    <w:basedOn w:val="700"/>
    <w:link w:val="696"/>
    <w:uiPriority w:val="9"/>
    <w:rPr>
      <w:rFonts w:ascii="Arial" w:hAnsi="Arial" w:eastAsia="Arial" w:cs="Arial"/>
      <w:b/>
      <w:bCs/>
      <w:sz w:val="22"/>
      <w:szCs w:val="22"/>
    </w:rPr>
  </w:style>
  <w:style w:type="character" w:styleId="681">
    <w:name w:val="Heading 7 Char"/>
    <w:basedOn w:val="700"/>
    <w:link w:val="69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82">
    <w:name w:val="Heading 8 Char"/>
    <w:basedOn w:val="700"/>
    <w:link w:val="698"/>
    <w:uiPriority w:val="9"/>
    <w:rPr>
      <w:rFonts w:ascii="Arial" w:hAnsi="Arial" w:eastAsia="Arial" w:cs="Arial"/>
      <w:i/>
      <w:iCs/>
      <w:sz w:val="22"/>
      <w:szCs w:val="22"/>
    </w:rPr>
  </w:style>
  <w:style w:type="character" w:styleId="683">
    <w:name w:val="Heading 9 Char"/>
    <w:basedOn w:val="700"/>
    <w:link w:val="699"/>
    <w:uiPriority w:val="9"/>
    <w:rPr>
      <w:rFonts w:ascii="Arial" w:hAnsi="Arial" w:eastAsia="Arial" w:cs="Arial"/>
      <w:i/>
      <w:iCs/>
      <w:sz w:val="21"/>
      <w:szCs w:val="21"/>
    </w:rPr>
  </w:style>
  <w:style w:type="character" w:styleId="684">
    <w:name w:val="Title Char"/>
    <w:basedOn w:val="700"/>
    <w:link w:val="714"/>
    <w:uiPriority w:val="10"/>
    <w:rPr>
      <w:sz w:val="48"/>
      <w:szCs w:val="48"/>
    </w:rPr>
  </w:style>
  <w:style w:type="character" w:styleId="685">
    <w:name w:val="Subtitle Char"/>
    <w:basedOn w:val="700"/>
    <w:link w:val="716"/>
    <w:uiPriority w:val="11"/>
    <w:rPr>
      <w:sz w:val="24"/>
      <w:szCs w:val="24"/>
    </w:rPr>
  </w:style>
  <w:style w:type="character" w:styleId="686">
    <w:name w:val="Quote Char"/>
    <w:link w:val="718"/>
    <w:uiPriority w:val="29"/>
    <w:rPr>
      <w:i/>
    </w:rPr>
  </w:style>
  <w:style w:type="character" w:styleId="687">
    <w:name w:val="Intense Quote Char"/>
    <w:link w:val="720"/>
    <w:uiPriority w:val="30"/>
    <w:rPr>
      <w:i/>
    </w:rPr>
  </w:style>
  <w:style w:type="character" w:styleId="688">
    <w:name w:val="Footnote Text Char"/>
    <w:link w:val="852"/>
    <w:uiPriority w:val="99"/>
    <w:rPr>
      <w:sz w:val="18"/>
    </w:rPr>
  </w:style>
  <w:style w:type="character" w:styleId="689">
    <w:name w:val="Endnote Text Char"/>
    <w:link w:val="855"/>
    <w:uiPriority w:val="99"/>
    <w:rPr>
      <w:sz w:val="20"/>
    </w:rPr>
  </w:style>
  <w:style w:type="paragraph" w:styleId="690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91">
    <w:name w:val="Heading 1"/>
    <w:basedOn w:val="690"/>
    <w:next w:val="690"/>
    <w:link w:val="70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92">
    <w:name w:val="Heading 2"/>
    <w:basedOn w:val="690"/>
    <w:next w:val="690"/>
    <w:link w:val="70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93">
    <w:name w:val="Heading 3"/>
    <w:basedOn w:val="690"/>
    <w:next w:val="690"/>
    <w:link w:val="70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94">
    <w:name w:val="Heading 4"/>
    <w:basedOn w:val="690"/>
    <w:next w:val="690"/>
    <w:link w:val="70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95">
    <w:name w:val="Heading 5"/>
    <w:basedOn w:val="690"/>
    <w:next w:val="690"/>
    <w:link w:val="70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696">
    <w:name w:val="Heading 6"/>
    <w:basedOn w:val="690"/>
    <w:next w:val="690"/>
    <w:link w:val="70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97">
    <w:name w:val="Heading 7"/>
    <w:basedOn w:val="690"/>
    <w:next w:val="690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98">
    <w:name w:val="Heading 8"/>
    <w:basedOn w:val="690"/>
    <w:next w:val="690"/>
    <w:link w:val="71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99">
    <w:name w:val="Heading 9"/>
    <w:basedOn w:val="690"/>
    <w:next w:val="690"/>
    <w:link w:val="71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0" w:default="1">
    <w:name w:val="Default Paragraph Font"/>
    <w:uiPriority w:val="1"/>
    <w:semiHidden/>
    <w:unhideWhenUsed/>
  </w:style>
  <w:style w:type="table" w:styleId="70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2" w:default="1">
    <w:name w:val="No List"/>
    <w:uiPriority w:val="99"/>
    <w:semiHidden/>
    <w:unhideWhenUsed/>
  </w:style>
  <w:style w:type="character" w:styleId="703" w:customStyle="1">
    <w:name w:val="Заголовок 1 Знак"/>
    <w:basedOn w:val="700"/>
    <w:link w:val="691"/>
    <w:uiPriority w:val="9"/>
    <w:rPr>
      <w:rFonts w:ascii="Arial" w:hAnsi="Arial" w:eastAsia="Arial" w:cs="Arial"/>
      <w:sz w:val="40"/>
      <w:szCs w:val="40"/>
    </w:rPr>
  </w:style>
  <w:style w:type="character" w:styleId="704" w:customStyle="1">
    <w:name w:val="Заголовок 2 Знак"/>
    <w:basedOn w:val="700"/>
    <w:link w:val="692"/>
    <w:uiPriority w:val="9"/>
    <w:rPr>
      <w:rFonts w:ascii="Arial" w:hAnsi="Arial" w:eastAsia="Arial" w:cs="Arial"/>
      <w:sz w:val="34"/>
    </w:rPr>
  </w:style>
  <w:style w:type="character" w:styleId="705" w:customStyle="1">
    <w:name w:val="Заголовок 3 Знак"/>
    <w:basedOn w:val="700"/>
    <w:link w:val="693"/>
    <w:uiPriority w:val="9"/>
    <w:rPr>
      <w:rFonts w:ascii="Arial" w:hAnsi="Arial" w:eastAsia="Arial" w:cs="Arial"/>
      <w:sz w:val="30"/>
      <w:szCs w:val="30"/>
    </w:rPr>
  </w:style>
  <w:style w:type="character" w:styleId="706" w:customStyle="1">
    <w:name w:val="Заголовок 4 Знак"/>
    <w:basedOn w:val="700"/>
    <w:link w:val="694"/>
    <w:uiPriority w:val="9"/>
    <w:rPr>
      <w:rFonts w:ascii="Arial" w:hAnsi="Arial" w:eastAsia="Arial" w:cs="Arial"/>
      <w:b/>
      <w:bCs/>
      <w:sz w:val="26"/>
      <w:szCs w:val="26"/>
    </w:rPr>
  </w:style>
  <w:style w:type="character" w:styleId="707" w:customStyle="1">
    <w:name w:val="Заголовок 5 Знак"/>
    <w:basedOn w:val="700"/>
    <w:link w:val="695"/>
    <w:uiPriority w:val="9"/>
    <w:rPr>
      <w:rFonts w:ascii="Arial" w:hAnsi="Arial" w:eastAsia="Arial" w:cs="Arial"/>
      <w:b/>
      <w:bCs/>
      <w:sz w:val="24"/>
      <w:szCs w:val="24"/>
    </w:rPr>
  </w:style>
  <w:style w:type="character" w:styleId="708" w:customStyle="1">
    <w:name w:val="Заголовок 6 Знак"/>
    <w:basedOn w:val="700"/>
    <w:link w:val="696"/>
    <w:uiPriority w:val="9"/>
    <w:rPr>
      <w:rFonts w:ascii="Arial" w:hAnsi="Arial" w:eastAsia="Arial" w:cs="Arial"/>
      <w:b/>
      <w:bCs/>
      <w:sz w:val="22"/>
      <w:szCs w:val="22"/>
    </w:rPr>
  </w:style>
  <w:style w:type="character" w:styleId="709" w:customStyle="1">
    <w:name w:val="Заголовок 7 Знак"/>
    <w:basedOn w:val="700"/>
    <w:link w:val="69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0" w:customStyle="1">
    <w:name w:val="Заголовок 8 Знак"/>
    <w:basedOn w:val="700"/>
    <w:link w:val="698"/>
    <w:uiPriority w:val="9"/>
    <w:rPr>
      <w:rFonts w:ascii="Arial" w:hAnsi="Arial" w:eastAsia="Arial" w:cs="Arial"/>
      <w:i/>
      <w:iCs/>
      <w:sz w:val="22"/>
      <w:szCs w:val="22"/>
    </w:rPr>
  </w:style>
  <w:style w:type="character" w:styleId="711" w:customStyle="1">
    <w:name w:val="Заголовок 9 Знак"/>
    <w:basedOn w:val="700"/>
    <w:link w:val="699"/>
    <w:uiPriority w:val="9"/>
    <w:rPr>
      <w:rFonts w:ascii="Arial" w:hAnsi="Arial" w:eastAsia="Arial" w:cs="Arial"/>
      <w:i/>
      <w:iCs/>
      <w:sz w:val="21"/>
      <w:szCs w:val="21"/>
    </w:rPr>
  </w:style>
  <w:style w:type="paragraph" w:styleId="712">
    <w:name w:val="List Paragraph"/>
    <w:basedOn w:val="690"/>
    <w:uiPriority w:val="34"/>
    <w:qFormat/>
    <w:pPr>
      <w:contextualSpacing/>
      <w:ind w:left="720"/>
    </w:pPr>
  </w:style>
  <w:style w:type="paragraph" w:styleId="713">
    <w:name w:val="No Spacing"/>
    <w:uiPriority w:val="1"/>
    <w:qFormat/>
    <w:pPr>
      <w:spacing w:after="0" w:line="240" w:lineRule="auto"/>
    </w:pPr>
  </w:style>
  <w:style w:type="paragraph" w:styleId="714">
    <w:name w:val="Title"/>
    <w:basedOn w:val="690"/>
    <w:next w:val="690"/>
    <w:link w:val="71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5" w:customStyle="1">
    <w:name w:val="Заголовок Знак"/>
    <w:basedOn w:val="700"/>
    <w:link w:val="714"/>
    <w:uiPriority w:val="10"/>
    <w:rPr>
      <w:sz w:val="48"/>
      <w:szCs w:val="48"/>
    </w:rPr>
  </w:style>
  <w:style w:type="paragraph" w:styleId="716">
    <w:name w:val="Subtitle"/>
    <w:basedOn w:val="690"/>
    <w:next w:val="690"/>
    <w:link w:val="717"/>
    <w:uiPriority w:val="11"/>
    <w:qFormat/>
    <w:pPr>
      <w:spacing w:before="200" w:after="200"/>
    </w:pPr>
  </w:style>
  <w:style w:type="character" w:styleId="717" w:customStyle="1">
    <w:name w:val="Подзаголовок Знак"/>
    <w:basedOn w:val="700"/>
    <w:link w:val="716"/>
    <w:uiPriority w:val="11"/>
    <w:rPr>
      <w:sz w:val="24"/>
      <w:szCs w:val="24"/>
    </w:rPr>
  </w:style>
  <w:style w:type="paragraph" w:styleId="718">
    <w:name w:val="Quote"/>
    <w:basedOn w:val="690"/>
    <w:next w:val="690"/>
    <w:link w:val="719"/>
    <w:uiPriority w:val="29"/>
    <w:qFormat/>
    <w:pPr>
      <w:ind w:left="720" w:right="720"/>
    </w:pPr>
    <w:rPr>
      <w:i/>
    </w:rPr>
  </w:style>
  <w:style w:type="character" w:styleId="719" w:customStyle="1">
    <w:name w:val="Цитата 2 Знак"/>
    <w:link w:val="718"/>
    <w:uiPriority w:val="29"/>
    <w:rPr>
      <w:i/>
    </w:rPr>
  </w:style>
  <w:style w:type="paragraph" w:styleId="720">
    <w:name w:val="Intense Quote"/>
    <w:basedOn w:val="690"/>
    <w:next w:val="690"/>
    <w:link w:val="721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1" w:customStyle="1">
    <w:name w:val="Выделенная цитата Знак"/>
    <w:link w:val="720"/>
    <w:uiPriority w:val="30"/>
    <w:rPr>
      <w:i/>
    </w:rPr>
  </w:style>
  <w:style w:type="character" w:styleId="722" w:customStyle="1">
    <w:name w:val="Header Char"/>
    <w:basedOn w:val="700"/>
    <w:uiPriority w:val="99"/>
  </w:style>
  <w:style w:type="character" w:styleId="723" w:customStyle="1">
    <w:name w:val="Footer Char"/>
    <w:basedOn w:val="700"/>
    <w:uiPriority w:val="99"/>
  </w:style>
  <w:style w:type="paragraph" w:styleId="724">
    <w:name w:val="Caption"/>
    <w:basedOn w:val="690"/>
    <w:next w:val="69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5" w:customStyle="1">
    <w:name w:val="Caption Char"/>
    <w:uiPriority w:val="99"/>
  </w:style>
  <w:style w:type="table" w:styleId="726" w:customStyle="1">
    <w:name w:val="Table Grid Light"/>
    <w:basedOn w:val="70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27">
    <w:name w:val="Plain Table 1"/>
    <w:basedOn w:val="70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8">
    <w:name w:val="Plain Table 2"/>
    <w:basedOn w:val="701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9">
    <w:name w:val="Plain Table 3"/>
    <w:basedOn w:val="70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0">
    <w:name w:val="Plain Table 4"/>
    <w:basedOn w:val="70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Plain Table 5"/>
    <w:basedOn w:val="70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2">
    <w:name w:val="Grid Table 1 Light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 w:customStyle="1">
    <w:name w:val="Grid Table 1 Light - Accent 1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 w:customStyle="1">
    <w:name w:val="Grid Table 1 Light - Accent 2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 w:customStyle="1">
    <w:name w:val="Grid Table 1 Light - Accent 3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 w:customStyle="1">
    <w:name w:val="Grid Table 1 Light - Accent 4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 w:customStyle="1">
    <w:name w:val="Grid Table 1 Light - Accent 5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 w:customStyle="1">
    <w:name w:val="Grid Table 1 Light - Accent 6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2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Grid Table 2 - Accent 1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Grid Table 2 - Accent 2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2 - Accent 3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2 - Accent 4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2 - Accent 5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Grid Table 2 - Accent 6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3 - Accent 1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Grid Table 3 - Accent 2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3 - Accent 3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Grid Table 3 - Accent 4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3 - Accent 5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3 - Accent 6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4"/>
    <w:basedOn w:val="701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4" w:customStyle="1">
    <w:name w:val="Grid Table 4 - Accent 1"/>
    <w:basedOn w:val="701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55" w:customStyle="1">
    <w:name w:val="Grid Table 4 - Accent 2"/>
    <w:basedOn w:val="701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56" w:customStyle="1">
    <w:name w:val="Grid Table 4 - Accent 3"/>
    <w:basedOn w:val="701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57" w:customStyle="1">
    <w:name w:val="Grid Table 4 - Accent 4"/>
    <w:basedOn w:val="701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58" w:customStyle="1">
    <w:name w:val="Grid Table 4 - Accent 5"/>
    <w:basedOn w:val="701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59" w:customStyle="1">
    <w:name w:val="Grid Table 4 - Accent 6"/>
    <w:basedOn w:val="701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60">
    <w:name w:val="Grid Table 5 Dark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61" w:customStyle="1">
    <w:name w:val="Grid Table 5 Dark- Accent 1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62" w:customStyle="1">
    <w:name w:val="Grid Table 5 Dark - Accent 2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63" w:customStyle="1">
    <w:name w:val="Grid Table 5 Dark - Accent 3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64" w:customStyle="1">
    <w:name w:val="Grid Table 5 Dark- Accent 4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65" w:customStyle="1">
    <w:name w:val="Grid Table 5 Dark - Accent 5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66" w:customStyle="1">
    <w:name w:val="Grid Table 5 Dark - Accent 6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67">
    <w:name w:val="Grid Table 6 Colorful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68" w:customStyle="1">
    <w:name w:val="Grid Table 6 Colorful - Accent 1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69" w:customStyle="1">
    <w:name w:val="Grid Table 6 Colorful - Accent 2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70" w:customStyle="1">
    <w:name w:val="Grid Table 6 Colorful - Accent 3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71" w:customStyle="1">
    <w:name w:val="Grid Table 6 Colorful - Accent 4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72" w:customStyle="1">
    <w:name w:val="Grid Table 6 Colorful - Accent 5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73" w:customStyle="1">
    <w:name w:val="Grid Table 6 Colorful - Accent 6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74">
    <w:name w:val="Grid Table 7 Colorful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5" w:customStyle="1">
    <w:name w:val="Grid Table 7 Colorful - Accent 1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6" w:customStyle="1">
    <w:name w:val="Grid Table 7 Colorful - Accent 2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7" w:customStyle="1">
    <w:name w:val="Grid Table 7 Colorful - Accent 3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8" w:customStyle="1">
    <w:name w:val="Grid Table 7 Colorful - Accent 4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9" w:customStyle="1">
    <w:name w:val="Grid Table 7 Colorful - Accent 5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0" w:customStyle="1">
    <w:name w:val="Grid Table 7 Colorful - Accent 6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1">
    <w:name w:val="List Table 1 Light"/>
    <w:basedOn w:val="70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List Table 1 Light - Accent 1"/>
    <w:basedOn w:val="70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List Table 1 Light - Accent 2"/>
    <w:basedOn w:val="70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List Table 1 Light - Accent 3"/>
    <w:basedOn w:val="70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List Table 1 Light - Accent 4"/>
    <w:basedOn w:val="70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List Table 1 Light - Accent 5"/>
    <w:basedOn w:val="70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List Table 1 Light - Accent 6"/>
    <w:basedOn w:val="70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2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89" w:customStyle="1">
    <w:name w:val="List Table 2 - Accent 1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90" w:customStyle="1">
    <w:name w:val="List Table 2 - Accent 2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91" w:customStyle="1">
    <w:name w:val="List Table 2 - Accent 3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92" w:customStyle="1">
    <w:name w:val="List Table 2 - Accent 4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93" w:customStyle="1">
    <w:name w:val="List Table 2 - Accent 5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94" w:customStyle="1">
    <w:name w:val="List Table 2 - Accent 6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95">
    <w:name w:val="List Table 3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List Table 3 - Accent 1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List Table 3 - Accent 2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List Table 3 - Accent 3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List Table 3 - Accent 4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List Table 3 - Accent 5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List Table 3 - Accent 6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List Table 4 - Accent 1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List Table 4 - Accent 2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List Table 4 - Accent 3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List Table 4 - Accent 4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List Table 4 - Accent 5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4 - Accent 6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5 Dark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0" w:customStyle="1">
    <w:name w:val="List Table 5 Dark - Accent 1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1" w:customStyle="1">
    <w:name w:val="List Table 5 Dark - Accent 2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2" w:customStyle="1">
    <w:name w:val="List Table 5 Dark - Accent 3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3" w:customStyle="1">
    <w:name w:val="List Table 5 Dark - Accent 4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4" w:customStyle="1">
    <w:name w:val="List Table 5 Dark - Accent 5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5" w:customStyle="1">
    <w:name w:val="List Table 5 Dark - Accent 6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6">
    <w:name w:val="List Table 6 Colorful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17" w:customStyle="1">
    <w:name w:val="List Table 6 Colorful - Accent 1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18" w:customStyle="1">
    <w:name w:val="List Table 6 Colorful - Accent 2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19" w:customStyle="1">
    <w:name w:val="List Table 6 Colorful - Accent 3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20" w:customStyle="1">
    <w:name w:val="List Table 6 Colorful - Accent 4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21" w:customStyle="1">
    <w:name w:val="List Table 6 Colorful - Accent 5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22" w:customStyle="1">
    <w:name w:val="List Table 6 Colorful - Accent 6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23">
    <w:name w:val="List Table 7 Colorful"/>
    <w:basedOn w:val="70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4" w:customStyle="1">
    <w:name w:val="List Table 7 Colorful - Accent 1"/>
    <w:basedOn w:val="70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5" w:customStyle="1">
    <w:name w:val="List Table 7 Colorful - Accent 2"/>
    <w:basedOn w:val="70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6" w:customStyle="1">
    <w:name w:val="List Table 7 Colorful - Accent 3"/>
    <w:basedOn w:val="70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7" w:customStyle="1">
    <w:name w:val="List Table 7 Colorful - Accent 4"/>
    <w:basedOn w:val="70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8" w:customStyle="1">
    <w:name w:val="List Table 7 Colorful - Accent 5"/>
    <w:basedOn w:val="70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9" w:customStyle="1">
    <w:name w:val="List Table 7 Colorful - Accent 6"/>
    <w:basedOn w:val="70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0" w:customStyle="1">
    <w:name w:val="Lined - Accent"/>
    <w:basedOn w:val="70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1" w:customStyle="1">
    <w:name w:val="Lined - Accent 1"/>
    <w:basedOn w:val="70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32" w:customStyle="1">
    <w:name w:val="Lined - Accent 2"/>
    <w:basedOn w:val="70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33" w:customStyle="1">
    <w:name w:val="Lined - Accent 3"/>
    <w:basedOn w:val="70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34" w:customStyle="1">
    <w:name w:val="Lined - Accent 4"/>
    <w:basedOn w:val="70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35" w:customStyle="1">
    <w:name w:val="Lined - Accent 5"/>
    <w:basedOn w:val="70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36" w:customStyle="1">
    <w:name w:val="Lined - Accent 6"/>
    <w:basedOn w:val="70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37" w:customStyle="1">
    <w:name w:val="Bordered &amp; Lined - Accent"/>
    <w:basedOn w:val="70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8" w:customStyle="1">
    <w:name w:val="Bordered &amp; Lined - Accent 1"/>
    <w:basedOn w:val="70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39" w:customStyle="1">
    <w:name w:val="Bordered &amp; Lined - Accent 2"/>
    <w:basedOn w:val="70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40" w:customStyle="1">
    <w:name w:val="Bordered &amp; Lined - Accent 3"/>
    <w:basedOn w:val="70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41" w:customStyle="1">
    <w:name w:val="Bordered &amp; Lined - Accent 4"/>
    <w:basedOn w:val="70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42" w:customStyle="1">
    <w:name w:val="Bordered &amp; Lined - Accent 5"/>
    <w:basedOn w:val="70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43" w:customStyle="1">
    <w:name w:val="Bordered &amp; Lined - Accent 6"/>
    <w:basedOn w:val="70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44" w:customStyle="1">
    <w:name w:val="Bordered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45" w:customStyle="1">
    <w:name w:val="Bordered - Accent 1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46" w:customStyle="1">
    <w:name w:val="Bordered - Accent 2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47" w:customStyle="1">
    <w:name w:val="Bordered - Accent 3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48" w:customStyle="1">
    <w:name w:val="Bordered - Accent 4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49" w:customStyle="1">
    <w:name w:val="Bordered - Accent 5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50" w:customStyle="1">
    <w:name w:val="Bordered - Accent 6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51">
    <w:name w:val="Hyperlink"/>
    <w:uiPriority w:val="99"/>
    <w:unhideWhenUsed/>
    <w:rPr>
      <w:color w:val="0000ff" w:themeColor="hyperlink"/>
      <w:u w:val="single"/>
    </w:rPr>
  </w:style>
  <w:style w:type="paragraph" w:styleId="852">
    <w:name w:val="footnote text"/>
    <w:basedOn w:val="690"/>
    <w:link w:val="853"/>
    <w:uiPriority w:val="99"/>
    <w:semiHidden/>
    <w:unhideWhenUsed/>
    <w:pPr>
      <w:spacing w:after="40"/>
    </w:pPr>
    <w:rPr>
      <w:sz w:val="18"/>
    </w:rPr>
  </w:style>
  <w:style w:type="character" w:styleId="853" w:customStyle="1">
    <w:name w:val="Текст сноски Знак"/>
    <w:link w:val="852"/>
    <w:uiPriority w:val="99"/>
    <w:rPr>
      <w:sz w:val="18"/>
    </w:rPr>
  </w:style>
  <w:style w:type="character" w:styleId="854">
    <w:name w:val="footnote reference"/>
    <w:basedOn w:val="700"/>
    <w:uiPriority w:val="99"/>
    <w:unhideWhenUsed/>
    <w:rPr>
      <w:vertAlign w:val="superscript"/>
    </w:rPr>
  </w:style>
  <w:style w:type="paragraph" w:styleId="855">
    <w:name w:val="endnote text"/>
    <w:basedOn w:val="690"/>
    <w:link w:val="856"/>
    <w:uiPriority w:val="99"/>
    <w:semiHidden/>
    <w:unhideWhenUsed/>
    <w:rPr>
      <w:sz w:val="20"/>
    </w:rPr>
  </w:style>
  <w:style w:type="character" w:styleId="856" w:customStyle="1">
    <w:name w:val="Текст концевой сноски Знак"/>
    <w:link w:val="855"/>
    <w:uiPriority w:val="99"/>
    <w:rPr>
      <w:sz w:val="20"/>
    </w:rPr>
  </w:style>
  <w:style w:type="character" w:styleId="857">
    <w:name w:val="endnote reference"/>
    <w:basedOn w:val="700"/>
    <w:uiPriority w:val="99"/>
    <w:semiHidden/>
    <w:unhideWhenUsed/>
    <w:rPr>
      <w:vertAlign w:val="superscript"/>
    </w:rPr>
  </w:style>
  <w:style w:type="paragraph" w:styleId="858">
    <w:name w:val="toc 1"/>
    <w:basedOn w:val="690"/>
    <w:next w:val="690"/>
    <w:uiPriority w:val="39"/>
    <w:unhideWhenUsed/>
    <w:pPr>
      <w:spacing w:after="57"/>
    </w:pPr>
  </w:style>
  <w:style w:type="paragraph" w:styleId="859">
    <w:name w:val="toc 2"/>
    <w:basedOn w:val="690"/>
    <w:next w:val="690"/>
    <w:uiPriority w:val="39"/>
    <w:unhideWhenUsed/>
    <w:pPr>
      <w:ind w:left="283"/>
      <w:spacing w:after="57"/>
    </w:pPr>
  </w:style>
  <w:style w:type="paragraph" w:styleId="860">
    <w:name w:val="toc 3"/>
    <w:basedOn w:val="690"/>
    <w:next w:val="690"/>
    <w:uiPriority w:val="39"/>
    <w:unhideWhenUsed/>
    <w:pPr>
      <w:ind w:left="567"/>
      <w:spacing w:after="57"/>
    </w:pPr>
  </w:style>
  <w:style w:type="paragraph" w:styleId="861">
    <w:name w:val="toc 4"/>
    <w:basedOn w:val="690"/>
    <w:next w:val="690"/>
    <w:uiPriority w:val="39"/>
    <w:unhideWhenUsed/>
    <w:pPr>
      <w:ind w:left="850"/>
      <w:spacing w:after="57"/>
    </w:pPr>
  </w:style>
  <w:style w:type="paragraph" w:styleId="862">
    <w:name w:val="toc 5"/>
    <w:basedOn w:val="690"/>
    <w:next w:val="690"/>
    <w:uiPriority w:val="39"/>
    <w:unhideWhenUsed/>
    <w:pPr>
      <w:ind w:left="1134"/>
      <w:spacing w:after="57"/>
    </w:pPr>
  </w:style>
  <w:style w:type="paragraph" w:styleId="863">
    <w:name w:val="toc 6"/>
    <w:basedOn w:val="690"/>
    <w:next w:val="690"/>
    <w:uiPriority w:val="39"/>
    <w:unhideWhenUsed/>
    <w:pPr>
      <w:ind w:left="1417"/>
      <w:spacing w:after="57"/>
    </w:pPr>
  </w:style>
  <w:style w:type="paragraph" w:styleId="864">
    <w:name w:val="toc 7"/>
    <w:basedOn w:val="690"/>
    <w:next w:val="690"/>
    <w:uiPriority w:val="39"/>
    <w:unhideWhenUsed/>
    <w:pPr>
      <w:ind w:left="1701"/>
      <w:spacing w:after="57"/>
    </w:pPr>
  </w:style>
  <w:style w:type="paragraph" w:styleId="865">
    <w:name w:val="toc 8"/>
    <w:basedOn w:val="690"/>
    <w:next w:val="690"/>
    <w:uiPriority w:val="39"/>
    <w:unhideWhenUsed/>
    <w:pPr>
      <w:ind w:left="1984"/>
      <w:spacing w:after="57"/>
    </w:pPr>
  </w:style>
  <w:style w:type="paragraph" w:styleId="866">
    <w:name w:val="toc 9"/>
    <w:basedOn w:val="690"/>
    <w:next w:val="690"/>
    <w:uiPriority w:val="39"/>
    <w:unhideWhenUsed/>
    <w:pPr>
      <w:ind w:left="2268"/>
      <w:spacing w:after="57"/>
    </w:pPr>
  </w:style>
  <w:style w:type="paragraph" w:styleId="867">
    <w:name w:val="TOC Heading"/>
    <w:uiPriority w:val="39"/>
    <w:unhideWhenUsed/>
  </w:style>
  <w:style w:type="paragraph" w:styleId="868">
    <w:name w:val="table of figures"/>
    <w:basedOn w:val="690"/>
    <w:next w:val="690"/>
    <w:uiPriority w:val="99"/>
    <w:unhideWhenUsed/>
  </w:style>
  <w:style w:type="table" w:styleId="869">
    <w:name w:val="Table Grid"/>
    <w:basedOn w:val="701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70">
    <w:name w:val="Header"/>
    <w:basedOn w:val="690"/>
    <w:link w:val="871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71" w:customStyle="1">
    <w:name w:val="Верхний колонтитул Знак"/>
    <w:basedOn w:val="700"/>
    <w:link w:val="870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72">
    <w:name w:val="Footer"/>
    <w:basedOn w:val="690"/>
    <w:link w:val="873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73" w:customStyle="1">
    <w:name w:val="Нижний колонтитул Знак"/>
    <w:basedOn w:val="700"/>
    <w:link w:val="872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74">
    <w:name w:val="Balloon Text"/>
    <w:basedOn w:val="690"/>
    <w:link w:val="875"/>
    <w:uiPriority w:val="99"/>
    <w:semiHidden/>
    <w:unhideWhenUsed/>
    <w:rPr>
      <w:rFonts w:ascii="Tahoma" w:hAnsi="Tahoma" w:cs="Tahoma"/>
      <w:sz w:val="16"/>
      <w:szCs w:val="16"/>
    </w:rPr>
  </w:style>
  <w:style w:type="character" w:styleId="875" w:customStyle="1">
    <w:name w:val="Текст выноски Знак"/>
    <w:basedOn w:val="700"/>
    <w:link w:val="874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paragraph" w:styleId="876" w:customStyle="1">
    <w:name w:val="ConsPlusNormal"/>
    <w:link w:val="877"/>
    <w:uiPriority w:val="99"/>
    <w:qFormat/>
    <w:pPr>
      <w:spacing w:after="0" w:line="240" w:lineRule="auto"/>
      <w:widowControl w:val="off"/>
    </w:pPr>
    <w:rPr>
      <w:rFonts w:ascii="Arial" w:hAnsi="Arial" w:eastAsia="Times New Roman" w:cs="Arial"/>
      <w:sz w:val="20"/>
      <w:szCs w:val="20"/>
      <w:lang w:eastAsia="ru-RU"/>
    </w:rPr>
  </w:style>
  <w:style w:type="character" w:styleId="877" w:customStyle="1">
    <w:name w:val="ConsPlusNormal Знак"/>
    <w:link w:val="876"/>
    <w:uiPriority w:val="99"/>
    <w:rPr>
      <w:rFonts w:ascii="Arial" w:hAnsi="Arial" w:eastAsia="Times New Roman" w:cs="Arial"/>
      <w:sz w:val="20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Р7-Офис/7.4.0.351</Application>
  <Company>mineconom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Шишигина Елена Федоровна</dc:creator>
  <cp:revision>11</cp:revision>
  <dcterms:created xsi:type="dcterms:W3CDTF">2023-08-08T03:16:00Z</dcterms:created>
  <dcterms:modified xsi:type="dcterms:W3CDTF">2024-02-16T04:53:19Z</dcterms:modified>
</cp:coreProperties>
</file>