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5"/>
        <w:jc w:val="center"/>
        <w:rPr>
          <w:b w:val="0"/>
          <w:bCs w:val="0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ПРИЛОЖЕНИЕ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4535"/>
        <w:jc w:val="center"/>
        <w:rPr>
          <w:b w:val="0"/>
          <w:bCs w:val="0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к постановлению Правительства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4535"/>
        <w:jc w:val="center"/>
        <w:rPr>
          <w:b w:val="0"/>
          <w:bCs w:val="0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Новосибирской области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4535"/>
        <w:jc w:val="center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4535"/>
        <w:jc w:val="center"/>
        <w:rPr>
          <w:b w:val="0"/>
          <w:bCs w:val="0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«ПРИЛОЖЕНИЕ № 5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4535"/>
        <w:jc w:val="center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к</w:t>
      </w:r>
      <w:r>
        <w:rPr>
          <w:b w:val="0"/>
          <w:bCs w:val="0"/>
          <w:sz w:val="28"/>
          <w:szCs w:val="28"/>
          <w:highlight w:val="none"/>
        </w:rPr>
        <w:t xml:space="preserve"> постановлению</w:t>
      </w:r>
      <w:r/>
    </w:p>
    <w:p>
      <w:pPr>
        <w:ind w:left="4535"/>
        <w:jc w:val="center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Правительства Новосибирской области</w:t>
      </w:r>
      <w:r/>
    </w:p>
    <w:p>
      <w:pPr>
        <w:ind w:left="4535"/>
        <w:jc w:val="center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от 19.01.2015 N 10-п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1"/>
        <w:jc w:val="center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П</w:t>
      </w:r>
      <w:r>
        <w:rPr>
          <w:b w:val="0"/>
          <w:bCs w:val="0"/>
          <w:sz w:val="28"/>
          <w:szCs w:val="28"/>
        </w:rPr>
        <w:t xml:space="preserve">орядок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3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предоставления </w:t>
      </w:r>
      <w:r>
        <w:rPr>
          <w:b w:val="0"/>
          <w:bCs w:val="0"/>
          <w:sz w:val="28"/>
          <w:szCs w:val="28"/>
        </w:rPr>
        <w:t xml:space="preserve">субсидии и</w:t>
      </w:r>
      <w:r>
        <w:rPr>
          <w:b w:val="0"/>
          <w:bCs w:val="0"/>
          <w:sz w:val="28"/>
          <w:szCs w:val="28"/>
        </w:rPr>
        <w:t xml:space="preserve">з областного бюджета Новосибирской области на в</w:t>
      </w:r>
      <w:r>
        <w:rPr>
          <w:b w:val="0"/>
          <w:bCs w:val="0"/>
          <w:sz w:val="28"/>
          <w:szCs w:val="28"/>
          <w:highlight w:val="none"/>
        </w:rPr>
        <w:t xml:space="preserve">озмещение 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731"/>
        <w:ind w:left="73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731"/>
        <w:ind w:left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 xml:space="preserve">I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Общие положения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731"/>
        <w:ind w:left="10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731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Настоящий П</w:t>
      </w:r>
      <w:r>
        <w:rPr>
          <w:sz w:val="28"/>
          <w:szCs w:val="28"/>
        </w:rPr>
        <w:t xml:space="preserve">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соответствии с пунктом 2 статьи 78.1 Бюджетного кодекса Российской Федерации и устанавливает правила предоставления субсидии из областного бюджета Новосибирской области (далее соответственно – субсидия, областной бюджет) </w:t>
      </w:r>
      <w:r>
        <w:rPr>
          <w:sz w:val="28"/>
          <w:szCs w:val="28"/>
        </w:rPr>
        <w:t xml:space="preserve">региональному оператору по обращению с твердыми коммунальными отходами на территории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облас</w:t>
      </w:r>
      <w:r>
        <w:rPr>
          <w:sz w:val="28"/>
          <w:szCs w:val="28"/>
        </w:rPr>
        <w:t xml:space="preserve">ти (далее – региональный оператор, ТКО)</w:t>
      </w:r>
      <w:r>
        <w:rPr>
          <w:sz w:val="28"/>
          <w:szCs w:val="28"/>
        </w:rPr>
        <w:t xml:space="preserve"> в рамках государственной программы Новосибирской област</w:t>
      </w:r>
      <w:r>
        <w:rPr>
          <w:sz w:val="28"/>
          <w:szCs w:val="28"/>
        </w:rPr>
        <w:t xml:space="preserve">и «</w:t>
      </w:r>
      <w:r>
        <w:rPr>
          <w:sz w:val="28"/>
          <w:szCs w:val="28"/>
          <w:highlight w:val="none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Субсидии предоставляются </w:t>
      </w:r>
      <w:r>
        <w:rPr>
          <w:sz w:val="28"/>
          <w:szCs w:val="28"/>
        </w:rPr>
        <w:t xml:space="preserve">региональному оператору</w:t>
      </w:r>
      <w:r>
        <w:rPr>
          <w:sz w:val="28"/>
          <w:szCs w:val="28"/>
          <w:highlight w:val="none"/>
        </w:rPr>
        <w:t xml:space="preserve"> на возмещение </w:t>
      </w:r>
      <w:r>
        <w:rPr>
          <w:sz w:val="28"/>
          <w:szCs w:val="28"/>
        </w:rPr>
        <w:t xml:space="preserve">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3. Субсидии предост</w:t>
      </w:r>
      <w:r>
        <w:rPr>
          <w:sz w:val="28"/>
          <w:szCs w:val="28"/>
        </w:rPr>
        <w:t xml:space="preserve">авляются региональному оператору в пределах бюджетных ассигнований, утвержденных законом об областном бюджете Новосибирской области на соответствующий финансовый год и плановый период (далее – Закон) министерству жилищно-коммунального хозяйства и энергетик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Новосибирской области (далее – министерство), являющемуся главным распорядителем бюджетных средств, в пределах лимитов бюджетных обязательств (далее – лимиты), доведенных министерством финансов и налоговой политики Новосибирской области до министерства, н</w:t>
      </w:r>
      <w:r>
        <w:rPr>
          <w:sz w:val="28"/>
          <w:szCs w:val="28"/>
        </w:rPr>
        <w:t xml:space="preserve">а цели, установленные в пункте 2 настоящего Порядка.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Информация о суб</w:t>
      </w:r>
      <w:r>
        <w:rPr>
          <w:sz w:val="28"/>
          <w:szCs w:val="28"/>
          <w:highlight w:val="white"/>
        </w:rPr>
        <w:t xml:space="preserve">сидии, предусматриваемой региональному оператору,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</w:t>
      </w:r>
      <w:r>
        <w:rPr>
          <w:sz w:val="28"/>
          <w:szCs w:val="28"/>
          <w:highlight w:val="white"/>
        </w:rPr>
        <w:t xml:space="preserve">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II. </w:t>
      </w:r>
      <w:r>
        <w:rPr>
          <w:sz w:val="28"/>
          <w:szCs w:val="28"/>
        </w:rPr>
        <w:t xml:space="preserve">Условия и порядок предоставления субсидий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5. Субсидии предоставляются регионал</w:t>
      </w:r>
      <w:r>
        <w:rPr>
          <w:sz w:val="28"/>
          <w:szCs w:val="28"/>
        </w:rPr>
        <w:t xml:space="preserve">ьному оператору на основании соглашения, заключенного между министерством и региональным оператором (далее – Соглашение), в соответствии с типовой формой, утвержденной приказом министерства финансов и налоговой политики Новосибирской области от 19.10.2017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учреждениями», на счета, открытые в кредитных организациях,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ибо на счета, открытые в Управлении Федерального казначейства по Новосибирской области. Соглашение заключается не позднее 30 календарных дней, следующих за днем доведения министерством финансов и налоговой политики Новосибирской области до министерства лим</w:t>
      </w:r>
      <w:r>
        <w:rPr>
          <w:sz w:val="28"/>
          <w:szCs w:val="28"/>
        </w:rPr>
        <w:t xml:space="preserve">итов.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Соглашение должно содержать: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1) согласие регионального оператора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strike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Соглашению,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на осуществление министерством проверок соблюдения ими условий и порядка предоставления суб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сидий, в том числе в части достижения результатов предоставления субсидий, 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а также проверок органами государственного финансового контроля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соблюдения региональным оператором порядка и условий предоставления субсидий в соответствии со статьями 268.1 и 269.2 Бюджетного кодекс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а Российской Федерации;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лимитов, указанных в пункте 3 настоящего Порядка</w:t>
      </w:r>
      <w:r>
        <w:rPr>
          <w:sz w:val="28"/>
          <w:szCs w:val="28"/>
        </w:rPr>
        <w:t xml:space="preserve">, приводящего к невозможности предоставления субсидии в размере, определенном в Соглашении.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6. Размер субсидии, предоставляемой получателю субсидии определяется в соответствии с данными, </w:t>
      </w:r>
      <w:r>
        <w:rPr>
          <w:sz w:val="28"/>
          <w:szCs w:val="28"/>
        </w:rPr>
        <w:t xml:space="preserve">подтвержденными департаментом по тарифам Новосибирской области (далее – департамент)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1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 Результатом предоставления субсидии региональному оператору является возмещение в полном объеме недополученных доходов, </w:t>
      </w:r>
      <w:r>
        <w:rPr>
          <w:sz w:val="28"/>
          <w:szCs w:val="28"/>
        </w:rPr>
        <w:t xml:space="preserve">связанных с предоставлением коммунальной услуги по обращению с ТКО, </w:t>
      </w:r>
      <w:r>
        <w:rPr>
          <w:sz w:val="28"/>
          <w:szCs w:val="28"/>
        </w:rPr>
        <w:t xml:space="preserve">подтвержденных департаментом.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Показателем достижения результата предоставления субсидии является погашение задолженности перед контрагентами – операторами по </w:t>
      </w:r>
      <w:r>
        <w:rPr>
          <w:sz w:val="28"/>
          <w:szCs w:val="28"/>
        </w:rPr>
        <w:t xml:space="preserve">транспортированию ТКО, операторами полигонов ТКО.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8. Отчетным годом является год, в котором региональному оператору предоставляются субсидии.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Министерство устанавливает значение результата, указанного в пункте 7 настоящего Порядка, в Соглашении, с точной датой завершения.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 Министерство осуществляет проведение мониторинга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 по получению результата предоставления субсидии, в порядке и по формам, установленным приказом Министерства финансов Российской Федерации от 27.04.2024 № 53н «Об утверждении Порядка проведения мониторинга достижения результатов предос</w:t>
      </w:r>
      <w:r>
        <w:rPr>
          <w:sz w:val="28"/>
          <w:szCs w:val="28"/>
        </w:rPr>
        <w:t xml:space="preserve">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11. Требования, которым должен соответствовать региональный оператор: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1) на первое число месяца, предшествующего месяцу предоставления субсидии: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а) у региона</w:t>
      </w:r>
      <w:r>
        <w:rPr>
          <w:sz w:val="28"/>
          <w:szCs w:val="28"/>
        </w:rPr>
        <w:t xml:space="preserve">льного оператора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б) региональный оператор не должен находиться в процессе реорганизации (за исключением реорганизации в форме преобразования в юридическое лицо иной организационно-правовой формы), ликвидации, в отношении его не должна быть введена процедура банкротства, </w:t>
      </w:r>
      <w:r>
        <w:rPr>
          <w:sz w:val="28"/>
          <w:szCs w:val="28"/>
          <w:highlight w:val="white"/>
        </w:rPr>
        <w:t xml:space="preserve">деятельность регионального оператора не должна быть приоста</w:t>
      </w:r>
      <w:r>
        <w:rPr>
          <w:sz w:val="28"/>
          <w:szCs w:val="28"/>
          <w:highlight w:val="white"/>
        </w:rPr>
        <w:t xml:space="preserve">новлена</w:t>
      </w:r>
      <w:r>
        <w:rPr>
          <w:sz w:val="28"/>
          <w:szCs w:val="28"/>
          <w:highlight w:val="white"/>
        </w:rPr>
        <w:t xml:space="preserve"> в порядке, предусмотренном законодательством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в) региональный оп</w:t>
      </w:r>
      <w:r>
        <w:rPr>
          <w:sz w:val="28"/>
          <w:szCs w:val="28"/>
        </w:rPr>
        <w:t xml:space="preserve">ератор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</w:t>
      </w:r>
      <w:r>
        <w:rPr>
          <w:sz w:val="28"/>
          <w:szCs w:val="28"/>
        </w:rPr>
        <w:t xml:space="preserve">лизованное через участие в капитале указанных публичных акционерных обществ;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г) региональный оператор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д) региональный оп</w:t>
      </w:r>
      <w:r>
        <w:rPr>
          <w:sz w:val="28"/>
          <w:szCs w:val="28"/>
        </w:rPr>
        <w:t xml:space="preserve">ератор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</w:t>
      </w:r>
      <w:r>
        <w:rPr>
          <w:sz w:val="28"/>
          <w:szCs w:val="28"/>
        </w:rPr>
        <w:t xml:space="preserve">рористическими организациями и террористами или с распространением оружия массового уничтожения;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е) региональный оператор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ж) в реестре дисква</w:t>
      </w:r>
      <w:r>
        <w:rPr>
          <w:sz w:val="28"/>
          <w:szCs w:val="28"/>
        </w:rPr>
        <w:t xml:space="preserve">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регионального оператора, являющегося получател</w:t>
      </w:r>
      <w:r>
        <w:rPr>
          <w:sz w:val="28"/>
          <w:szCs w:val="28"/>
        </w:rPr>
        <w:t xml:space="preserve">ем субсидии;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з) региональный оп</w:t>
      </w:r>
      <w:r>
        <w:rPr>
          <w:sz w:val="28"/>
          <w:szCs w:val="28"/>
        </w:rPr>
        <w:t xml:space="preserve">ератор не получает средства из бюджета Новосибирской области,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</w:t>
      </w:r>
      <w:r>
        <w:rPr>
          <w:sz w:val="28"/>
          <w:szCs w:val="28"/>
        </w:rPr>
        <w:t xml:space="preserve"> установленные правовым актом;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 осуществление деятельности по обращению с ТКО на основании, заключенного с министерством в установленном порядке соглашения об организации деятельности по обращению с ТКО на территории Новосибирской области;</w:t>
      </w:r>
      <w:r/>
    </w:p>
    <w:p>
      <w:pPr>
        <w:ind w:left="0" w:right="0" w:firstLine="709"/>
        <w:jc w:val="both"/>
        <w:shd w:val="clear" w:color="ffffff" w:fill="ffffff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) наличие утвержденного в установленном порядке единого тарифа на услугу регионального оператора;</w:t>
      </w:r>
      <w:r/>
    </w:p>
    <w:p>
      <w:pPr>
        <w:ind w:left="0" w:right="0" w:firstLine="709"/>
        <w:jc w:val="both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 наличие установленного норматива накопления ТКО;</w:t>
      </w:r>
      <w:r/>
    </w:p>
    <w:p>
      <w:pPr>
        <w:ind w:left="0" w:right="0" w:firstLine="709"/>
        <w:jc w:val="both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 наличие справки, утвержденной департаментом, о сумме планируемой необходимой валовой выручки регионального оператора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у регионального </w:t>
      </w:r>
      <w:r>
        <w:rPr>
          <w:sz w:val="28"/>
          <w:szCs w:val="28"/>
        </w:rPr>
        <w:t xml:space="preserve">оператора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</w:t>
      </w:r>
      <w:r>
        <w:rPr>
          <w:sz w:val="28"/>
          <w:szCs w:val="28"/>
        </w:rPr>
        <w:t xml:space="preserve">на дату формирования справки налоговым органом в предшествующем месяце предоставления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12. При реорганизации регионального оператора в форме: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1) 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</w:t>
      </w:r>
      <w:r>
        <w:rPr>
          <w:sz w:val="28"/>
          <w:szCs w:val="28"/>
        </w:rPr>
        <w:t xml:space="preserve">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13. Региональный операто</w:t>
      </w:r>
      <w:r>
        <w:rPr>
          <w:sz w:val="28"/>
          <w:szCs w:val="28"/>
          <w:highlight w:val="white"/>
        </w:rPr>
        <w:t xml:space="preserve">р для получения субсидии, указанной в пункте 2 настоящего Порядка, не позднее десятого числа месяца представляет в министерство заявку на предоставление субсидии по форме, установленной настоящим Порядком, включающей информаци</w:t>
      </w:r>
      <w:r>
        <w:rPr>
          <w:sz w:val="28"/>
          <w:szCs w:val="28"/>
          <w:highlight w:val="white"/>
        </w:rPr>
        <w:t xml:space="preserve">ю о соответствии требованиям, установленным пунктом 11 настоящего Порядка, </w:t>
      </w:r>
      <w:r>
        <w:rPr>
          <w:sz w:val="28"/>
          <w:szCs w:val="28"/>
          <w:highlight w:val="white"/>
        </w:rPr>
        <w:t xml:space="preserve">и информацию о наличии остатков ранее предоставленной субсидии в соответствующем финансовом году на счете регионального оператора на дату представления заявки</w:t>
      </w:r>
      <w:r>
        <w:rPr>
          <w:sz w:val="28"/>
          <w:szCs w:val="28"/>
          <w:highlight w:val="white"/>
        </w:rPr>
        <w:t xml:space="preserve"> (далее - заявка).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Министерство в течение двадцати рабочих дней со дня ее представления рассматривает заявку.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результатам расс</w:t>
      </w:r>
      <w:r>
        <w:rPr>
          <w:sz w:val="28"/>
          <w:szCs w:val="28"/>
          <w:highlight w:val="white"/>
        </w:rPr>
        <w:t xml:space="preserve">мотрения заявки министерство в течение трех рабочих дней со дня окончания ее рассмотрения принимает решение о предоставлении субсидии региональному оператору либо об отказе в ее предоставлении и направляет письменное уведомление о принятом решении по адрес</w:t>
      </w:r>
      <w:r>
        <w:rPr>
          <w:sz w:val="28"/>
          <w:szCs w:val="28"/>
          <w:highlight w:val="white"/>
        </w:rPr>
        <w:t xml:space="preserve">у, указанному в заявке.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принятия р</w:t>
      </w:r>
      <w:r>
        <w:rPr>
          <w:sz w:val="28"/>
          <w:szCs w:val="28"/>
          <w:highlight w:val="white"/>
        </w:rPr>
        <w:t xml:space="preserve">ешения о предоставлении </w:t>
      </w:r>
      <w:r>
        <w:rPr>
          <w:sz w:val="28"/>
          <w:szCs w:val="28"/>
          <w:highlight w:val="white"/>
        </w:rPr>
        <w:t xml:space="preserve">субсидии региональному оператору, указанной в пункте 2 настоящего Порядка, министерство в течение 20 рабочих дней со дня принятия решения о предоставлении субсидии осуществляет перечисление субсидии на счет, указанный в Соглашении. В случае принятия решени</w:t>
      </w:r>
      <w:r>
        <w:rPr>
          <w:sz w:val="28"/>
          <w:szCs w:val="28"/>
          <w:highlight w:val="white"/>
        </w:rPr>
        <w:t xml:space="preserve">я об отказе в предоставлении субсидий в уведомлении дополнительно указываются причины такого отказа.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14. Основаниями для отказа региональному оператору в предоставлении субсидии, указанной в пункте 7 настоящего Порядка,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непредставление заявки либо представление данной заявки, не соответствующей требованиям, указанным в пунктах 11 и 13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недостоверность информации, содержащейся в заявке, представленной региональным оператором;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наличие на дату представления заявки на счете регионального оператора остатка субсидии более 8% от общего объема субсидии, предусмотренной на соответствующий финансовый год.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</w:pP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15. Региональный оператор осуществляет подготовку и направляет в адрес министерства следующие отчеты по формам и в сроки, определенным Соглашением: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1) о достижении значений результата, указанного в пункте 7 настоящего Порядка;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2) об осуществлении расходов, источником финансового обеспечения которых является субсидия.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IV. Требования об осуществлении контроля (мониторинга)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за соблюдением условий и порядка предоставления </w:t>
      </w:r>
      <w:r>
        <w:rPr>
          <w:b/>
          <w:bCs/>
          <w:sz w:val="28"/>
          <w:szCs w:val="28"/>
          <w:highlight w:val="white"/>
        </w:rPr>
        <w:t xml:space="preserve">субсидий и ответственности за их нарушения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16. Министерство осуществляет контроль за правомерным и эффективным использованием средств областного бюджета по предоставленным субсидиям.</w:t>
      </w:r>
      <w:r/>
    </w:p>
    <w:p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17. Министерство осуществляет проверку соблюдения порядка и условий предоставления субсидии региональному оператору, в том числе в части достижения результатов предоставления субсидии.</w:t>
      </w:r>
      <w:r>
        <w:rPr>
          <w:sz w:val="28"/>
          <w:szCs w:val="28"/>
          <w:highlight w:val="white"/>
        </w:rPr>
        <w:t xml:space="preserve"> Орган государственного финансового контроля осуществляет проверку соблюдения порядка и усл</w:t>
      </w:r>
      <w:r>
        <w:rPr>
          <w:sz w:val="28"/>
          <w:szCs w:val="28"/>
          <w:highlight w:val="white"/>
        </w:rPr>
        <w:t xml:space="preserve">овий предоставления субсидии региональному оператору в соответствии со статьями 268.1 и 269.2 Бюджетного кодекса Российской Федерации.</w:t>
      </w:r>
      <w:r>
        <w:rPr>
          <w:highlight w:val="yellow"/>
        </w:rPr>
      </w:r>
      <w:r>
        <w:rPr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В случае наличия неиспользованного остатка субсидии на </w:t>
      </w:r>
      <w:r>
        <w:rPr>
          <w:sz w:val="28"/>
          <w:szCs w:val="28"/>
          <w:highlight w:val="none"/>
        </w:rPr>
        <w:t xml:space="preserve">возмещение </w:t>
      </w:r>
      <w:r>
        <w:rPr>
          <w:sz w:val="28"/>
          <w:szCs w:val="28"/>
        </w:rPr>
        <w:t xml:space="preserve">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конец отчетного года при отсутствии решени</w:t>
      </w:r>
      <w:r>
        <w:rPr>
          <w:sz w:val="28"/>
          <w:szCs w:val="28"/>
        </w:rPr>
        <w:t xml:space="preserve">я министерства о наличии потребности в направлении в текущем финансовом году остатка данной субсидии, не использованного в отчетном финансовом году, на </w:t>
      </w:r>
      <w:r>
        <w:rPr>
          <w:sz w:val="28"/>
          <w:szCs w:val="28"/>
          <w:highlight w:val="none"/>
        </w:rPr>
        <w:t xml:space="preserve">возмещение </w:t>
      </w:r>
      <w:r>
        <w:rPr>
          <w:sz w:val="28"/>
          <w:szCs w:val="28"/>
        </w:rPr>
        <w:t xml:space="preserve">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sz w:val="28"/>
          <w:szCs w:val="28"/>
        </w:rPr>
        <w:t xml:space="preserve"> сумма ее неиспользованного остатка подлежит возврату в областной бюджет в срок до 1 марта текущего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В случае направлени</w:t>
      </w:r>
      <w:r>
        <w:rPr>
          <w:sz w:val="28"/>
          <w:szCs w:val="28"/>
        </w:rPr>
        <w:t xml:space="preserve">я в министерство письменного обращения регионального оператора в срок не позднее 1 марта текущего финансового года, содержащего сумму потребности, расчеты и обоснования потребности, министерство в течение пяти рабочих дней с даты получения обращения в уста</w:t>
      </w:r>
      <w:r>
        <w:rPr>
          <w:sz w:val="28"/>
          <w:szCs w:val="28"/>
        </w:rPr>
        <w:t xml:space="preserve">новленном бюджетным законодательством Российской Федерации порядке: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осуществляет проверку документов, подтверждающих наличие потребности в неиспользованном остатке субсидии на </w:t>
      </w:r>
      <w:r>
        <w:rPr>
          <w:sz w:val="28"/>
          <w:szCs w:val="28"/>
          <w:highlight w:val="none"/>
        </w:rPr>
        <w:t xml:space="preserve">возмещение </w:t>
      </w:r>
      <w:r>
        <w:rPr>
          <w:sz w:val="28"/>
          <w:szCs w:val="28"/>
        </w:rPr>
        <w:t xml:space="preserve">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sz w:val="28"/>
          <w:szCs w:val="28"/>
        </w:rPr>
        <w:t xml:space="preserve">, на предмет соблюдения следующих условий: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полноты и достоверности представленных документов. Перечень документов, подтверждающих наличие потребности в неиспользованном остатке субсидии на </w:t>
      </w:r>
      <w:r>
        <w:rPr>
          <w:sz w:val="28"/>
          <w:szCs w:val="28"/>
          <w:highlight w:val="none"/>
        </w:rPr>
        <w:t xml:space="preserve">возмещение </w:t>
      </w:r>
      <w:r>
        <w:rPr>
          <w:sz w:val="28"/>
          <w:szCs w:val="28"/>
        </w:rPr>
        <w:t xml:space="preserve">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sz w:val="28"/>
          <w:szCs w:val="28"/>
        </w:rPr>
        <w:t xml:space="preserve">, устанавливается в Соглашении;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б) наличия мотивированного обоснования потребности в неиспользованном остатке субсидии с учетом условий и целей предоставления субсидий;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в) наличия обязательств, связанных с предоставлением субсидии, – не позднее 31 декабря отчетного финансового года;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2) принимает решение о наличии (об отсутствии) потребности в неиспользованном остатке субсидии (далее – решение).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инистерство обеспечивает согласование решения с министерством финансов и налоговой политики Новосибирской области в порядке, утвержденном постановлением Правительства Новосибирской области от 31.08.2021 № 338-п «Об установлении Порядка согласования 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выполнением работ, оказанием услуг, или возврате указанных средств при отсутствии в них потребности». В течение трех рабочих дней после получения уведомления от министерства финансов и налоговой политики Новосибирской области о согласовании (отказе в согла</w:t>
      </w:r>
      <w:r>
        <w:rPr>
          <w:sz w:val="28"/>
          <w:szCs w:val="28"/>
        </w:rPr>
        <w:t xml:space="preserve">совании) письменно уведомляет регионального оператора о принятом решении.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19. В случае нарушения региональным оператором условий, установленных при предоставлении субсидии, выявленного по фактам проверок, проведенных министерством </w:t>
      </w:r>
      <w:r>
        <w:rPr>
          <w:sz w:val="28"/>
          <w:szCs w:val="28"/>
          <w:highlight w:val="white"/>
        </w:rPr>
        <w:t xml:space="preserve">и органом государственного финансового контроля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в случае недостижения значений результата, указанного в пункте 7 нас</w:t>
      </w:r>
      <w:r>
        <w:rPr>
          <w:sz w:val="28"/>
          <w:szCs w:val="28"/>
        </w:rPr>
        <w:t xml:space="preserve">тоящего Порядка, а</w:t>
      </w:r>
      <w:r>
        <w:rPr>
          <w:sz w:val="28"/>
          <w:szCs w:val="28"/>
        </w:rPr>
        <w:t xml:space="preserve"> также при наличии остатков субсидии, образовавшихся на начало очередного года, следующего за отчетным годом, потребность в которых региональным оператором не подтверждена, министерство в течение десяти рабочих дней со дня установления факта нарушения либо</w:t>
      </w:r>
      <w:r>
        <w:rPr>
          <w:sz w:val="28"/>
          <w:szCs w:val="28"/>
        </w:rPr>
        <w:t xml:space="preserve"> выявления наличия указанных остатков субсидии письменно направляет региональному оператору требование о возврате субсидии.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Региональный опера</w:t>
      </w:r>
      <w:r>
        <w:rPr>
          <w:sz w:val="28"/>
          <w:szCs w:val="28"/>
        </w:rPr>
        <w:t xml:space="preserve">тор обязан обеспечить возврат субсидии в областной бюджет в объеме и в срок, установленные в требовании о возврате субсидии. В случае невозврата денежных средств, полученных в виде субсидии, взыскание указанных средств осуществляется в судебном порядке в с</w:t>
      </w:r>
      <w:r>
        <w:rPr>
          <w:sz w:val="28"/>
          <w:szCs w:val="28"/>
        </w:rPr>
        <w:t xml:space="preserve">оответствии с законодательством Российской Федерации.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Региональный оператор несет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  <w:t xml:space="preserve">—————-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left="4535"/>
        <w:jc w:val="right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Порядку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субсидии из областного бюджета Новосибирской области на возмещение 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spacing w:after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spacing w:after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spacing w:after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министерство </w:t>
      </w:r>
      <w:r>
        <w:rPr>
          <w:sz w:val="28"/>
          <w:szCs w:val="28"/>
        </w:rPr>
        <w:t xml:space="preserve">жилищно-коммунального хозяйства и энергетики Новосибирской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widowControl w:val="off"/>
      </w:pPr>
      <w:r>
        <w:t xml:space="preserve">(полное наименование регионального оператора по обращению с твердыми </w:t>
      </w:r>
      <w:r/>
    </w:p>
    <w:p>
      <w:pPr>
        <w:pStyle w:val="731"/>
        <w:jc w:val="both"/>
        <w:widowControl w:val="off"/>
      </w:pPr>
      <w:r>
        <w:rPr>
          <w:sz w:val="28"/>
          <w:szCs w:val="28"/>
        </w:rPr>
        <w:t xml:space="preserve">__________________________________________________________________</w:t>
      </w:r>
      <w:r>
        <w:t xml:space="preserve"> </w:t>
      </w:r>
      <w:r/>
    </w:p>
    <w:p>
      <w:pPr>
        <w:pStyle w:val="731"/>
        <w:jc w:val="both"/>
        <w:widowControl w:val="off"/>
        <w:rPr>
          <w:sz w:val="28"/>
          <w:szCs w:val="28"/>
        </w:rPr>
      </w:pPr>
      <w:r>
        <w:t xml:space="preserve">коммунальными отходами, ИНН, юридический адрес, Ф.И.О. </w:t>
      </w:r>
      <w:r>
        <w:t xml:space="preserve">(отчество - при наличии) </w:t>
      </w:r>
      <w:r>
        <w:t xml:space="preserve">руководителя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Заявка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1"/>
        <w:jc w:val="center"/>
        <w:widowControl w:val="off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о </w:t>
      </w:r>
      <w:r>
        <w:rPr>
          <w:b w:val="0"/>
          <w:bCs w:val="0"/>
          <w:sz w:val="28"/>
          <w:szCs w:val="28"/>
        </w:rPr>
        <w:t xml:space="preserve">предоставлении </w:t>
      </w:r>
      <w:r>
        <w:rPr>
          <w:b w:val="0"/>
          <w:bCs w:val="0"/>
          <w:sz w:val="28"/>
          <w:szCs w:val="28"/>
        </w:rPr>
        <w:t xml:space="preserve">субсидии и</w:t>
      </w:r>
      <w:r>
        <w:rPr>
          <w:b w:val="0"/>
          <w:bCs w:val="0"/>
          <w:sz w:val="28"/>
          <w:szCs w:val="28"/>
        </w:rPr>
        <w:t xml:space="preserve">з областного бюджета Новосибирской области на в</w:t>
      </w:r>
      <w:r>
        <w:rPr>
          <w:b w:val="0"/>
          <w:bCs w:val="0"/>
          <w:sz w:val="28"/>
          <w:szCs w:val="28"/>
          <w:highlight w:val="none"/>
        </w:rPr>
        <w:t xml:space="preserve">озмещение 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о </w:t>
      </w:r>
      <w:r>
        <w:rPr>
          <w:b w:val="0"/>
          <w:bCs w:val="0"/>
          <w:sz w:val="28"/>
          <w:szCs w:val="28"/>
        </w:rPr>
        <w:t xml:space="preserve">предоставлении </w:t>
      </w:r>
      <w:r>
        <w:rPr>
          <w:b w:val="0"/>
          <w:bCs w:val="0"/>
          <w:sz w:val="28"/>
          <w:szCs w:val="28"/>
        </w:rPr>
        <w:t xml:space="preserve">субсидии и</w:t>
      </w:r>
      <w:r>
        <w:rPr>
          <w:b w:val="0"/>
          <w:bCs w:val="0"/>
          <w:sz w:val="28"/>
          <w:szCs w:val="28"/>
        </w:rPr>
        <w:t xml:space="preserve">з областного бюджета Новосибирской области на в</w:t>
      </w:r>
      <w:r>
        <w:rPr>
          <w:b w:val="0"/>
          <w:bCs w:val="0"/>
          <w:sz w:val="28"/>
          <w:szCs w:val="28"/>
          <w:highlight w:val="none"/>
        </w:rPr>
        <w:t xml:space="preserve">озмещение 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(далее-</w:t>
      </w:r>
      <w:r>
        <w:rPr>
          <w:sz w:val="28"/>
          <w:szCs w:val="28"/>
        </w:rPr>
        <w:t xml:space="preserve">Порядок), прошу </w:t>
      </w:r>
      <w:r>
        <w:rPr>
          <w:sz w:val="28"/>
          <w:szCs w:val="28"/>
        </w:rPr>
        <w:t xml:space="preserve">предоставить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left"/>
        <w:widowControl w:val="off"/>
      </w:pPr>
      <w:r>
        <w:t xml:space="preserve">(наименование заявителя)</w:t>
      </w:r>
      <w:r/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субсидию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 целях возмещения получателю субсидии недополученных доходов, связанных с предоставлением коммунальной услуги по обращению с ТКО</w:t>
      </w:r>
      <w:r>
        <w:rPr>
          <w:sz w:val="28"/>
          <w:szCs w:val="28"/>
          <w:highlight w:val="none"/>
        </w:rPr>
        <w:t xml:space="preserve">, по результатам предыдущего финансового года</w:t>
      </w:r>
      <w:r>
        <w:rPr>
          <w:sz w:val="28"/>
          <w:szCs w:val="28"/>
        </w:rPr>
        <w:t xml:space="preserve"> (далее - субсидия)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widowControl w:val="off"/>
      </w:pPr>
      <w:r>
        <w:t xml:space="preserve">(наименование заявителя)</w:t>
      </w:r>
      <w:r/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деятельность на основании заключенного с министерством </w:t>
      </w:r>
      <w:r>
        <w:rPr>
          <w:sz w:val="28"/>
          <w:szCs w:val="28"/>
        </w:rPr>
        <w:t xml:space="preserve">жилищно-коммунального хозяйства и энергетики Новосибирской </w:t>
      </w:r>
      <w:r>
        <w:rPr>
          <w:sz w:val="28"/>
          <w:szCs w:val="28"/>
        </w:rPr>
        <w:t xml:space="preserve">области соглашения об организации деятельности по обращению с твердыми коммунальными отходами </w:t>
        <w:br/>
        <w:t xml:space="preserve">от __________ № _____, статус регионального оператора присвоен на основании протокола </w:t>
      </w:r>
      <w:r>
        <w:rPr>
          <w:sz w:val="28"/>
          <w:szCs w:val="28"/>
        </w:rPr>
        <w:t xml:space="preserve">конкурсного отбора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  <w:t xml:space="preserve">____________________________________________________________________</w:t>
      </w:r>
      <w:r>
        <w:t xml:space="preserve"> (наименование протокола)</w:t>
      </w:r>
      <w:r/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регионального оператора по обращению с твердыми коммунальными отходами на территории Н</w:t>
      </w:r>
      <w:r>
        <w:rPr>
          <w:sz w:val="28"/>
          <w:szCs w:val="28"/>
        </w:rPr>
        <w:t xml:space="preserve">овосибирской</w:t>
      </w:r>
      <w:r>
        <w:rPr>
          <w:sz w:val="28"/>
          <w:szCs w:val="28"/>
        </w:rPr>
        <w:t xml:space="preserve"> области (</w:t>
      </w:r>
      <w:r>
        <w:rPr>
          <w:sz w:val="28"/>
          <w:szCs w:val="28"/>
        </w:rPr>
        <w:t xml:space="preserve">сведения о зоне</w:t>
      </w:r>
      <w:r>
        <w:rPr>
          <w:sz w:val="28"/>
          <w:szCs w:val="28"/>
        </w:rPr>
        <w:t xml:space="preserve"> деятел</w:t>
      </w:r>
      <w:r>
        <w:rPr>
          <w:sz w:val="28"/>
          <w:szCs w:val="28"/>
        </w:rPr>
        <w:t xml:space="preserve">ьности </w:t>
      </w:r>
      <w:r>
        <w:rPr>
          <w:sz w:val="28"/>
          <w:szCs w:val="28"/>
        </w:rPr>
        <w:t xml:space="preserve">регионального оператора)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Согласен на проведение министерством </w:t>
      </w:r>
      <w:r>
        <w:rPr>
          <w:sz w:val="28"/>
          <w:szCs w:val="28"/>
        </w:rPr>
        <w:t xml:space="preserve">жилищно-коммунального хозяйства и энергетики Новосибирской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t xml:space="preserve"> (наименование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проверок соблюдения условий, целей и порядка предоставления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Обязуюсь соблюдать запрет на приобретение за счет средств полученной </w:t>
        <w:br/>
        <w:t xml:space="preserve">субсидии иностранной валюты.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Гарантирую, что информация (сведения), изложенная в </w:t>
      </w:r>
      <w:r>
        <w:rPr>
          <w:sz w:val="28"/>
          <w:szCs w:val="28"/>
        </w:rPr>
        <w:t xml:space="preserve">настояще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 xml:space="preserve">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прилагаемых к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документах, достоверна, полна, актуальна и оформлена надлежащим образом. С нормативными правовыми актами Российской Федерации и Н</w:t>
      </w:r>
      <w:r>
        <w:rPr>
          <w:sz w:val="28"/>
          <w:szCs w:val="28"/>
        </w:rPr>
        <w:t xml:space="preserve">овосибирской</w:t>
      </w:r>
      <w:r>
        <w:rPr>
          <w:sz w:val="28"/>
          <w:szCs w:val="28"/>
        </w:rPr>
        <w:t xml:space="preserve"> области, регулирующими порядок и условия предоставления субсидии, ознакомлен, их содержание и смысл мне понятны, обязуюсь выполнять установленные ими требования. Об уголовной, административной и граждан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ко-правовой ответственности за представление заведомо недостоверной информации (ложных сведений), документов, а также нарушение целей, порядка и условий предоставления субсидии мне известно _________________________________________________________________.</w:t>
      </w:r>
      <w:r>
        <w:rPr>
          <w:szCs w:val="28"/>
        </w:rPr>
        <w:t xml:space="preserve"> </w:t>
      </w:r>
      <w:r>
        <w:rPr>
          <w:sz w:val="22"/>
        </w:rPr>
        <w:t xml:space="preserve">(подпись, расшифровка подписи)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2"/>
        </w:rPr>
      </w:pPr>
      <w:r>
        <w:rPr>
          <w:sz w:val="22"/>
        </w:rPr>
        <w:t xml:space="preserve">(наименование заявителя)</w:t>
      </w:r>
      <w:r>
        <w:rPr>
          <w:sz w:val="22"/>
        </w:rPr>
      </w:r>
      <w:r>
        <w:rPr>
          <w:sz w:val="22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дает свое согласие на осуществление министерством </w:t>
      </w:r>
      <w:r>
        <w:rPr>
          <w:sz w:val="28"/>
          <w:szCs w:val="28"/>
        </w:rPr>
        <w:t xml:space="preserve">жилищно-коммунального хозяйства и энергетики Новосибирской </w:t>
      </w:r>
      <w:r>
        <w:rPr>
          <w:sz w:val="28"/>
          <w:szCs w:val="28"/>
        </w:rPr>
        <w:t xml:space="preserve">области проверок достоверности сведений и документов, представленных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0"/>
        <w:jc w:val="left"/>
        <w:widowControl w:val="off"/>
        <w:rPr>
          <w:sz w:val="22"/>
        </w:rPr>
      </w:pPr>
      <w:r>
        <w:rPr>
          <w:sz w:val="22"/>
        </w:rPr>
        <w:t xml:space="preserve">(наименование заявителя)</w:t>
      </w:r>
      <w:r>
        <w:rPr>
          <w:sz w:val="22"/>
        </w:rPr>
      </w:r>
      <w:r>
        <w:rPr>
          <w:sz w:val="22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субсидий. Настоящее согласие действует со дня подписания </w:t>
      </w:r>
      <w:r>
        <w:rPr>
          <w:sz w:val="28"/>
          <w:szCs w:val="28"/>
        </w:rPr>
        <w:t xml:space="preserve">настояще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 xml:space="preserve">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Прошу перечислить причитающуюся сумму </w:t>
      </w:r>
      <w:r>
        <w:rPr>
          <w:sz w:val="28"/>
          <w:szCs w:val="28"/>
        </w:rPr>
        <w:t xml:space="preserve">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следующий</w:t>
      </w:r>
      <w:r>
        <w:rPr>
          <w:sz w:val="28"/>
          <w:szCs w:val="28"/>
        </w:rPr>
        <w:t xml:space="preserve"> счет: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widowControl w:val="off"/>
        <w:rPr>
          <w:sz w:val="22"/>
        </w:rPr>
      </w:pPr>
      <w:r>
        <w:rPr>
          <w:sz w:val="22"/>
        </w:rPr>
        <w:t xml:space="preserve">(указывается</w:t>
      </w:r>
      <w:r>
        <w:rPr>
          <w:sz w:val="22"/>
        </w:rPr>
        <w:t xml:space="preserve"> счет в учреждении Центрального банка Российской Федерации</w:t>
      </w:r>
      <w:r>
        <w:rPr>
          <w:sz w:val="22"/>
        </w:rPr>
      </w:r>
      <w:r>
        <w:rPr>
          <w:sz w:val="22"/>
        </w:rPr>
      </w:r>
    </w:p>
    <w:p>
      <w:pPr>
        <w:pStyle w:val="731"/>
        <w:jc w:val="center"/>
        <w:widowControl w:val="off"/>
        <w:rPr>
          <w:sz w:val="22"/>
        </w:rPr>
      </w:pPr>
      <w:r>
        <w:rPr>
          <w:sz w:val="22"/>
        </w:rPr>
        <w:t xml:space="preserve">или кредитной организации)</w:t>
      </w:r>
      <w:r>
        <w:rPr>
          <w:sz w:val="22"/>
        </w:rPr>
      </w:r>
      <w:r>
        <w:rPr>
          <w:sz w:val="22"/>
        </w:rPr>
      </w:r>
    </w:p>
    <w:p>
      <w:pPr>
        <w:pStyle w:val="73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Сообщаю реквизиты для перечисления субсидии: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ИНН _______________________________________________________________;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банк _______________________________________________________________;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БИК _______________________________________________________________;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ОКТМО 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Уведомление о решении, принятом по результатам рассмотрения </w:t>
      </w:r>
      <w:r>
        <w:rPr>
          <w:sz w:val="28"/>
          <w:szCs w:val="28"/>
        </w:rPr>
        <w:t xml:space="preserve">настоящ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 xml:space="preserve">ки</w:t>
      </w:r>
      <w:r>
        <w:rPr>
          <w:sz w:val="28"/>
          <w:szCs w:val="28"/>
        </w:rPr>
        <w:t xml:space="preserve">, прошу направить: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lef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почтой_____________________________________________________________,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widowControl w:val="off"/>
        <w:rPr>
          <w:sz w:val="20"/>
          <w:szCs w:val="20"/>
        </w:rPr>
      </w:pPr>
      <w:r>
        <w:rPr>
          <w:sz w:val="28"/>
          <w:szCs w:val="28"/>
          <w:highlight w:val="none"/>
        </w:rPr>
        <w:t xml:space="preserve">            </w:t>
      </w:r>
      <w:r>
        <w:rPr>
          <w:sz w:val="20"/>
        </w:rPr>
        <w:t xml:space="preserve">(указывается почтовый адрес)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электронной почте________________________________________________,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</w:t>
      </w:r>
      <w:r>
        <w:rPr>
          <w:sz w:val="20"/>
        </w:rPr>
        <w:t xml:space="preserve">(</w:t>
      </w:r>
      <w:r>
        <w:rPr>
          <w:sz w:val="20"/>
        </w:rPr>
        <w:t xml:space="preserve">указывается</w:t>
      </w:r>
      <w:r>
        <w:rPr>
          <w:sz w:val="20"/>
        </w:rPr>
        <w:t xml:space="preserve"> адрес электронной почты)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либо вручить лично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1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widowControl w:val="off"/>
        <w:rPr>
          <w:sz w:val="20"/>
        </w:rPr>
      </w:pPr>
      <w:r>
        <w:rPr>
          <w:sz w:val="20"/>
        </w:rPr>
        <w:t xml:space="preserve">(документы, прилагаемые к </w:t>
      </w:r>
      <w:r>
        <w:rPr>
          <w:sz w:val="20"/>
        </w:rPr>
        <w:t xml:space="preserve">заяв</w:t>
      </w:r>
      <w:r>
        <w:rPr>
          <w:sz w:val="20"/>
        </w:rPr>
        <w:t xml:space="preserve">ке</w:t>
      </w:r>
      <w:r>
        <w:rPr>
          <w:sz w:val="20"/>
        </w:rPr>
        <w:t xml:space="preserve">, с указанием их наименований,</w:t>
      </w:r>
      <w:r>
        <w:rPr>
          <w:sz w:val="20"/>
        </w:rPr>
      </w:r>
      <w:r>
        <w:rPr>
          <w:sz w:val="20"/>
        </w:rPr>
      </w:r>
    </w:p>
    <w:p>
      <w:pPr>
        <w:pStyle w:val="731"/>
        <w:jc w:val="center"/>
        <w:widowControl w:val="off"/>
        <w:rPr>
          <w:sz w:val="20"/>
        </w:rPr>
      </w:pPr>
      <w:r>
        <w:rPr>
          <w:sz w:val="20"/>
        </w:rPr>
        <w:t xml:space="preserve">реквизитов и количества листов каждого документа)</w:t>
      </w:r>
      <w:r>
        <w:rPr>
          <w:sz w:val="20"/>
        </w:rPr>
      </w:r>
      <w:r>
        <w:rPr>
          <w:sz w:val="20"/>
        </w:rPr>
      </w:r>
    </w:p>
    <w:p>
      <w:pPr>
        <w:pStyle w:val="73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731"/>
              <w:jc w:val="center"/>
              <w:widowControl w:val="off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_______________________________ </w:t>
            </w:r>
            <w:r>
              <w:rPr>
                <w:sz w:val="20"/>
              </w:rPr>
              <w:t xml:space="preserve">(Ф.И.О.</w:t>
            </w:r>
            <w:r>
              <w:rPr>
                <w:sz w:val="20"/>
              </w:rPr>
              <w:t xml:space="preserve"> (отчество – при наличии)</w:t>
            </w:r>
            <w:r>
              <w:rPr>
                <w:sz w:val="20"/>
              </w:rPr>
              <w:t xml:space="preserve">, подпись, печать заявителя (при наличии печати)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731"/>
              <w:jc w:val="center"/>
              <w:widowControl w:val="off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«____» _________________ 20 ___ г. 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  <w:p>
            <w:pPr>
              <w:pStyle w:val="731"/>
              <w:jc w:val="center"/>
              <w:widowControl w:val="off"/>
              <w:rPr>
                <w:sz w:val="20"/>
                <w:szCs w:val="28"/>
              </w:rPr>
            </w:pPr>
            <w:r>
              <w:rPr>
                <w:sz w:val="20"/>
              </w:rPr>
              <w:t xml:space="preserve">(дата составления </w:t>
            </w:r>
            <w:r>
              <w:rPr>
                <w:sz w:val="20"/>
              </w:rPr>
              <w:t xml:space="preserve">заяв</w:t>
            </w:r>
            <w:r>
              <w:rPr>
                <w:sz w:val="20"/>
              </w:rPr>
              <w:t xml:space="preserve">ки</w:t>
            </w:r>
            <w:r>
              <w:rPr>
                <w:sz w:val="20"/>
              </w:rPr>
              <w:t xml:space="preserve">)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</w:tbl>
    <w:p>
      <w:pPr>
        <w:jc w:val="lef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_________.»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10"/>
  </w:num>
  <w:num w:numId="12">
    <w:abstractNumId w:val="12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  <w:num w:numId="24">
    <w:abstractNumId w:val="7"/>
  </w:num>
  <w:num w:numId="25">
    <w:abstractNumId w:val="24"/>
  </w:num>
  <w:num w:numId="26">
    <w:abstractNumId w:val="14"/>
  </w:num>
  <w:num w:numId="27">
    <w:abstractNumId w:val="16"/>
  </w:num>
  <w:num w:numId="28">
    <w:abstractNumId w:val="0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32">
    <w:name w:val="Heading 1"/>
    <w:basedOn w:val="731"/>
    <w:next w:val="731"/>
    <w:link w:val="911"/>
    <w:qFormat/>
    <w:pPr>
      <w:jc w:val="both"/>
      <w:keepNext/>
      <w:outlineLvl w:val="0"/>
    </w:pPr>
    <w:rPr>
      <w:sz w:val="24"/>
      <w:szCs w:val="24"/>
    </w:rPr>
  </w:style>
  <w:style w:type="paragraph" w:styleId="733">
    <w:name w:val="Heading 2"/>
    <w:basedOn w:val="731"/>
    <w:next w:val="731"/>
    <w:link w:val="91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4">
    <w:name w:val="Heading 3"/>
    <w:basedOn w:val="731"/>
    <w:next w:val="731"/>
    <w:link w:val="91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5">
    <w:name w:val="Heading 4"/>
    <w:basedOn w:val="731"/>
    <w:next w:val="731"/>
    <w:link w:val="91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6">
    <w:name w:val="Heading 5"/>
    <w:basedOn w:val="731"/>
    <w:next w:val="731"/>
    <w:link w:val="91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7">
    <w:name w:val="Heading 6"/>
    <w:basedOn w:val="731"/>
    <w:next w:val="731"/>
    <w:link w:val="91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8">
    <w:name w:val="Heading 7"/>
    <w:basedOn w:val="731"/>
    <w:next w:val="731"/>
    <w:link w:val="91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9">
    <w:name w:val="Heading 8"/>
    <w:basedOn w:val="731"/>
    <w:next w:val="731"/>
    <w:link w:val="91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0">
    <w:name w:val="Heading 9"/>
    <w:basedOn w:val="731"/>
    <w:next w:val="731"/>
    <w:link w:val="91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Subtitle Char"/>
    <w:basedOn w:val="741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Heading 1 Char"/>
    <w:basedOn w:val="74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1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1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1"/>
    <w:uiPriority w:val="10"/>
    <w:rPr>
      <w:sz w:val="48"/>
      <w:szCs w:val="48"/>
    </w:rPr>
  </w:style>
  <w:style w:type="paragraph" w:styleId="759">
    <w:name w:val="Subtitle"/>
    <w:basedOn w:val="731"/>
    <w:next w:val="731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basedOn w:val="741"/>
    <w:link w:val="759"/>
    <w:uiPriority w:val="11"/>
    <w:rPr>
      <w:sz w:val="24"/>
      <w:szCs w:val="24"/>
    </w:rPr>
  </w:style>
  <w:style w:type="paragraph" w:styleId="761">
    <w:name w:val="Quote"/>
    <w:basedOn w:val="731"/>
    <w:next w:val="731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1"/>
    <w:next w:val="731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Header Char"/>
    <w:basedOn w:val="741"/>
    <w:uiPriority w:val="99"/>
  </w:style>
  <w:style w:type="character" w:styleId="766" w:customStyle="1">
    <w:name w:val="Footer Char"/>
    <w:basedOn w:val="741"/>
    <w:uiPriority w:val="99"/>
  </w:style>
  <w:style w:type="paragraph" w:styleId="767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Caption Char"/>
    <w:uiPriority w:val="99"/>
  </w:style>
  <w:style w:type="table" w:styleId="769" w:customStyle="1">
    <w:name w:val="Table Grid Light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0">
    <w:name w:val="Plain Table 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4">
    <w:name w:val="footnote text"/>
    <w:basedOn w:val="731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41"/>
    <w:uiPriority w:val="99"/>
    <w:unhideWhenUsed/>
    <w:rPr>
      <w:vertAlign w:val="superscript"/>
    </w:rPr>
  </w:style>
  <w:style w:type="paragraph" w:styleId="897">
    <w:name w:val="endnote text"/>
    <w:basedOn w:val="731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41"/>
    <w:uiPriority w:val="99"/>
    <w:semiHidden/>
    <w:unhideWhenUsed/>
    <w:rPr>
      <w:vertAlign w:val="superscript"/>
    </w:rPr>
  </w:style>
  <w:style w:type="paragraph" w:styleId="900">
    <w:name w:val="toc 1"/>
    <w:basedOn w:val="731"/>
    <w:next w:val="731"/>
    <w:uiPriority w:val="39"/>
    <w:unhideWhenUsed/>
    <w:pPr>
      <w:spacing w:after="57"/>
    </w:pPr>
  </w:style>
  <w:style w:type="paragraph" w:styleId="901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2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3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4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5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6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7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8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1"/>
    <w:next w:val="731"/>
    <w:uiPriority w:val="99"/>
    <w:unhideWhenUsed/>
  </w:style>
  <w:style w:type="character" w:styleId="911" w:customStyle="1">
    <w:name w:val="Заголовок 1 Знак"/>
    <w:basedOn w:val="741"/>
    <w:link w:val="732"/>
    <w:rPr>
      <w:rFonts w:ascii="Cambria" w:hAnsi="Cambria" w:cs="Times New Roman"/>
      <w:b/>
      <w:bCs/>
      <w:sz w:val="32"/>
      <w:szCs w:val="32"/>
    </w:rPr>
  </w:style>
  <w:style w:type="character" w:styleId="912" w:customStyle="1">
    <w:name w:val="Заголовок 2 Знак"/>
    <w:basedOn w:val="741"/>
    <w:link w:val="73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3" w:customStyle="1">
    <w:name w:val="Заголовок 3 Знак"/>
    <w:basedOn w:val="741"/>
    <w:link w:val="73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4" w:customStyle="1">
    <w:name w:val="Заголовок 4 Знак"/>
    <w:basedOn w:val="741"/>
    <w:link w:val="73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5" w:customStyle="1">
    <w:name w:val="Заголовок 5 Знак"/>
    <w:basedOn w:val="741"/>
    <w:link w:val="73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6" w:customStyle="1">
    <w:name w:val="Заголовок 6 Знак"/>
    <w:basedOn w:val="741"/>
    <w:link w:val="737"/>
    <w:uiPriority w:val="99"/>
    <w:semiHidden/>
    <w:rPr>
      <w:rFonts w:ascii="Calibri" w:hAnsi="Calibri" w:cs="Times New Roman"/>
      <w:b/>
      <w:bCs/>
    </w:rPr>
  </w:style>
  <w:style w:type="character" w:styleId="917" w:customStyle="1">
    <w:name w:val="Заголовок 7 Знак"/>
    <w:basedOn w:val="741"/>
    <w:link w:val="738"/>
    <w:uiPriority w:val="99"/>
    <w:semiHidden/>
    <w:rPr>
      <w:rFonts w:ascii="Calibri" w:hAnsi="Calibri" w:cs="Times New Roman"/>
      <w:sz w:val="24"/>
      <w:szCs w:val="24"/>
    </w:rPr>
  </w:style>
  <w:style w:type="character" w:styleId="918" w:customStyle="1">
    <w:name w:val="Заголовок 8 Знак"/>
    <w:basedOn w:val="741"/>
    <w:link w:val="73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9" w:customStyle="1">
    <w:name w:val="Заголовок 9 Знак"/>
    <w:basedOn w:val="741"/>
    <w:link w:val="740"/>
    <w:uiPriority w:val="99"/>
    <w:semiHidden/>
    <w:rPr>
      <w:rFonts w:ascii="Cambria" w:hAnsi="Cambria" w:cs="Times New Roman"/>
    </w:rPr>
  </w:style>
  <w:style w:type="paragraph" w:styleId="920" w:customStyle="1">
    <w:name w:val="заголовок 1"/>
    <w:basedOn w:val="731"/>
    <w:next w:val="73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1" w:customStyle="1">
    <w:name w:val="заголовок 2"/>
    <w:basedOn w:val="731"/>
    <w:next w:val="731"/>
    <w:uiPriority w:val="99"/>
    <w:pPr>
      <w:jc w:val="center"/>
      <w:keepNext/>
      <w:outlineLvl w:val="1"/>
    </w:pPr>
    <w:rPr>
      <w:sz w:val="28"/>
      <w:szCs w:val="28"/>
    </w:rPr>
  </w:style>
  <w:style w:type="character" w:styleId="922" w:customStyle="1">
    <w:name w:val="Основной шрифт"/>
    <w:uiPriority w:val="99"/>
  </w:style>
  <w:style w:type="paragraph" w:styleId="923">
    <w:name w:val="Header"/>
    <w:basedOn w:val="731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924" w:customStyle="1">
    <w:name w:val="Верхний колонтитул Знак"/>
    <w:basedOn w:val="741"/>
    <w:link w:val="923"/>
    <w:uiPriority w:val="99"/>
    <w:rPr>
      <w:rFonts w:cs="Times New Roman"/>
      <w:sz w:val="20"/>
      <w:szCs w:val="20"/>
    </w:rPr>
  </w:style>
  <w:style w:type="character" w:styleId="925" w:customStyle="1">
    <w:name w:val="номер страницы"/>
    <w:basedOn w:val="922"/>
    <w:uiPriority w:val="99"/>
    <w:rPr>
      <w:rFonts w:cs="Times New Roman"/>
    </w:rPr>
  </w:style>
  <w:style w:type="paragraph" w:styleId="926">
    <w:name w:val="Body Text"/>
    <w:basedOn w:val="731"/>
    <w:link w:val="927"/>
    <w:pPr>
      <w:jc w:val="both"/>
    </w:pPr>
    <w:rPr>
      <w:sz w:val="28"/>
      <w:szCs w:val="28"/>
    </w:rPr>
  </w:style>
  <w:style w:type="character" w:styleId="927" w:customStyle="1">
    <w:name w:val="Основной текст Знак"/>
    <w:basedOn w:val="741"/>
    <w:link w:val="926"/>
    <w:semiHidden/>
    <w:rPr>
      <w:rFonts w:cs="Times New Roman"/>
      <w:sz w:val="20"/>
      <w:szCs w:val="20"/>
    </w:rPr>
  </w:style>
  <w:style w:type="paragraph" w:styleId="928">
    <w:name w:val="Body Text 2"/>
    <w:basedOn w:val="731"/>
    <w:link w:val="929"/>
    <w:uiPriority w:val="99"/>
    <w:pPr>
      <w:jc w:val="both"/>
    </w:pPr>
    <w:rPr>
      <w:sz w:val="28"/>
      <w:szCs w:val="28"/>
    </w:rPr>
  </w:style>
  <w:style w:type="character" w:styleId="929" w:customStyle="1">
    <w:name w:val="Основной текст 2 Знак"/>
    <w:basedOn w:val="741"/>
    <w:link w:val="928"/>
    <w:uiPriority w:val="99"/>
    <w:semiHidden/>
    <w:rPr>
      <w:rFonts w:cs="Times New Roman"/>
      <w:sz w:val="20"/>
      <w:szCs w:val="20"/>
    </w:rPr>
  </w:style>
  <w:style w:type="paragraph" w:styleId="930">
    <w:name w:val="Body Text Indent 2"/>
    <w:basedOn w:val="731"/>
    <w:link w:val="931"/>
    <w:uiPriority w:val="99"/>
    <w:pPr>
      <w:ind w:firstLine="709"/>
      <w:jc w:val="both"/>
    </w:pPr>
    <w:rPr>
      <w:sz w:val="28"/>
      <w:szCs w:val="28"/>
    </w:rPr>
  </w:style>
  <w:style w:type="character" w:styleId="931" w:customStyle="1">
    <w:name w:val="Основной текст с отступом 2 Знак"/>
    <w:basedOn w:val="741"/>
    <w:link w:val="930"/>
    <w:uiPriority w:val="99"/>
    <w:semiHidden/>
    <w:rPr>
      <w:rFonts w:cs="Times New Roman"/>
      <w:sz w:val="20"/>
      <w:szCs w:val="20"/>
    </w:rPr>
  </w:style>
  <w:style w:type="paragraph" w:styleId="932">
    <w:name w:val="Footer"/>
    <w:basedOn w:val="731"/>
    <w:link w:val="933"/>
    <w:uiPriority w:val="99"/>
    <w:pPr>
      <w:tabs>
        <w:tab w:val="center" w:pos="4153" w:leader="none"/>
        <w:tab w:val="right" w:pos="8306" w:leader="none"/>
      </w:tabs>
    </w:pPr>
  </w:style>
  <w:style w:type="character" w:styleId="933" w:customStyle="1">
    <w:name w:val="Нижний колонтитул Знак"/>
    <w:basedOn w:val="741"/>
    <w:link w:val="932"/>
    <w:uiPriority w:val="99"/>
    <w:rPr>
      <w:rFonts w:cs="Times New Roman"/>
      <w:sz w:val="20"/>
      <w:szCs w:val="20"/>
    </w:rPr>
  </w:style>
  <w:style w:type="paragraph" w:styleId="934">
    <w:name w:val="Body Text Indent 3"/>
    <w:basedOn w:val="731"/>
    <w:link w:val="93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5" w:customStyle="1">
    <w:name w:val="Основной текст с отступом 3 Знак"/>
    <w:basedOn w:val="741"/>
    <w:link w:val="934"/>
    <w:uiPriority w:val="99"/>
    <w:semiHidden/>
    <w:rPr>
      <w:rFonts w:cs="Times New Roman"/>
      <w:sz w:val="16"/>
      <w:szCs w:val="16"/>
    </w:rPr>
  </w:style>
  <w:style w:type="paragraph" w:styleId="93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3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9">
    <w:name w:val="Table Grid"/>
    <w:basedOn w:val="742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Body Text Indent"/>
    <w:basedOn w:val="731"/>
    <w:link w:val="941"/>
    <w:uiPriority w:val="99"/>
    <w:pPr>
      <w:ind w:left="283"/>
      <w:spacing w:after="120"/>
    </w:pPr>
  </w:style>
  <w:style w:type="character" w:styleId="941" w:customStyle="1">
    <w:name w:val="Основной текст с отступом Знак"/>
    <w:basedOn w:val="741"/>
    <w:link w:val="940"/>
    <w:uiPriority w:val="99"/>
    <w:semiHidden/>
    <w:rPr>
      <w:rFonts w:cs="Times New Roman"/>
      <w:sz w:val="20"/>
      <w:szCs w:val="20"/>
    </w:rPr>
  </w:style>
  <w:style w:type="paragraph" w:styleId="942">
    <w:name w:val="Balloon Text"/>
    <w:basedOn w:val="731"/>
    <w:link w:val="943"/>
    <w:semiHidden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basedOn w:val="741"/>
    <w:link w:val="942"/>
    <w:semiHidden/>
    <w:rPr>
      <w:rFonts w:ascii="Tahoma" w:hAnsi="Tahoma" w:cs="Tahoma"/>
      <w:sz w:val="16"/>
      <w:szCs w:val="16"/>
    </w:rPr>
  </w:style>
  <w:style w:type="character" w:styleId="944">
    <w:name w:val="page number"/>
    <w:basedOn w:val="741"/>
    <w:uiPriority w:val="99"/>
    <w:rPr>
      <w:rFonts w:cs="Times New Roman"/>
    </w:rPr>
  </w:style>
  <w:style w:type="table" w:styleId="94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6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47">
    <w:name w:val="Hyperlink"/>
    <w:basedOn w:val="741"/>
    <w:unhideWhenUsed/>
    <w:rPr>
      <w:rFonts w:cs="Times New Roman"/>
      <w:color w:val="0000ff"/>
      <w:u w:val="single"/>
    </w:rPr>
  </w:style>
  <w:style w:type="paragraph" w:styleId="948" w:customStyle="1">
    <w:name w:val="ConsPlusCell"/>
    <w:pPr>
      <w:spacing w:after="0" w:line="240" w:lineRule="auto"/>
    </w:pPr>
    <w:rPr>
      <w:sz w:val="28"/>
      <w:szCs w:val="28"/>
    </w:rPr>
  </w:style>
  <w:style w:type="paragraph" w:styleId="949" w:customStyle="1">
    <w:name w:val="Алексей"/>
    <w:basedOn w:val="731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50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1" w:customStyle="1">
    <w:name w:val="Основной текст_"/>
    <w:link w:val="952"/>
    <w:rPr>
      <w:sz w:val="28"/>
      <w:szCs w:val="28"/>
      <w:shd w:val="clear" w:color="auto" w:fill="ffffff"/>
    </w:rPr>
  </w:style>
  <w:style w:type="paragraph" w:styleId="952" w:customStyle="1">
    <w:name w:val="Основной текст2"/>
    <w:basedOn w:val="731"/>
    <w:link w:val="951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53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4" w:customStyle="1">
    <w:name w:val="Body Text 2.Мой Заголовок 1.Основной текст 1"/>
    <w:basedOn w:val="731"/>
    <w:pPr>
      <w:ind w:firstLine="709"/>
      <w:jc w:val="both"/>
    </w:pPr>
    <w:rPr>
      <w:sz w:val="28"/>
      <w:szCs w:val="28"/>
    </w:rPr>
  </w:style>
  <w:style w:type="paragraph" w:styleId="955">
    <w:name w:val="No Spacing"/>
    <w:link w:val="956"/>
    <w:qFormat/>
    <w:pPr>
      <w:spacing w:after="0" w:line="240" w:lineRule="auto"/>
    </w:pPr>
    <w:rPr>
      <w:rFonts w:ascii="Calibri" w:hAnsi="Calibri"/>
    </w:rPr>
  </w:style>
  <w:style w:type="character" w:styleId="956" w:customStyle="1">
    <w:name w:val="Без интервала Знак"/>
    <w:link w:val="955"/>
    <w:rPr>
      <w:rFonts w:ascii="Calibri" w:hAnsi="Calibri"/>
    </w:rPr>
  </w:style>
  <w:style w:type="character" w:styleId="957">
    <w:name w:val="FollowedHyperlink"/>
    <w:uiPriority w:val="99"/>
    <w:semiHidden/>
    <w:unhideWhenUsed/>
    <w:rPr>
      <w:color w:val="800080"/>
      <w:u w:val="single"/>
    </w:rPr>
  </w:style>
  <w:style w:type="paragraph" w:styleId="958">
    <w:name w:val="List Paragraph"/>
    <w:basedOn w:val="7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9" w:customStyle="1">
    <w:name w:val="Знак"/>
    <w:basedOn w:val="73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60">
    <w:name w:val="Title"/>
    <w:basedOn w:val="731"/>
    <w:next w:val="731"/>
    <w:link w:val="961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61" w:customStyle="1">
    <w:name w:val="Название Знак"/>
    <w:basedOn w:val="741"/>
    <w:link w:val="960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62">
    <w:name w:val="Strong"/>
    <w:uiPriority w:val="22"/>
    <w:qFormat/>
    <w:rPr>
      <w:b/>
      <w:bCs/>
    </w:rPr>
  </w:style>
  <w:style w:type="paragraph" w:styleId="963" w:customStyle="1">
    <w:name w:val="Нормальный (таблица)"/>
    <w:basedOn w:val="731"/>
    <w:next w:val="731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64">
    <w:name w:val="annotation reference"/>
    <w:uiPriority w:val="99"/>
    <w:semiHidden/>
    <w:unhideWhenUsed/>
    <w:rPr>
      <w:sz w:val="16"/>
      <w:szCs w:val="16"/>
    </w:rPr>
  </w:style>
  <w:style w:type="paragraph" w:styleId="965">
    <w:name w:val="annotation text"/>
    <w:basedOn w:val="731"/>
    <w:link w:val="966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6" w:customStyle="1">
    <w:name w:val="Текст примечания Знак"/>
    <w:basedOn w:val="741"/>
    <w:link w:val="965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7">
    <w:name w:val="annotation subject"/>
    <w:basedOn w:val="965"/>
    <w:next w:val="965"/>
    <w:link w:val="968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9" w:customStyle="1">
    <w:name w:val="apple-converted-space"/>
  </w:style>
  <w:style w:type="numbering" w:styleId="970" w:customStyle="1">
    <w:name w:val="Нет списка1"/>
    <w:next w:val="743"/>
    <w:uiPriority w:val="99"/>
    <w:semiHidden/>
    <w:unhideWhenUsed/>
  </w:style>
  <w:style w:type="paragraph" w:styleId="971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72" w:customStyle="1">
    <w:name w:val="Сетка таблицы2"/>
    <w:basedOn w:val="742"/>
    <w:next w:val="939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3" w:customStyle="1">
    <w:name w:val="Сетка таблицы3"/>
    <w:basedOn w:val="742"/>
    <w:next w:val="939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4" w:customStyle="1">
    <w:name w:val="ConsPlusNonformat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75" w:customStyle="1">
    <w:name w:val="Абзац списка1"/>
    <w:basedOn w:val="731"/>
    <w:pPr>
      <w:contextualSpacing/>
      <w:ind w:left="720"/>
    </w:pPr>
  </w:style>
  <w:style w:type="numbering" w:styleId="976" w:customStyle="1">
    <w:name w:val="Нет списка2"/>
    <w:next w:val="743"/>
    <w:uiPriority w:val="99"/>
    <w:semiHidden/>
    <w:unhideWhenUsed/>
  </w:style>
  <w:style w:type="paragraph" w:styleId="977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table" w:styleId="978" w:customStyle="1">
    <w:name w:val="Сетка таблицы4"/>
    <w:basedOn w:val="742"/>
    <w:next w:val="9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xl87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80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81">
    <w:name w:val="Normal (Web)"/>
    <w:basedOn w:val="73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6FC47B-2C7B-4F95-92D3-267CB88D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89</cp:revision>
  <dcterms:created xsi:type="dcterms:W3CDTF">2023-10-16T07:11:00Z</dcterms:created>
  <dcterms:modified xsi:type="dcterms:W3CDTF">2024-09-25T04:33:37Z</dcterms:modified>
</cp:coreProperties>
</file>