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57"/>
        <w:tblW w:w="10173" w:type="dxa"/>
        <w:tblInd w:w="0" w:type="dxa"/>
        <w:tblCellMar>
          <w:left w:w="0" w:type="dxa"/>
          <w:top w:w="0" w:type="dxa"/>
          <w:right w:w="0" w:type="dxa"/>
          <w:bottom w:w="0" w:type="dxa"/>
        </w:tblCellMar>
        <w:tblLook w:val="0400" w:firstRow="0" w:lastRow="0" w:firstColumn="0" w:lastColumn="0" w:noHBand="0" w:noVBand="1"/>
      </w:tblPr>
      <w:tblGrid>
        <w:gridCol w:w="5636"/>
        <w:gridCol w:w="4536"/>
      </w:tblGrid>
      <w:tr>
        <w:trPr/>
        <w:tc>
          <w:tcPr>
            <w:tcW w:w="5636" w:type="dxa"/>
            <w:textDirection w:val="lrTb"/>
            <w:noWrap w:val="false"/>
          </w:tcPr>
          <w:p>
            <w:pPr>
              <w:pStyle w:val="958"/>
              <w:ind w:firstLine="709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58"/>
              <w:ind w:firstLine="28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ПРИЛОЖЕНИЕ 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58"/>
              <w:ind w:firstLine="28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к постановлению Правительства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58"/>
              <w:ind w:firstLine="28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  <w:t xml:space="preserve">Соглашение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4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г. Новосибирск                                      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 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_____» ______________ 20___г.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4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4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_______________________, именуем___ в дальнейшем «Заказчик», в лице ______________________,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действующ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___ на основании _____________________, с одной стороны,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_______________________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________, именуем____ в дальнейшем «Получатель», в лице _________________________,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действующ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____ на основании _____________________, с другой стороны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_______________________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именуем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 дальнейшем «Главный администратор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средств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лице _________________________,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действующ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___ на основании ___________________,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 третьей стороны,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сте именуемые «Стороны» и каждая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 отдельности «Сторона», в соответствии со статьей 420, 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астью 2 статьи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423 Гражданского кодекса Российской Федерации, во исполнение распоряжения Правительства Новосибирской области от «___» _______ 20___г. № _____ (далее – Распоряжение) заключили настоящее Соглашение (далее – Соглашение) о нижеследующем: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5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4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  <w:t xml:space="preserve">1. Предмет Соглашения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</w:p>
    <w:p>
      <w:pPr>
        <w:pStyle w:val="94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1.1. Настоящее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Соглашение определяет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условия и порядок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взаимодействия Заказчика и Получателя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 совершении Заказчиком юридических и иных значимых действий,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направленных на осуществление в соответствии с Распоряжением, пол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ожениями статьи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111.4 Федерального закона № 44-ФЗ</w:t>
      </w:r>
      <w:r>
        <w:rPr>
          <w:rStyle w:val="934"/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footnoteReference w:id="2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электронного конкурса,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заключение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исполнение контракта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со встречными инвестиционными обязательствами (далее соответственно - электронный 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онкурс, офсетный контракт)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 имени Заказчика,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интересах Получателя,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за счет средств, полученных Получателем при оказании им медицинских услуг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 рамках программы обязательного медицинско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 страхования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 порядке, установленном Федеральным законом № 326-ФЗ</w:t>
      </w:r>
      <w:r>
        <w:rPr>
          <w:rStyle w:val="934"/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footnoteReference w:id="3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цел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ях поставки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Получателю товара, указанного в Приложении № 1 (далее - Товар), являющегося неотъемлемой частью Соглашения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том числе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условия и порядок взаимодействия при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обеспечении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осуществлени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расчетов между Заказчиком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Получателем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Главным администратором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средств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целях исполнения офсетного контракта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в том числе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 части поставки Товара Получателю.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1.2. 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Стороны выполняют условия Соглашения на безвозмездной основе.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49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4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  <w:t xml:space="preserve">2. Порядок взаимодействия Сторон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94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  <w:t xml:space="preserve">при осуществлении действий, входящих в предмет Соглашения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949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4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2.1.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Главный администратор средств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предусматривает в законе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Новосибирской области об областном бюджете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бюджетные ассигнования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на оплату офсетного контракта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доводит в установленном порядке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бюджетные ассигнования и ли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миты бюджетных обязательств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до Заказчи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согла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совывает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 устан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овленном порядке показатели плана финансово-хозяйственной деятельности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Получателя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осуществляет 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нтроль поступлений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средств от Получателя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 лицевой счет 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лавного администратора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доходов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 части их соответствия объему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принятого Товара.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49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2.2. Заказчик обязан, действуя в интересах Получателя, в соответствии с положениями Федерального закона № 44-Ф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З, осуществить юридические и иные значимые действия, направленные на осуществление согласно Распоряжения, статьи 111.4 Федерального закона № 44-ФЗ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электронного конкурса,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заключение и исполнение офсетного контракта, в том числе совершить все необходимые действия, обеспечивающие поставку Товара в определенном Соглашением объеме Получателю.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рок и порядок поставки устанавливаются офсетным контрактом.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49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2.3. Наименование и </w:t>
      </w:r>
      <w:bookmarkStart w:id="47" w:name="_GoBack"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bookmarkEnd w:id="47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требования к характеристикам Това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ра, минимальное количество Товара, потребность в поставке которого установлена Получателем на весь срок действия офсетного контракта с разбивкой по годам, расчет цены за единицу Товара, указаны в Приложении № 1, являющегося неотъемлемой частью Соглашения.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4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Указанный Товар должен быть непосредственно связан с оказанием медицинской помощи и потребляться в процессе оказания медицинской помощи по обязательному медицинскому страхованию.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4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Условия об объеме Товара, подлежащего поставке Получателю, о его цене за единицу подлежат корректировке в порядке и при условиях, установленных офсетным контрактом.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49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2.4. 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Получатель в порядке и при условиях, установленных Федеральным законом № 44-ФЗ, по решению Заказчика при приемке Товара проводит экспертизу поступивше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 ему Товара, включая осмотр и проверку Товара на соответствие условиям по количеству, качеству, другим характеристикам Товара согласно описанию и техническим требованиям, указанным в офсетном контракте. По результатам экспертизы составляется заключение.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4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 результатам приемки Товара Получатель соста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вляет и подписывает с поставщиком по офсетному контракту акт приема-передачи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Товара по форме согласно Приложения № 2 к настоящему Соглашению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4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течение 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календарных дней со дня подписания акта приема-передачи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Получатель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направляет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Заказчику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скан-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копии заключения по итогам экспертизы, подписанного акта приема-передачи посредством электронной почты на адрес: 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4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2.5. В течение ________ календарных дней со дня подписания акта приема-передачи, указанного в пункте 2.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Соглашения, Получатель перечисляет средства, полученные при оказании медицинских услуг в рамках программ обя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зательного медицинского страхования, за поставленный ему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Товар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 лицевой счет, предназначенный для отражения операций, связанных с администрированием доходов бюджетов бюджетной системы Российской Федерации (далее - «04» лицевой счет), открытый Заказчику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4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2.6. Заказчик осуществляет приемку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овара по 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фсетному контракту, сост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авляет и подписывает с поставщиком по офсетному контракту документ о приемке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овара в порядке, установленном требованиями Федерального закона № 44-ФЗ, на основании актов приема-передачи и после поступления средств за поставленный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овар на «04» лицевой счет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2.7. Заказч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ик осуществляет перечисление средств поставщику по офсетному контракту за поставленный Получателю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овар в срок, установленный частью 13.1 статьи 34 Федерального 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акона № 44-ФЗ, после подписания документа о приемке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овара, указанный в пункте 2.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6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Соглашения.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2.8. 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рамках осуществления возложенных на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них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 Соглашением полномочий Заказчик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и Получатель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 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существля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ю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  <w:u w:val="none"/>
        </w:rPr>
        <w:t xml:space="preserve">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постановку на учет бюджетных и денежных обязательств в порядке, установленном уполномоченным финансовым органом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2.9. Заказчик размещает информац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ию об исполнении офсетного контракта в реестре контрактов, заключенных заказчиками, в срок, установленный Федеральным законом № 44-ФЗ.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2.10. Заказчик осуществляет иные действия, установленные гражданским законодательством Российской Федерации и Федеральным законом № 44-ФЗ по исполнению офсетного контракта.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2.11. Заказчик осуществляет передачу Товара Получателю с соблюдением требований, установленных Законом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№ 271-ОЗ</w:t>
      </w:r>
      <w:r>
        <w:rPr>
          <w:rStyle w:val="934"/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footnoteReference w:id="4"/>
      </w:r>
      <w:r>
        <w:rPr>
          <w:rStyle w:val="934"/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</w:rPr>
        <w:t xml:space="preserve">, на основании акта о приеме-передаче объектов нефинансовых </w:t>
      </w:r>
      <w:r>
        <w:rPr>
          <w:rStyle w:val="934"/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</w:rPr>
        <w:t xml:space="preserve">активов</w:t>
      </w:r>
      <w:r>
        <w:rPr>
          <w:rStyle w:val="934"/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</w:rPr>
        <w:t xml:space="preserve">, форма и сод</w:t>
      </w:r>
      <w:r>
        <w:rPr>
          <w:rStyle w:val="934"/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</w:rPr>
        <w:t xml:space="preserve">ержание которого устанавливается Министерством финансов </w:t>
      </w:r>
      <w:r>
        <w:rPr>
          <w:rStyle w:val="934"/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</w:rPr>
        <w:t xml:space="preserve">Российской Федерации.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2.12. 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________________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(в последний день каждого месяца/ежеквартально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Заказчиком и Получателем производится сверка движения средств обязательного медицинского страхования,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как безвозмездные целевые перечисления, направленные на оплату Заказчиком Товара,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объемов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поставленного Товара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рамках Соглашения, по итогам которой составляется акт, 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дписываемый обеими сторонами. Акты сверок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хранятся у Сторон на протяжении всего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срока действия обязательств, возникающих в связи с исполнением Соглашения.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Получатель направляет Заказчику подписанный акт сверки посредством электронной почты на адрес: ______________.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3. Ответственность Сторон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3.1. За нарушение либо ненадлежащее исполнение обязательств по Соглашению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3.2. За составление заведомо ложного заключения по результатам экспертизы, установленной пунктом 2.4 Соглашения Получатель несет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3.3.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аказчик не несет ответственность за порядок и целевое использование Получателем средств обязательного медицинского страхования, правильность отражения в регистрах бухгалтерского учета операций по средствам обязательного медицинского страхования.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49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  <w:t xml:space="preserve">4. Срок действия Соглашения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4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4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4.1 Соглашение вступает в силу с момента его подписания и действует до полного исполнения Сторонами своих обязательств по настоящему Соглашению.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49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4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  <w:t xml:space="preserve">5. Порядок внесения изменений в Соглашение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</w:p>
    <w:p>
      <w:pPr>
        <w:pStyle w:val="94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4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5.1 Стороны им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еют право вносить изменения в настоящее Соглашение или прекращать его действие в порядке, предусмотренном законодательством Российской Федерации. Все изменения и дополнения к настоящему Соглашению оформляются дополнительным соглашением в письменной форме.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4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4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  <w:t xml:space="preserve">6. Заключительные положения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</w:p>
    <w:p>
      <w:pPr>
        <w:pStyle w:val="94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6.1. Все споры и разногласия, возникшие между Сторонами в связи с исполнением, изменением или расторжением Соглашения решаются путем переговоров.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6.2. В случае недостижения взаимного согласия все споры по Соглашению разрешаются в Арбитражном суде Новосибирской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4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6.3. Настоящее Соглашение составлено в трех экземплярах, имеющих равную юридическую силу. Экземпляры настоящего Соглашения находятся у Заказчика, Получателя,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Главного администратора средств.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4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4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  <w:t xml:space="preserve">7. Реквизиты Сторон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</w:p>
    <w:p>
      <w:pPr>
        <w:pStyle w:val="94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W w:w="9985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000" w:firstRow="0" w:lastRow="0" w:firstColumn="0" w:lastColumn="0" w:noHBand="0" w:noVBand="0"/>
      </w:tblPr>
      <w:tblGrid>
        <w:gridCol w:w="5024"/>
        <w:gridCol w:w="4961"/>
      </w:tblGrid>
      <w:tr>
        <w:trPr/>
        <w:tc>
          <w:tcPr>
            <w:tcW w:w="5024" w:type="dxa"/>
            <w:textDirection w:val="lrTb"/>
            <w:noWrap/>
          </w:tcPr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highlight w:val="none"/>
              </w:rPr>
              <w:t xml:space="preserve">Заказчик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4961" w:type="dxa"/>
            <w:textDirection w:val="lrTb"/>
            <w:noWrap/>
          </w:tcPr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highlight w:val="none"/>
              </w:rPr>
              <w:t xml:space="preserve">Получатель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5024" w:type="dxa"/>
            <w:textDirection w:val="lrTb"/>
            <w:noWrap/>
          </w:tcPr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4961" w:type="dxa"/>
            <w:textDirection w:val="lrTb"/>
            <w:noWrap/>
          </w:tcPr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________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5024" w:type="dxa"/>
            <w:textDirection w:val="lrTb"/>
            <w:noWrap/>
          </w:tcPr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Местонахождение: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4961" w:type="dxa"/>
            <w:textDirection w:val="lrTb"/>
            <w:noWrap/>
          </w:tcPr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Местонахождение: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5024" w:type="dxa"/>
            <w:textDirection w:val="lrTb"/>
            <w:noWrap/>
          </w:tcPr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Реквизиты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4961" w:type="dxa"/>
            <w:textDirection w:val="lrTb"/>
            <w:noWrap/>
          </w:tcPr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Реквизиты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5024" w:type="dxa"/>
            <w:textDirection w:val="lrTb"/>
            <w:noWrap/>
          </w:tcPr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highlight w:val="none"/>
              </w:rPr>
              <w:t xml:space="preserve">Главный администратор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highlight w:val="none"/>
              </w:rPr>
              <w:t xml:space="preserve">средств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highlight w:val="none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4961" w:type="dxa"/>
            <w:textDirection w:val="lrTb"/>
            <w:noWrap/>
          </w:tcPr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5024" w:type="dxa"/>
            <w:textDirection w:val="lrTb"/>
            <w:noWrap/>
          </w:tcPr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__________________________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4961" w:type="dxa"/>
            <w:textDirection w:val="lrTb"/>
            <w:noWrap/>
          </w:tcPr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5024" w:type="dxa"/>
            <w:textDirection w:val="lrTb"/>
            <w:noWrap/>
          </w:tcPr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Местонахождение: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4961" w:type="dxa"/>
            <w:textDirection w:val="lrTb"/>
            <w:noWrap/>
          </w:tcPr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rPr>
          <w:trHeight w:val="813"/>
        </w:trPr>
        <w:tc>
          <w:tcPr>
            <w:tcW w:w="5024" w:type="dxa"/>
            <w:textDirection w:val="lrTb"/>
            <w:noWrap/>
          </w:tcPr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Реквизиты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4961" w:type="dxa"/>
            <w:textDirection w:val="lrTb"/>
            <w:noWrap/>
          </w:tcPr>
          <w:p>
            <w:pPr>
              <w:pStyle w:val="9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</w:tbl>
    <w:p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7" w:header="567" w:footer="493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Serif">
    <w:panose1 w:val="02020603050405020304"/>
  </w:font>
  <w:font w:name="Segoe UI">
    <w:panose1 w:val="020B0502040204020203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</w:r>
    <w:r>
      <w:rPr>
        <w:rFonts w:ascii="Times New Roman" w:hAnsi="Times New Roman" w:cs="Times New Roman"/>
        <w:sz w:val="16"/>
        <w:szCs w:val="16"/>
      </w:rPr>
    </w:r>
    <w:r>
      <w:rPr>
        <w:rFonts w:ascii="Times New Roman" w:hAnsi="Times New Roman" w:cs="Times New Roman"/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32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Style w:val="934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 Федеральный закон от 05.04.2013 № 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3">
    <w:p>
      <w:pPr>
        <w:pStyle w:val="932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Style w:val="934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 Федеральный закон от 29.11.2010 № 326-ФЗ «Об обязательном медицинском страховании в Российской Федерации»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4">
    <w:p>
      <w:pPr>
        <w:pStyle w:val="9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934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Закон Новосибирской области от 06.07.2018 № 271–ОЗ «Об управлении и распоряжении государственной собственностью Новосибирской области»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  <w:jc w:val="center"/>
      <w:rPr>
        <w:rFonts w:ascii="Times New Roman" w:hAnsi="Times New Roman" w:cs="Times New Roman"/>
        <w:sz w:val="24"/>
        <w:szCs w:val="24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 xml:space="preserve">2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763"/>
    <w:next w:val="763"/>
    <w:link w:val="7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3">
    <w:name w:val="Heading 2"/>
    <w:basedOn w:val="763"/>
    <w:next w:val="763"/>
    <w:link w:val="7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4">
    <w:name w:val="Heading 3"/>
    <w:basedOn w:val="763"/>
    <w:next w:val="763"/>
    <w:link w:val="7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5">
    <w:name w:val="Heading 4"/>
    <w:basedOn w:val="763"/>
    <w:next w:val="763"/>
    <w:link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763"/>
    <w:next w:val="763"/>
    <w:link w:val="7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basedOn w:val="763"/>
    <w:next w:val="763"/>
    <w:link w:val="7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763"/>
    <w:next w:val="763"/>
    <w:link w:val="7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9">
    <w:name w:val="Heading 8"/>
    <w:basedOn w:val="763"/>
    <w:next w:val="763"/>
    <w:link w:val="7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763"/>
    <w:next w:val="763"/>
    <w:link w:val="7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41">
    <w:name w:val="Header"/>
    <w:basedOn w:val="763"/>
    <w:link w:val="8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42">
    <w:name w:val="Footer"/>
    <w:basedOn w:val="763"/>
    <w:link w:val="8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43">
    <w:name w:val="Caption"/>
    <w:basedOn w:val="763"/>
    <w:next w:val="7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44">
    <w:name w:val="Plain Table 1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5 Dark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7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7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63" w:default="1">
    <w:name w:val="Normal"/>
    <w:qFormat/>
  </w:style>
  <w:style w:type="character" w:styleId="764" w:default="1">
    <w:name w:val="Default Paragraph Font"/>
    <w:uiPriority w:val="1"/>
    <w:semiHidden/>
    <w:unhideWhenUsed/>
  </w:style>
  <w:style w:type="table" w:styleId="7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6" w:default="1">
    <w:name w:val="No List"/>
    <w:uiPriority w:val="99"/>
    <w:semiHidden/>
    <w:unhideWhenUsed/>
  </w:style>
  <w:style w:type="character" w:styleId="767" w:customStyle="1">
    <w:name w:val="Title Char"/>
    <w:basedOn w:val="764"/>
    <w:uiPriority w:val="10"/>
    <w:rPr>
      <w:sz w:val="48"/>
      <w:szCs w:val="48"/>
    </w:rPr>
  </w:style>
  <w:style w:type="character" w:styleId="768" w:customStyle="1">
    <w:name w:val="Subtitle Char"/>
    <w:basedOn w:val="764"/>
    <w:uiPriority w:val="11"/>
    <w:rPr>
      <w:sz w:val="24"/>
      <w:szCs w:val="24"/>
    </w:rPr>
  </w:style>
  <w:style w:type="character" w:styleId="769" w:customStyle="1">
    <w:name w:val="Quote Char"/>
    <w:uiPriority w:val="29"/>
    <w:rPr>
      <w:i/>
    </w:rPr>
  </w:style>
  <w:style w:type="character" w:styleId="770" w:customStyle="1">
    <w:name w:val="Intense Quote Char"/>
    <w:uiPriority w:val="30"/>
    <w:rPr>
      <w:i/>
    </w:rPr>
  </w:style>
  <w:style w:type="character" w:styleId="771" w:customStyle="1">
    <w:name w:val="Footnote Text Char"/>
    <w:uiPriority w:val="99"/>
    <w:rPr>
      <w:sz w:val="18"/>
    </w:rPr>
  </w:style>
  <w:style w:type="character" w:styleId="772" w:customStyle="1">
    <w:name w:val="Endnote Text Char"/>
    <w:uiPriority w:val="99"/>
    <w:rPr>
      <w:sz w:val="20"/>
    </w:rPr>
  </w:style>
  <w:style w:type="paragraph" w:styleId="773" w:customStyle="1">
    <w:name w:val="Заголовок 11"/>
    <w:basedOn w:val="763"/>
    <w:next w:val="763"/>
    <w:link w:val="7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4" w:customStyle="1">
    <w:name w:val="Heading 1 Char"/>
    <w:basedOn w:val="764"/>
    <w:link w:val="773"/>
    <w:uiPriority w:val="9"/>
    <w:rPr>
      <w:rFonts w:ascii="Arial" w:hAnsi="Arial" w:eastAsia="Arial" w:cs="Arial"/>
      <w:sz w:val="40"/>
      <w:szCs w:val="40"/>
    </w:rPr>
  </w:style>
  <w:style w:type="paragraph" w:styleId="775" w:customStyle="1">
    <w:name w:val="Заголовок 21"/>
    <w:basedOn w:val="763"/>
    <w:next w:val="763"/>
    <w:link w:val="7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6" w:customStyle="1">
    <w:name w:val="Heading 2 Char"/>
    <w:basedOn w:val="764"/>
    <w:link w:val="775"/>
    <w:uiPriority w:val="9"/>
    <w:rPr>
      <w:rFonts w:ascii="Arial" w:hAnsi="Arial" w:eastAsia="Arial" w:cs="Arial"/>
      <w:sz w:val="34"/>
    </w:rPr>
  </w:style>
  <w:style w:type="paragraph" w:styleId="777" w:customStyle="1">
    <w:name w:val="Заголовок 31"/>
    <w:basedOn w:val="763"/>
    <w:next w:val="763"/>
    <w:link w:val="7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8" w:customStyle="1">
    <w:name w:val="Heading 3 Char"/>
    <w:basedOn w:val="764"/>
    <w:link w:val="777"/>
    <w:uiPriority w:val="9"/>
    <w:rPr>
      <w:rFonts w:ascii="Arial" w:hAnsi="Arial" w:eastAsia="Arial" w:cs="Arial"/>
      <w:sz w:val="30"/>
      <w:szCs w:val="30"/>
    </w:rPr>
  </w:style>
  <w:style w:type="paragraph" w:styleId="779" w:customStyle="1">
    <w:name w:val="Заголовок 41"/>
    <w:basedOn w:val="763"/>
    <w:next w:val="763"/>
    <w:link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0" w:customStyle="1">
    <w:name w:val="Heading 4 Char"/>
    <w:basedOn w:val="764"/>
    <w:link w:val="779"/>
    <w:uiPriority w:val="9"/>
    <w:rPr>
      <w:rFonts w:ascii="Arial" w:hAnsi="Arial" w:eastAsia="Arial" w:cs="Arial"/>
      <w:b/>
      <w:bCs/>
      <w:sz w:val="26"/>
      <w:szCs w:val="26"/>
    </w:rPr>
  </w:style>
  <w:style w:type="paragraph" w:styleId="781" w:customStyle="1">
    <w:name w:val="Заголовок 51"/>
    <w:basedOn w:val="763"/>
    <w:next w:val="763"/>
    <w:link w:val="7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2" w:customStyle="1">
    <w:name w:val="Heading 5 Char"/>
    <w:basedOn w:val="764"/>
    <w:link w:val="781"/>
    <w:uiPriority w:val="9"/>
    <w:rPr>
      <w:rFonts w:ascii="Arial" w:hAnsi="Arial" w:eastAsia="Arial" w:cs="Arial"/>
      <w:b/>
      <w:bCs/>
      <w:sz w:val="24"/>
      <w:szCs w:val="24"/>
    </w:rPr>
  </w:style>
  <w:style w:type="paragraph" w:styleId="783" w:customStyle="1">
    <w:name w:val="Заголовок 61"/>
    <w:basedOn w:val="763"/>
    <w:next w:val="763"/>
    <w:link w:val="7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784" w:customStyle="1">
    <w:name w:val="Heading 6 Char"/>
    <w:basedOn w:val="764"/>
    <w:link w:val="783"/>
    <w:uiPriority w:val="9"/>
    <w:rPr>
      <w:rFonts w:ascii="Arial" w:hAnsi="Arial" w:eastAsia="Arial" w:cs="Arial"/>
      <w:b/>
      <w:bCs/>
      <w:sz w:val="22"/>
      <w:szCs w:val="22"/>
    </w:rPr>
  </w:style>
  <w:style w:type="paragraph" w:styleId="785" w:customStyle="1">
    <w:name w:val="Заголовок 71"/>
    <w:basedOn w:val="763"/>
    <w:next w:val="763"/>
    <w:link w:val="7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786" w:customStyle="1">
    <w:name w:val="Heading 7 Char"/>
    <w:basedOn w:val="764"/>
    <w:link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7" w:customStyle="1">
    <w:name w:val="Заголовок 81"/>
    <w:basedOn w:val="763"/>
    <w:next w:val="763"/>
    <w:link w:val="7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788" w:customStyle="1">
    <w:name w:val="Heading 8 Char"/>
    <w:basedOn w:val="764"/>
    <w:link w:val="787"/>
    <w:uiPriority w:val="9"/>
    <w:rPr>
      <w:rFonts w:ascii="Arial" w:hAnsi="Arial" w:eastAsia="Arial" w:cs="Arial"/>
      <w:i/>
      <w:iCs/>
      <w:sz w:val="22"/>
      <w:szCs w:val="22"/>
    </w:rPr>
  </w:style>
  <w:style w:type="paragraph" w:styleId="789" w:customStyle="1">
    <w:name w:val="Заголовок 91"/>
    <w:basedOn w:val="763"/>
    <w:next w:val="763"/>
    <w:link w:val="7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 w:customStyle="1">
    <w:name w:val="Heading 9 Char"/>
    <w:basedOn w:val="764"/>
    <w:link w:val="789"/>
    <w:uiPriority w:val="9"/>
    <w:rPr>
      <w:rFonts w:ascii="Arial" w:hAnsi="Arial" w:eastAsia="Arial" w:cs="Arial"/>
      <w:i/>
      <w:iCs/>
      <w:sz w:val="21"/>
      <w:szCs w:val="21"/>
    </w:rPr>
  </w:style>
  <w:style w:type="paragraph" w:styleId="791">
    <w:name w:val="No Spacing"/>
    <w:uiPriority w:val="1"/>
    <w:qFormat/>
    <w:pPr>
      <w:spacing w:after="0" w:line="240" w:lineRule="auto"/>
    </w:pPr>
  </w:style>
  <w:style w:type="paragraph" w:styleId="792">
    <w:name w:val="Title"/>
    <w:basedOn w:val="763"/>
    <w:next w:val="763"/>
    <w:link w:val="7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3" w:customStyle="1">
    <w:name w:val="Заголовок Знак"/>
    <w:basedOn w:val="764"/>
    <w:link w:val="792"/>
    <w:uiPriority w:val="10"/>
    <w:rPr>
      <w:sz w:val="48"/>
      <w:szCs w:val="48"/>
    </w:rPr>
  </w:style>
  <w:style w:type="paragraph" w:styleId="794">
    <w:name w:val="Subtitle"/>
    <w:basedOn w:val="763"/>
    <w:next w:val="763"/>
    <w:link w:val="795"/>
    <w:uiPriority w:val="11"/>
    <w:qFormat/>
    <w:pPr>
      <w:spacing w:before="200" w:after="200"/>
    </w:pPr>
    <w:rPr>
      <w:sz w:val="24"/>
      <w:szCs w:val="24"/>
    </w:rPr>
  </w:style>
  <w:style w:type="character" w:styleId="795" w:customStyle="1">
    <w:name w:val="Подзаголовок Знак"/>
    <w:basedOn w:val="764"/>
    <w:link w:val="794"/>
    <w:uiPriority w:val="11"/>
    <w:rPr>
      <w:sz w:val="24"/>
      <w:szCs w:val="24"/>
    </w:rPr>
  </w:style>
  <w:style w:type="paragraph" w:styleId="796">
    <w:name w:val="Quote"/>
    <w:basedOn w:val="763"/>
    <w:next w:val="763"/>
    <w:link w:val="797"/>
    <w:uiPriority w:val="29"/>
    <w:qFormat/>
    <w:pPr>
      <w:ind w:left="720" w:right="720"/>
    </w:pPr>
    <w:rPr>
      <w:i/>
    </w:rPr>
  </w:style>
  <w:style w:type="character" w:styleId="797" w:customStyle="1">
    <w:name w:val="Цитата 2 Знак"/>
    <w:link w:val="796"/>
    <w:uiPriority w:val="29"/>
    <w:rPr>
      <w:i/>
    </w:rPr>
  </w:style>
  <w:style w:type="paragraph" w:styleId="798">
    <w:name w:val="Intense Quote"/>
    <w:basedOn w:val="763"/>
    <w:next w:val="763"/>
    <w:link w:val="7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9" w:customStyle="1">
    <w:name w:val="Выделенная цитата Знак"/>
    <w:link w:val="798"/>
    <w:uiPriority w:val="30"/>
    <w:rPr>
      <w:i/>
    </w:rPr>
  </w:style>
  <w:style w:type="paragraph" w:styleId="800" w:customStyle="1">
    <w:name w:val="Верхний колонтитул1"/>
    <w:basedOn w:val="763"/>
    <w:link w:val="8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1" w:customStyle="1">
    <w:name w:val="Header Char"/>
    <w:basedOn w:val="764"/>
    <w:link w:val="800"/>
    <w:uiPriority w:val="99"/>
  </w:style>
  <w:style w:type="paragraph" w:styleId="802" w:customStyle="1">
    <w:name w:val="Нижний колонтитул1"/>
    <w:basedOn w:val="763"/>
    <w:link w:val="8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3" w:customStyle="1">
    <w:name w:val="Footer Char"/>
    <w:basedOn w:val="764"/>
    <w:uiPriority w:val="99"/>
  </w:style>
  <w:style w:type="paragraph" w:styleId="804" w:customStyle="1">
    <w:name w:val="Название объекта1"/>
    <w:basedOn w:val="763"/>
    <w:next w:val="7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05" w:customStyle="1">
    <w:name w:val="Caption Char"/>
    <w:link w:val="802"/>
    <w:uiPriority w:val="99"/>
  </w:style>
  <w:style w:type="table" w:styleId="806">
    <w:name w:val="Table Grid"/>
    <w:basedOn w:val="76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7" w:customStyle="1">
    <w:name w:val="Table Grid Light"/>
    <w:basedOn w:val="7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8" w:customStyle="1">
    <w:name w:val="Таблица простая 11"/>
    <w:basedOn w:val="7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 w:customStyle="1">
    <w:name w:val="Таблица простая 21"/>
    <w:basedOn w:val="76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 w:customStyle="1">
    <w:name w:val="Таблица простая 31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1" w:customStyle="1">
    <w:name w:val="Таблица простая 41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Таблица простая 51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3" w:customStyle="1">
    <w:name w:val="Таблица-сетка 1 светлая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Таблица-сетка 2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Таблица-сетка 3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Таблица-сетка 41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5" w:customStyle="1">
    <w:name w:val="Grid Table 4 - Accent 1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36" w:customStyle="1">
    <w:name w:val="Grid Table 4 - Accent 2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37" w:customStyle="1">
    <w:name w:val="Grid Table 4 - Accent 3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38" w:customStyle="1">
    <w:name w:val="Grid Table 4 - Accent 4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39" w:customStyle="1">
    <w:name w:val="Grid Table 4 - Accent 5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40" w:customStyle="1">
    <w:name w:val="Grid Table 4 - Accent 6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41" w:customStyle="1">
    <w:name w:val="Таблица-сетка 5 темная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48" w:customStyle="1">
    <w:name w:val="Таблица-сетка 6 цветная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9" w:customStyle="1">
    <w:name w:val="Grid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50" w:customStyle="1">
    <w:name w:val="Grid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51" w:customStyle="1">
    <w:name w:val="Grid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52" w:customStyle="1">
    <w:name w:val="Grid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53" w:customStyle="1">
    <w:name w:val="Grid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54" w:customStyle="1">
    <w:name w:val="Grid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55" w:customStyle="1">
    <w:name w:val="Таблица-сетка 7 цветная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Список-таблица 1 светлая1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1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2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3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4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5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6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Список-таблица 2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76" w:customStyle="1">
    <w:name w:val="Список-таблица 3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Список-таблица 4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Список-таблица 5 темная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Список-таблица 6 цветная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8" w:customStyle="1">
    <w:name w:val="List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99" w:customStyle="1">
    <w:name w:val="List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00" w:customStyle="1">
    <w:name w:val="List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01" w:customStyle="1">
    <w:name w:val="List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02" w:customStyle="1">
    <w:name w:val="List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03" w:customStyle="1">
    <w:name w:val="List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04" w:customStyle="1">
    <w:name w:val="Список-таблица 7 цветная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ned - Accent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2" w:customStyle="1">
    <w:name w:val="Lined - Accent 1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13" w:customStyle="1">
    <w:name w:val="Lined - Accent 2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14" w:customStyle="1">
    <w:name w:val="Lined - Accent 3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5" w:customStyle="1">
    <w:name w:val="Lined - Accent 4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6" w:customStyle="1">
    <w:name w:val="Lined - Accent 5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7" w:customStyle="1">
    <w:name w:val="Lined - Accent 6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8" w:customStyle="1">
    <w:name w:val="Bordered &amp; Lined - Accent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9" w:customStyle="1">
    <w:name w:val="Bordered &amp; Lined - Accent 1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0" w:customStyle="1">
    <w:name w:val="Bordered &amp; Lined - Accent 2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1" w:customStyle="1">
    <w:name w:val="Bordered &amp; Lined - Accent 3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2" w:customStyle="1">
    <w:name w:val="Bordered &amp; Lined - Accent 4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23" w:customStyle="1">
    <w:name w:val="Bordered &amp; Lined - Accent 5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24" w:customStyle="1">
    <w:name w:val="Bordered &amp; Lined - Accent 6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5" w:customStyle="1">
    <w:name w:val="Bordered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6" w:customStyle="1">
    <w:name w:val="Bordered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27" w:customStyle="1">
    <w:name w:val="Bordered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28" w:customStyle="1">
    <w:name w:val="Bordered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29" w:customStyle="1">
    <w:name w:val="Bordered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30" w:customStyle="1">
    <w:name w:val="Bordered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31" w:customStyle="1">
    <w:name w:val="Bordered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32">
    <w:name w:val="footnote text"/>
    <w:basedOn w:val="763"/>
    <w:link w:val="933"/>
    <w:uiPriority w:val="99"/>
    <w:semiHidden/>
    <w:unhideWhenUsed/>
    <w:pPr>
      <w:spacing w:after="40" w:line="240" w:lineRule="auto"/>
    </w:pPr>
    <w:rPr>
      <w:sz w:val="18"/>
    </w:rPr>
  </w:style>
  <w:style w:type="character" w:styleId="933" w:customStyle="1">
    <w:name w:val="Текст сноски Знак"/>
    <w:link w:val="932"/>
    <w:uiPriority w:val="99"/>
    <w:rPr>
      <w:sz w:val="18"/>
    </w:rPr>
  </w:style>
  <w:style w:type="character" w:styleId="934">
    <w:name w:val="footnote reference"/>
    <w:basedOn w:val="764"/>
    <w:uiPriority w:val="99"/>
    <w:unhideWhenUsed/>
    <w:rPr>
      <w:vertAlign w:val="superscript"/>
    </w:rPr>
  </w:style>
  <w:style w:type="paragraph" w:styleId="935">
    <w:name w:val="endnote text"/>
    <w:basedOn w:val="763"/>
    <w:link w:val="936"/>
    <w:uiPriority w:val="99"/>
    <w:semiHidden/>
    <w:unhideWhenUsed/>
    <w:pPr>
      <w:spacing w:after="0" w:line="240" w:lineRule="auto"/>
    </w:pPr>
    <w:rPr>
      <w:sz w:val="20"/>
    </w:rPr>
  </w:style>
  <w:style w:type="character" w:styleId="936" w:customStyle="1">
    <w:name w:val="Текст концевой сноски Знак"/>
    <w:link w:val="935"/>
    <w:uiPriority w:val="99"/>
    <w:rPr>
      <w:sz w:val="20"/>
    </w:rPr>
  </w:style>
  <w:style w:type="character" w:styleId="937">
    <w:name w:val="endnote reference"/>
    <w:basedOn w:val="764"/>
    <w:uiPriority w:val="99"/>
    <w:semiHidden/>
    <w:unhideWhenUsed/>
    <w:rPr>
      <w:vertAlign w:val="superscript"/>
    </w:rPr>
  </w:style>
  <w:style w:type="paragraph" w:styleId="938">
    <w:name w:val="toc 1"/>
    <w:basedOn w:val="763"/>
    <w:next w:val="763"/>
    <w:uiPriority w:val="39"/>
    <w:unhideWhenUsed/>
    <w:pPr>
      <w:spacing w:after="57"/>
    </w:pPr>
  </w:style>
  <w:style w:type="paragraph" w:styleId="939">
    <w:name w:val="toc 2"/>
    <w:basedOn w:val="763"/>
    <w:next w:val="763"/>
    <w:uiPriority w:val="39"/>
    <w:unhideWhenUsed/>
    <w:pPr>
      <w:ind w:left="283"/>
      <w:spacing w:after="57"/>
    </w:pPr>
  </w:style>
  <w:style w:type="paragraph" w:styleId="940">
    <w:name w:val="toc 3"/>
    <w:basedOn w:val="763"/>
    <w:next w:val="763"/>
    <w:uiPriority w:val="39"/>
    <w:unhideWhenUsed/>
    <w:pPr>
      <w:ind w:left="567"/>
      <w:spacing w:after="57"/>
    </w:pPr>
  </w:style>
  <w:style w:type="paragraph" w:styleId="941">
    <w:name w:val="toc 4"/>
    <w:basedOn w:val="763"/>
    <w:next w:val="763"/>
    <w:uiPriority w:val="39"/>
    <w:unhideWhenUsed/>
    <w:pPr>
      <w:ind w:left="850"/>
      <w:spacing w:after="57"/>
    </w:pPr>
  </w:style>
  <w:style w:type="paragraph" w:styleId="942">
    <w:name w:val="toc 5"/>
    <w:basedOn w:val="763"/>
    <w:next w:val="763"/>
    <w:uiPriority w:val="39"/>
    <w:unhideWhenUsed/>
    <w:pPr>
      <w:ind w:left="1134"/>
      <w:spacing w:after="57"/>
    </w:pPr>
  </w:style>
  <w:style w:type="paragraph" w:styleId="943">
    <w:name w:val="toc 6"/>
    <w:basedOn w:val="763"/>
    <w:next w:val="763"/>
    <w:uiPriority w:val="39"/>
    <w:unhideWhenUsed/>
    <w:pPr>
      <w:ind w:left="1417"/>
      <w:spacing w:after="57"/>
    </w:pPr>
  </w:style>
  <w:style w:type="paragraph" w:styleId="944">
    <w:name w:val="toc 7"/>
    <w:basedOn w:val="763"/>
    <w:next w:val="763"/>
    <w:uiPriority w:val="39"/>
    <w:unhideWhenUsed/>
    <w:pPr>
      <w:ind w:left="1701"/>
      <w:spacing w:after="57"/>
    </w:pPr>
  </w:style>
  <w:style w:type="paragraph" w:styleId="945">
    <w:name w:val="toc 8"/>
    <w:basedOn w:val="763"/>
    <w:next w:val="763"/>
    <w:uiPriority w:val="39"/>
    <w:unhideWhenUsed/>
    <w:pPr>
      <w:ind w:left="1984"/>
      <w:spacing w:after="57"/>
    </w:pPr>
  </w:style>
  <w:style w:type="paragraph" w:styleId="946">
    <w:name w:val="toc 9"/>
    <w:basedOn w:val="763"/>
    <w:next w:val="763"/>
    <w:uiPriority w:val="39"/>
    <w:unhideWhenUsed/>
    <w:pPr>
      <w:ind w:left="2268"/>
      <w:spacing w:after="57"/>
    </w:pPr>
  </w:style>
  <w:style w:type="paragraph" w:styleId="947">
    <w:name w:val="TOC Heading"/>
    <w:uiPriority w:val="39"/>
    <w:unhideWhenUsed/>
  </w:style>
  <w:style w:type="paragraph" w:styleId="948">
    <w:name w:val="table of figures"/>
    <w:basedOn w:val="763"/>
    <w:next w:val="763"/>
    <w:uiPriority w:val="99"/>
    <w:unhideWhenUsed/>
    <w:pPr>
      <w:spacing w:after="0"/>
    </w:pPr>
  </w:style>
  <w:style w:type="paragraph" w:styleId="949" w:customStyle="1">
    <w:name w:val="ConsPlusNormal"/>
    <w:link w:val="951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50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51" w:customStyle="1">
    <w:name w:val="ConsPlusNormal Знак"/>
    <w:link w:val="949"/>
    <w:uiPriority w:val="99"/>
    <w:rPr>
      <w:rFonts w:ascii="Calibri" w:hAnsi="Calibri" w:eastAsia="Times New Roman" w:cs="Calibri"/>
      <w:szCs w:val="20"/>
      <w:lang w:eastAsia="ru-RU"/>
    </w:rPr>
  </w:style>
  <w:style w:type="character" w:styleId="952">
    <w:name w:val="Hyperlink"/>
    <w:basedOn w:val="764"/>
    <w:uiPriority w:val="99"/>
    <w:semiHidden/>
    <w:unhideWhenUsed/>
    <w:rPr>
      <w:color w:val="0563c1" w:themeColor="hyperlink"/>
      <w:u w:val="single"/>
    </w:rPr>
  </w:style>
  <w:style w:type="paragraph" w:styleId="953">
    <w:name w:val="List Paragraph"/>
    <w:basedOn w:val="763"/>
    <w:uiPriority w:val="34"/>
    <w:qFormat/>
    <w:pPr>
      <w:contextualSpacing/>
      <w:ind w:left="720"/>
    </w:pPr>
  </w:style>
  <w:style w:type="paragraph" w:styleId="954">
    <w:name w:val="Balloon Text"/>
    <w:basedOn w:val="763"/>
    <w:link w:val="95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55" w:customStyle="1">
    <w:name w:val="Текст выноски Знак"/>
    <w:basedOn w:val="764"/>
    <w:link w:val="954"/>
    <w:uiPriority w:val="99"/>
    <w:semiHidden/>
    <w:rPr>
      <w:rFonts w:ascii="Segoe UI" w:hAnsi="Segoe UI" w:cs="Segoe UI"/>
      <w:sz w:val="18"/>
      <w:szCs w:val="18"/>
    </w:rPr>
  </w:style>
  <w:style w:type="paragraph" w:styleId="956">
    <w:name w:val="Normal (Web)"/>
    <w:basedOn w:val="76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57" w:customStyle="1">
    <w:name w:val="StGen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LiberationSerif" w:hAnsi="LiberationSerif" w:eastAsia="LiberationSerif" w:cs="LiberationSerif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958" w:customStyle="1">
    <w:name w:val="Обычный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60" w:afterAutospacing="0" w:line="259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CD834-9DAF-4DFD-AFD2-DB18C938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Димитрова Виктория Александровна</dc:creator>
  <cp:revision>13</cp:revision>
  <dcterms:created xsi:type="dcterms:W3CDTF">2024-01-22T08:07:00Z</dcterms:created>
  <dcterms:modified xsi:type="dcterms:W3CDTF">2024-06-26T09:50:47Z</dcterms:modified>
</cp:coreProperties>
</file>