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36" w:rsidRPr="004C4AB2" w:rsidRDefault="00E44736" w:rsidP="00E4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Проект </w:t>
      </w:r>
    </w:p>
    <w:p w:rsidR="00E44736" w:rsidRPr="004C4AB2" w:rsidRDefault="00E44736" w:rsidP="00E4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постановления Правительства</w:t>
      </w:r>
    </w:p>
    <w:p w:rsidR="00E44736" w:rsidRPr="00E44736" w:rsidRDefault="00E44736" w:rsidP="00E4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Новосибирской области</w:t>
      </w: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Pr="0086428B" w:rsidRDefault="00E44736" w:rsidP="00F21457">
      <w:pPr>
        <w:widowControl w:val="0"/>
        <w:jc w:val="center"/>
        <w:rPr>
          <w:sz w:val="24"/>
          <w:szCs w:val="24"/>
        </w:rPr>
      </w:pPr>
    </w:p>
    <w:p w:rsidR="00B87CE2" w:rsidRDefault="00B87CE2" w:rsidP="00F21457">
      <w:pPr>
        <w:widowControl w:val="0"/>
        <w:jc w:val="center"/>
        <w:rPr>
          <w:sz w:val="28"/>
          <w:szCs w:val="28"/>
        </w:rPr>
      </w:pPr>
    </w:p>
    <w:p w:rsidR="0093292D" w:rsidRPr="0093292D" w:rsidRDefault="0093292D" w:rsidP="0062376D">
      <w:pPr>
        <w:widowControl w:val="0"/>
        <w:jc w:val="center"/>
        <w:rPr>
          <w:sz w:val="28"/>
          <w:szCs w:val="28"/>
        </w:rPr>
      </w:pPr>
      <w:r w:rsidRPr="0093292D">
        <w:rPr>
          <w:sz w:val="28"/>
          <w:szCs w:val="28"/>
        </w:rPr>
        <w:t>О порядке организации контроля</w:t>
      </w:r>
      <w:r w:rsidR="00196D78">
        <w:rPr>
          <w:sz w:val="28"/>
          <w:szCs w:val="28"/>
        </w:rPr>
        <w:t xml:space="preserve"> </w:t>
      </w:r>
      <w:r w:rsidRPr="0093292D">
        <w:rPr>
          <w:sz w:val="28"/>
          <w:szCs w:val="28"/>
        </w:rPr>
        <w:t>за деятельностью жилищно-строительных кооперативов, связанной с привлечением денежных сре</w:t>
      </w:r>
      <w:proofErr w:type="gramStart"/>
      <w:r w:rsidRPr="0093292D">
        <w:rPr>
          <w:sz w:val="28"/>
          <w:szCs w:val="28"/>
        </w:rPr>
        <w:t>дств гр</w:t>
      </w:r>
      <w:proofErr w:type="gramEnd"/>
      <w:r w:rsidRPr="0093292D">
        <w:rPr>
          <w:sz w:val="28"/>
          <w:szCs w:val="28"/>
        </w:rPr>
        <w:t>аждан для строительства многоквартирных домов на территории Новосибирской области</w:t>
      </w:r>
    </w:p>
    <w:p w:rsidR="0093292D" w:rsidRPr="0093292D" w:rsidRDefault="0093292D" w:rsidP="00196D78">
      <w:pPr>
        <w:widowControl w:val="0"/>
        <w:jc w:val="center"/>
        <w:rPr>
          <w:sz w:val="28"/>
          <w:szCs w:val="28"/>
        </w:rPr>
      </w:pPr>
    </w:p>
    <w:p w:rsidR="0093292D" w:rsidRPr="0093292D" w:rsidRDefault="0093292D" w:rsidP="00196D78">
      <w:pPr>
        <w:widowControl w:val="0"/>
        <w:jc w:val="center"/>
        <w:rPr>
          <w:sz w:val="28"/>
          <w:szCs w:val="28"/>
        </w:rPr>
      </w:pPr>
    </w:p>
    <w:p w:rsidR="0093292D" w:rsidRPr="0093292D" w:rsidRDefault="0093292D" w:rsidP="00196D78">
      <w:pPr>
        <w:widowControl w:val="0"/>
        <w:ind w:firstLine="709"/>
        <w:jc w:val="both"/>
        <w:rPr>
          <w:b/>
          <w:sz w:val="28"/>
          <w:szCs w:val="28"/>
        </w:rPr>
      </w:pPr>
      <w:r w:rsidRPr="0093292D">
        <w:rPr>
          <w:sz w:val="28"/>
          <w:szCs w:val="28"/>
        </w:rPr>
        <w:t>В соответствии со статьей 123.2 Жилищног</w:t>
      </w:r>
      <w:r w:rsidR="0062376D">
        <w:rPr>
          <w:sz w:val="28"/>
          <w:szCs w:val="28"/>
        </w:rPr>
        <w:t>о кодекса Российской Федерации</w:t>
      </w:r>
      <w:r w:rsidRPr="0093292D">
        <w:rPr>
          <w:sz w:val="28"/>
          <w:szCs w:val="28"/>
        </w:rPr>
        <w:t>, пунктом 3 статьи 2 Федерально</w:t>
      </w:r>
      <w:r w:rsidR="00196D78">
        <w:rPr>
          <w:sz w:val="28"/>
          <w:szCs w:val="28"/>
        </w:rPr>
        <w:t>го закона от 26.12.2008 № </w:t>
      </w:r>
      <w:r w:rsidRPr="0093292D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</w:t>
      </w:r>
      <w:r w:rsidR="00196D78">
        <w:rPr>
          <w:sz w:val="28"/>
          <w:szCs w:val="28"/>
        </w:rPr>
        <w:t> </w:t>
      </w:r>
      <w:r w:rsidRPr="0093292D">
        <w:rPr>
          <w:sz w:val="28"/>
          <w:szCs w:val="28"/>
        </w:rPr>
        <w:t xml:space="preserve">муниципального контроля» Правительство Новосибирской области </w:t>
      </w:r>
      <w:proofErr w:type="gramStart"/>
      <w:r w:rsidRPr="0093292D">
        <w:rPr>
          <w:b/>
          <w:sz w:val="28"/>
          <w:szCs w:val="28"/>
        </w:rPr>
        <w:t>п</w:t>
      </w:r>
      <w:proofErr w:type="gramEnd"/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о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с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т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а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н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о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в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л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я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е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т</w:t>
      </w:r>
      <w:r w:rsidRPr="0093292D">
        <w:rPr>
          <w:sz w:val="28"/>
          <w:szCs w:val="28"/>
        </w:rPr>
        <w:t>:</w:t>
      </w:r>
    </w:p>
    <w:p w:rsidR="0093292D" w:rsidRPr="0093292D" w:rsidRDefault="00196D78" w:rsidP="00196D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</w:t>
      </w:r>
      <w:r w:rsidR="0093292D" w:rsidRPr="0093292D">
        <w:rPr>
          <w:sz w:val="28"/>
          <w:szCs w:val="28"/>
        </w:rPr>
        <w:t>порядок организации контроля за деятельностью жилищно-строительных кооперативов, связанной с привлечением денежных сре</w:t>
      </w:r>
      <w:proofErr w:type="gramStart"/>
      <w:r w:rsidR="0093292D" w:rsidRPr="0093292D">
        <w:rPr>
          <w:sz w:val="28"/>
          <w:szCs w:val="28"/>
        </w:rPr>
        <w:t>дств гр</w:t>
      </w:r>
      <w:proofErr w:type="gramEnd"/>
      <w:r w:rsidR="0093292D" w:rsidRPr="0093292D">
        <w:rPr>
          <w:sz w:val="28"/>
          <w:szCs w:val="28"/>
        </w:rPr>
        <w:t>аждан для строительства многоквартирных домов на территории Новосибирской области</w:t>
      </w:r>
      <w:r>
        <w:rPr>
          <w:sz w:val="28"/>
          <w:szCs w:val="28"/>
        </w:rPr>
        <w:t>,</w:t>
      </w:r>
      <w:r w:rsidR="0093292D" w:rsidRPr="0093292D">
        <w:rPr>
          <w:sz w:val="28"/>
          <w:szCs w:val="28"/>
        </w:rPr>
        <w:t xml:space="preserve"> согласно приложению к настоящему постановлению.</w:t>
      </w:r>
    </w:p>
    <w:p w:rsidR="0093292D" w:rsidRPr="0093292D" w:rsidRDefault="00196D78" w:rsidP="00196D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93292D" w:rsidRPr="0093292D">
        <w:rPr>
          <w:sz w:val="28"/>
          <w:szCs w:val="28"/>
        </w:rPr>
        <w:t>Контроль за</w:t>
      </w:r>
      <w:proofErr w:type="gramEnd"/>
      <w:r w:rsidR="0093292D" w:rsidRPr="0093292D">
        <w:rPr>
          <w:sz w:val="28"/>
          <w:szCs w:val="28"/>
        </w:rPr>
        <w:t xml:space="preserve"> исполнением настоящ</w:t>
      </w:r>
      <w:r>
        <w:rPr>
          <w:sz w:val="28"/>
          <w:szCs w:val="28"/>
        </w:rPr>
        <w:t>его постановления возложить на </w:t>
      </w:r>
      <w:r w:rsidR="0093292D" w:rsidRPr="0093292D">
        <w:rPr>
          <w:sz w:val="28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="0093292D" w:rsidRPr="0093292D">
        <w:rPr>
          <w:sz w:val="28"/>
          <w:szCs w:val="28"/>
        </w:rPr>
        <w:t>Знаткова</w:t>
      </w:r>
      <w:proofErr w:type="spellEnd"/>
      <w:r w:rsidR="0093292D" w:rsidRPr="0093292D">
        <w:rPr>
          <w:sz w:val="28"/>
          <w:szCs w:val="28"/>
        </w:rPr>
        <w:t xml:space="preserve"> В.М.</w:t>
      </w:r>
    </w:p>
    <w:p w:rsidR="0093292D" w:rsidRPr="0093292D" w:rsidRDefault="0093292D" w:rsidP="0093292D">
      <w:pPr>
        <w:widowControl w:val="0"/>
        <w:jc w:val="both"/>
        <w:rPr>
          <w:sz w:val="28"/>
          <w:szCs w:val="28"/>
        </w:rPr>
      </w:pPr>
    </w:p>
    <w:p w:rsidR="0093292D" w:rsidRPr="0093292D" w:rsidRDefault="0093292D" w:rsidP="0093292D">
      <w:pPr>
        <w:widowControl w:val="0"/>
        <w:jc w:val="both"/>
        <w:rPr>
          <w:sz w:val="28"/>
          <w:szCs w:val="28"/>
        </w:rPr>
      </w:pPr>
    </w:p>
    <w:p w:rsidR="0093292D" w:rsidRPr="0093292D" w:rsidRDefault="0093292D" w:rsidP="0093292D">
      <w:pPr>
        <w:widowControl w:val="0"/>
        <w:jc w:val="both"/>
        <w:rPr>
          <w:sz w:val="28"/>
          <w:szCs w:val="28"/>
        </w:rPr>
      </w:pPr>
    </w:p>
    <w:p w:rsidR="00C8078C" w:rsidRDefault="0093292D" w:rsidP="00196D7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93292D">
        <w:rPr>
          <w:rFonts w:eastAsia="Calibri"/>
          <w:sz w:val="28"/>
          <w:szCs w:val="28"/>
          <w:lang w:eastAsia="en-US"/>
        </w:rPr>
        <w:t xml:space="preserve">Губернатор Новосибирской области                                                </w:t>
      </w:r>
      <w:r w:rsidR="00196D78">
        <w:rPr>
          <w:rFonts w:eastAsia="Calibri"/>
          <w:sz w:val="28"/>
          <w:szCs w:val="28"/>
          <w:lang w:eastAsia="en-US"/>
        </w:rPr>
        <w:t xml:space="preserve">  </w:t>
      </w:r>
      <w:r w:rsidRPr="0093292D">
        <w:rPr>
          <w:rFonts w:eastAsia="Calibri"/>
          <w:sz w:val="28"/>
          <w:szCs w:val="28"/>
          <w:lang w:eastAsia="en-US"/>
        </w:rPr>
        <w:t xml:space="preserve">  А.А. Травников</w:t>
      </w:r>
    </w:p>
    <w:p w:rsidR="00196D78" w:rsidRDefault="00196D78" w:rsidP="00196D7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196D78" w:rsidRDefault="00196D78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5A25B6" w:rsidRDefault="005A25B6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5A25B6" w:rsidRDefault="005A25B6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5A25B6" w:rsidRDefault="005A25B6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62376D" w:rsidRDefault="0062376D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5A25B6" w:rsidRPr="005A25B6" w:rsidRDefault="005A25B6" w:rsidP="005A25B6">
      <w:pPr>
        <w:widowControl w:val="0"/>
        <w:ind w:left="5954"/>
        <w:jc w:val="center"/>
        <w:outlineLvl w:val="0"/>
        <w:rPr>
          <w:sz w:val="28"/>
          <w:szCs w:val="28"/>
        </w:rPr>
      </w:pPr>
      <w:bookmarkStart w:id="0" w:name="P28"/>
      <w:bookmarkEnd w:id="0"/>
      <w:r w:rsidRPr="005A25B6">
        <w:rPr>
          <w:sz w:val="28"/>
          <w:szCs w:val="28"/>
        </w:rPr>
        <w:lastRenderedPageBreak/>
        <w:t>ПРИЛОЖЕНИЕ к постановлению Правительства Новосибирской области</w:t>
      </w:r>
    </w:p>
    <w:p w:rsidR="005A25B6" w:rsidRPr="005A25B6" w:rsidRDefault="005A25B6" w:rsidP="005A25B6">
      <w:pPr>
        <w:widowControl w:val="0"/>
        <w:ind w:left="5954"/>
        <w:jc w:val="center"/>
        <w:rPr>
          <w:sz w:val="28"/>
          <w:szCs w:val="28"/>
        </w:rPr>
      </w:pPr>
    </w:p>
    <w:p w:rsidR="005A25B6" w:rsidRPr="005A25B6" w:rsidRDefault="005A25B6" w:rsidP="005A25B6">
      <w:pPr>
        <w:widowControl w:val="0"/>
        <w:ind w:left="5954"/>
        <w:jc w:val="center"/>
        <w:rPr>
          <w:sz w:val="28"/>
          <w:szCs w:val="28"/>
        </w:rPr>
      </w:pPr>
    </w:p>
    <w:p w:rsidR="005A25B6" w:rsidRPr="005A25B6" w:rsidRDefault="005A25B6" w:rsidP="005A25B6">
      <w:pPr>
        <w:widowControl w:val="0"/>
        <w:ind w:left="5954"/>
        <w:jc w:val="center"/>
        <w:rPr>
          <w:sz w:val="28"/>
          <w:szCs w:val="28"/>
        </w:rPr>
      </w:pPr>
    </w:p>
    <w:p w:rsidR="005A25B6" w:rsidRPr="005A25B6" w:rsidRDefault="005A25B6" w:rsidP="005A25B6">
      <w:pPr>
        <w:widowControl w:val="0"/>
        <w:jc w:val="center"/>
        <w:rPr>
          <w:b/>
          <w:sz w:val="28"/>
          <w:szCs w:val="28"/>
        </w:rPr>
      </w:pPr>
      <w:r w:rsidRPr="005A25B6">
        <w:rPr>
          <w:b/>
          <w:sz w:val="28"/>
          <w:szCs w:val="28"/>
        </w:rPr>
        <w:t>Порядок организации контроля за деятельностью жилищно-строительных кооперативов, связанной с привлечением денежных сре</w:t>
      </w:r>
      <w:proofErr w:type="gramStart"/>
      <w:r w:rsidRPr="005A25B6">
        <w:rPr>
          <w:b/>
          <w:sz w:val="28"/>
          <w:szCs w:val="28"/>
        </w:rPr>
        <w:t>дств гр</w:t>
      </w:r>
      <w:proofErr w:type="gramEnd"/>
      <w:r w:rsidRPr="005A25B6">
        <w:rPr>
          <w:b/>
          <w:sz w:val="28"/>
          <w:szCs w:val="28"/>
        </w:rPr>
        <w:t>аждан для строительства многоквартирных домов на территории</w:t>
      </w:r>
    </w:p>
    <w:p w:rsidR="005A25B6" w:rsidRPr="005A25B6" w:rsidRDefault="005A25B6" w:rsidP="005A25B6">
      <w:pPr>
        <w:widowControl w:val="0"/>
        <w:jc w:val="center"/>
        <w:rPr>
          <w:b/>
          <w:sz w:val="28"/>
          <w:szCs w:val="28"/>
        </w:rPr>
      </w:pPr>
      <w:r w:rsidRPr="005A25B6">
        <w:rPr>
          <w:b/>
          <w:sz w:val="28"/>
          <w:szCs w:val="28"/>
        </w:rPr>
        <w:t>Новосибирской области</w:t>
      </w:r>
    </w:p>
    <w:p w:rsidR="005A25B6" w:rsidRPr="005A25B6" w:rsidRDefault="005A25B6" w:rsidP="005A25B6">
      <w:pPr>
        <w:widowControl w:val="0"/>
        <w:jc w:val="center"/>
        <w:rPr>
          <w:sz w:val="28"/>
          <w:szCs w:val="28"/>
        </w:rPr>
      </w:pPr>
    </w:p>
    <w:p w:rsidR="005A25B6" w:rsidRPr="005A25B6" w:rsidRDefault="005A25B6" w:rsidP="005A25B6">
      <w:pPr>
        <w:widowControl w:val="0"/>
        <w:jc w:val="center"/>
        <w:rPr>
          <w:sz w:val="28"/>
          <w:szCs w:val="28"/>
        </w:rPr>
      </w:pPr>
    </w:p>
    <w:p w:rsidR="005A25B6" w:rsidRPr="005A25B6" w:rsidRDefault="005A25B6" w:rsidP="005A25B6">
      <w:pPr>
        <w:widowControl w:val="0"/>
        <w:ind w:firstLine="567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1. </w:t>
      </w:r>
      <w:proofErr w:type="gramStart"/>
      <w:r w:rsidRPr="005A25B6">
        <w:rPr>
          <w:sz w:val="28"/>
          <w:szCs w:val="28"/>
        </w:rPr>
        <w:t>Настоящий Порядок регламентирует организацию и осуществление контроля за деятельностью жилищно-строительных кооперативов, связанной с привлечением денежных средств граждан для строительства многоквартирных домов на территории Новосибирской области (далее – региональный  контроль (надзор).</w:t>
      </w:r>
      <w:proofErr w:type="gramEnd"/>
    </w:p>
    <w:p w:rsidR="005A25B6" w:rsidRPr="005A25B6" w:rsidRDefault="005A25B6" w:rsidP="005A25B6">
      <w:pPr>
        <w:widowControl w:val="0"/>
        <w:ind w:firstLine="567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2. В настоящем Порядке используются основные понятия, установленные   Жилищным кодексом Российской Федерации и Федеральным законом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 – Федеральный закон № 294-ФЗ).</w:t>
      </w:r>
    </w:p>
    <w:p w:rsidR="005A25B6" w:rsidRPr="005A25B6" w:rsidRDefault="005A25B6" w:rsidP="005A25B6">
      <w:pPr>
        <w:widowControl w:val="0"/>
        <w:ind w:firstLine="567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3. Органом, уполномоченным на осуществление регионального   контроля (надзора), является министерство строительства Новосибирской области (далее – министерство).</w:t>
      </w:r>
    </w:p>
    <w:p w:rsidR="005A25B6" w:rsidRPr="005A25B6" w:rsidRDefault="005A25B6" w:rsidP="005A25B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>4.   Предметом контроля за деятельностью жилищно-строительных кооперативов, связанной с привлечением сре</w:t>
      </w:r>
      <w:proofErr w:type="gramStart"/>
      <w:r w:rsidRPr="005A25B6">
        <w:rPr>
          <w:rFonts w:eastAsiaTheme="minorHAnsi"/>
          <w:sz w:val="28"/>
          <w:szCs w:val="28"/>
          <w:lang w:eastAsia="en-US"/>
        </w:rPr>
        <w:t>дств чл</w:t>
      </w:r>
      <w:proofErr w:type="gramEnd"/>
      <w:r w:rsidRPr="005A25B6">
        <w:rPr>
          <w:rFonts w:eastAsiaTheme="minorHAnsi"/>
          <w:sz w:val="28"/>
          <w:szCs w:val="28"/>
          <w:lang w:eastAsia="en-US"/>
        </w:rPr>
        <w:t>енов кооператива для строительства многоквартирного дома, является контроль:</w:t>
      </w:r>
    </w:p>
    <w:p w:rsidR="005A25B6" w:rsidRPr="005A25B6" w:rsidRDefault="005A25B6" w:rsidP="005A25B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>за соблюдением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Федерации;</w:t>
      </w:r>
    </w:p>
    <w:p w:rsidR="005A25B6" w:rsidRPr="005A25B6" w:rsidRDefault="005A25B6" w:rsidP="005A25B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 xml:space="preserve">за соблюдением установленных </w:t>
      </w:r>
      <w:hyperlink r:id="rId9" w:history="1">
        <w:r w:rsidRPr="005A25B6">
          <w:rPr>
            <w:rFonts w:eastAsiaTheme="minorHAnsi"/>
            <w:sz w:val="28"/>
            <w:szCs w:val="28"/>
            <w:lang w:eastAsia="en-US"/>
          </w:rPr>
          <w:t>частью 1 статьи 123.1</w:t>
        </w:r>
      </w:hyperlink>
      <w:r w:rsidRPr="005A25B6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 требований к размещению им информации и документов.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5. </w:t>
      </w:r>
      <w:proofErr w:type="gramStart"/>
      <w:r w:rsidRPr="005A25B6">
        <w:rPr>
          <w:sz w:val="28"/>
          <w:szCs w:val="28"/>
        </w:rPr>
        <w:t>Перечень должностных лиц министерства, осуществляющих контроль за деятельностью жилищно-строительных кооперативов в соответствии со статьей 123.2 Жилищного кодекса Российской Федерации, определен постановлением Правительства Новосибирской области от 17.04.2018 № 155-п «Об определении перечня должностных лиц министерства строительства Новосибирской области, осуществляющих контроль за деятельностью жилищно-строительных кооперативов в соответствии со статьей 123.2 Жилищного кодекса Российской Федерации».</w:t>
      </w:r>
      <w:proofErr w:type="gramEnd"/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6. Региональный  контроль (надзор) осуществляется посредством: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 xml:space="preserve">1) организации и проведения плановых и внеплановых проверок в отношении жилищно-строительных кооперативов, привлекающих средства </w:t>
      </w:r>
      <w:r w:rsidRPr="005A25B6">
        <w:rPr>
          <w:sz w:val="28"/>
          <w:szCs w:val="28"/>
        </w:rPr>
        <w:lastRenderedPageBreak/>
        <w:t>членов кооператива для строительства многоквартирного дома в соответствии с частями 5 и 6 статьи 123.2 Жилищного кодекса Российской Федерации;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A25B6">
        <w:rPr>
          <w:sz w:val="28"/>
          <w:szCs w:val="28"/>
        </w:rPr>
        <w:t>2) организации и проведения мероприятий по контролю, осуществляемых без взаимодействия должностных лиц министерства и лиц, деятельность которых связана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с использованием единой информационной системы жилищного строительства, включая анализ отчетности жилищно-строительного кооператива об осуществлении деятельности жилищно-строительного кооператива, связанной с привлечением денежных средств</w:t>
      </w:r>
      <w:proofErr w:type="gramEnd"/>
      <w:r w:rsidRPr="005A25B6">
        <w:rPr>
          <w:sz w:val="28"/>
          <w:szCs w:val="28"/>
        </w:rPr>
        <w:t xml:space="preserve">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лицами;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3) организации и проведения мероприятий по профилактике нарушений обязательных требований, в том числе направление предостережений о недопустимости нарушения обязательных требований;</w:t>
      </w:r>
    </w:p>
    <w:p w:rsidR="005A25B6" w:rsidRPr="005A25B6" w:rsidRDefault="005A25B6" w:rsidP="005A25B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 xml:space="preserve">4) рассмотрения жалоб граждан и юридических лиц, связанных с нарушениями жилищно-строительным кооперативом требований </w:t>
      </w:r>
      <w:hyperlink r:id="rId10" w:history="1">
        <w:r w:rsidRPr="005A25B6">
          <w:rPr>
            <w:rFonts w:eastAsiaTheme="minorHAnsi"/>
            <w:sz w:val="28"/>
            <w:szCs w:val="28"/>
            <w:lang w:eastAsia="en-US"/>
          </w:rPr>
          <w:t>части 3 статьи 110</w:t>
        </w:r>
      </w:hyperlink>
      <w:r w:rsidRPr="005A25B6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r:id="rId11" w:history="1">
        <w:r w:rsidRPr="005A25B6">
          <w:rPr>
            <w:rFonts w:eastAsiaTheme="minorHAnsi"/>
            <w:sz w:val="28"/>
            <w:szCs w:val="28"/>
            <w:lang w:eastAsia="en-US"/>
          </w:rPr>
          <w:t>статьи 123.1</w:t>
        </w:r>
      </w:hyperlink>
      <w:r w:rsidRPr="005A25B6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Федерации;</w:t>
      </w:r>
    </w:p>
    <w:p w:rsidR="005A25B6" w:rsidRPr="005A25B6" w:rsidRDefault="005A25B6" w:rsidP="005A25B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>5) требования от органов управления жилищно-строительного кооператива устранения выявленных нарушений;</w:t>
      </w:r>
    </w:p>
    <w:p w:rsidR="005A25B6" w:rsidRPr="005A25B6" w:rsidRDefault="005A25B6" w:rsidP="005A25B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>6) принятия мер, необходимых для привлечения жилищно-строительных кооперативов (их должностных лиц) к ответственности, установленной федеральными законами и законодательством Российской Федерации об административных правонарушениях;</w:t>
      </w:r>
    </w:p>
    <w:p w:rsidR="005A25B6" w:rsidRPr="005A25B6" w:rsidRDefault="005A25B6" w:rsidP="005A25B6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>7) обращения в суд с заявлением в защиту предусмотренных  главой 11 Жилищного кодекса Российской Федерации  прав и законных интересов членов жилищно-строительного кооператива, которые своими средствами участвуют в строительстве многоквартирного дома, в случае нарушения таких прав и интересов;</w:t>
      </w:r>
    </w:p>
    <w:p w:rsidR="005A25B6" w:rsidRPr="005A25B6" w:rsidRDefault="005A25B6" w:rsidP="005A25B6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 xml:space="preserve">8) направления в жилищно-строительный кооператив обязательных для исполнения предписаний об устранении нарушений требований </w:t>
      </w:r>
      <w:hyperlink r:id="rId12" w:history="1">
        <w:r w:rsidRPr="005A25B6">
          <w:rPr>
            <w:rFonts w:eastAsiaTheme="minorHAnsi"/>
            <w:sz w:val="28"/>
            <w:szCs w:val="28"/>
            <w:lang w:eastAsia="en-US"/>
          </w:rPr>
          <w:t>части 3 статьи 110</w:t>
        </w:r>
      </w:hyperlink>
      <w:r w:rsidRPr="005A25B6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r:id="rId13" w:history="1">
        <w:r w:rsidRPr="005A25B6">
          <w:rPr>
            <w:rFonts w:eastAsiaTheme="minorHAnsi"/>
            <w:sz w:val="28"/>
            <w:szCs w:val="28"/>
            <w:lang w:eastAsia="en-US"/>
          </w:rPr>
          <w:t>статьи 123.1</w:t>
        </w:r>
      </w:hyperlink>
      <w:r w:rsidRPr="005A25B6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 и устанавливать сроки устранения таких нарушений;</w:t>
      </w:r>
    </w:p>
    <w:p w:rsidR="005A25B6" w:rsidRPr="005A25B6" w:rsidRDefault="005A25B6" w:rsidP="005A25B6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>9) принятия мер, необходимых для привлечения жилищно-строительного кооператива, его должностных лиц к ответственности, установленной  главой 11 Жилищного кодекса Российской Федерации и законодательством Российской Федерации об административных правонарушениях;</w:t>
      </w:r>
    </w:p>
    <w:p w:rsidR="005A25B6" w:rsidRPr="005A25B6" w:rsidRDefault="005A25B6" w:rsidP="005A25B6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>10) направления в правоохранительные органы материалов, связанных с нарушениями обязательных требований, для решения вопросов о возбуждении уголовных дел по признакам преступлений.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 xml:space="preserve">7. При осуществлении регионального контроля (надзора) министерство </w:t>
      </w:r>
      <w:r w:rsidRPr="005A25B6">
        <w:rPr>
          <w:sz w:val="28"/>
          <w:szCs w:val="28"/>
        </w:rPr>
        <w:lastRenderedPageBreak/>
        <w:t>вправе получать документы и информацию, предусмотренные частью 2 статьи 123.2 Жилищного кодекса Российской Федерации.</w:t>
      </w:r>
    </w:p>
    <w:p w:rsidR="005A25B6" w:rsidRPr="005A25B6" w:rsidRDefault="005A25B6" w:rsidP="005A25B6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t xml:space="preserve">8. </w:t>
      </w:r>
      <w:proofErr w:type="gramStart"/>
      <w:r w:rsidRPr="005A25B6">
        <w:rPr>
          <w:rFonts w:eastAsiaTheme="minorHAnsi"/>
          <w:sz w:val="28"/>
          <w:szCs w:val="28"/>
          <w:lang w:eastAsia="en-US"/>
        </w:rPr>
        <w:t>В случае неисполнения жилищно-строительным кооперативом в установленный министерством срок предписания об устранении выявленных нарушений, а также в случае, если эти нарушения создают реальную угрозу правам и законным интересам членов жилищно-строительного кооператива, министерство вправе вынести предписание о приостановлении деятельности жилищно-строительного кооператива по привлечению новых членов кооператива до устранения жилищно-строительным кооперативом соответствующих нарушений.</w:t>
      </w:r>
      <w:proofErr w:type="gramEnd"/>
      <w:r w:rsidRPr="005A25B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A25B6">
        <w:rPr>
          <w:rFonts w:eastAsiaTheme="minorHAnsi"/>
          <w:sz w:val="28"/>
          <w:szCs w:val="28"/>
          <w:lang w:eastAsia="en-US"/>
        </w:rPr>
        <w:t>В случае неисполнения жилищно-строительным кооперативом в установленный контролирующим органом срок предписания об устранении выявленных нарушений, а также в случае, если эти нарушения создают реальную угрозу правам и законным интересам членов жилищно-строительного кооператива, контролирующий орган вправе вынести предписание о приостановлении деятельности жилищно-строительного кооператива по привлечению новых членов кооператива до устранения жилищно-строительным кооперативом соответствующих нарушений.</w:t>
      </w:r>
      <w:proofErr w:type="gramEnd"/>
      <w:r w:rsidRPr="005A25B6">
        <w:rPr>
          <w:rFonts w:eastAsiaTheme="minorHAnsi"/>
          <w:sz w:val="28"/>
          <w:szCs w:val="28"/>
          <w:lang w:eastAsia="en-US"/>
        </w:rPr>
        <w:t xml:space="preserve"> Контролирующий орган в случае неисполнения его предписаний жилищно-строительным кооперативом вправе обратиться в суд с требованием о ликвидации этого кооператива министерство в случае неисполнения его предписаний жилищно-строительным кооперативом вправе обратиться в суд с требованием о ликвидации этого кооператива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9. Министерство размещает на официальном сайте министерства в информационно-телекоммуникационной сети «Интернет» в порядке, установленном федеральным законодательством и законодательством Новосибирской области, информацию об осуществлении регионального государственного контроля (надзора), в том числе о результатах проведенных проверок деятельности жилищно-строительного кооператива, за исключением сведений, доступ к которым ограничен законодательством Российской Федерации.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10. Состав, сроки и последовательность выполнения административных процедур (действий) при осуществлении регионального контроля (надзора) устанавливаются административным регламентом исполнения министерством государственной функции по осуществлению регионального государственного контроля (надзора), утверждаемым приказом министерства.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11. Должностные лица министерства при осуществлении регионального контроля (надзора) пользуются правами, соблюдают ограничения и выполняют обязанности, установленные Федеральным законом № 294-ФЗ, Жилищным кодексом Российской Федерации.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12. Должностные лица министерства при осуществлении регионального контроля (надзора) несут ответственность в соответствии с законодательством Российской Федерации.</w:t>
      </w:r>
    </w:p>
    <w:p w:rsidR="005A25B6" w:rsidRPr="005A25B6" w:rsidRDefault="005A25B6" w:rsidP="005A25B6">
      <w:pPr>
        <w:widowControl w:val="0"/>
        <w:ind w:firstLine="709"/>
        <w:jc w:val="both"/>
        <w:rPr>
          <w:sz w:val="28"/>
          <w:szCs w:val="28"/>
        </w:rPr>
      </w:pPr>
      <w:r w:rsidRPr="005A25B6">
        <w:rPr>
          <w:sz w:val="28"/>
          <w:szCs w:val="28"/>
        </w:rPr>
        <w:t>13. Решения и действия (бездействие) должностных лиц министерства могут быть обжалованы в административном и (или) судебном порядке в соответствии с законодательством Российской Федерации.</w:t>
      </w:r>
    </w:p>
    <w:p w:rsidR="004F3DAA" w:rsidRPr="005A25B6" w:rsidRDefault="005A25B6" w:rsidP="005A25B6">
      <w:pPr>
        <w:autoSpaceDE/>
        <w:autoSpaceDN/>
        <w:jc w:val="center"/>
        <w:rPr>
          <w:rFonts w:eastAsiaTheme="minorHAnsi"/>
          <w:sz w:val="28"/>
          <w:szCs w:val="28"/>
          <w:lang w:eastAsia="en-US"/>
        </w:rPr>
      </w:pP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</w:r>
      <w:r w:rsidRPr="005A25B6">
        <w:rPr>
          <w:rFonts w:eastAsiaTheme="minorHAnsi"/>
          <w:sz w:val="28"/>
          <w:szCs w:val="28"/>
          <w:lang w:eastAsia="en-US"/>
        </w:rPr>
        <w:softHyphen/>
        <w:t>____________________________</w:t>
      </w:r>
      <w:bookmarkStart w:id="1" w:name="_GoBack"/>
      <w:bookmarkEnd w:id="1"/>
    </w:p>
    <w:sectPr w:rsidR="004F3DAA" w:rsidRPr="005A25B6" w:rsidSect="009E537D"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1F" w:rsidRDefault="006B601F">
      <w:r>
        <w:separator/>
      </w:r>
    </w:p>
  </w:endnote>
  <w:endnote w:type="continuationSeparator" w:id="0">
    <w:p w:rsidR="006B601F" w:rsidRDefault="006B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1F" w:rsidRDefault="006B601F">
      <w:r>
        <w:separator/>
      </w:r>
    </w:p>
  </w:footnote>
  <w:footnote w:type="continuationSeparator" w:id="0">
    <w:p w:rsidR="006B601F" w:rsidRDefault="006B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51C7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0F6961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917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96D78"/>
    <w:rsid w:val="001A1DD7"/>
    <w:rsid w:val="001B0108"/>
    <w:rsid w:val="001B3C2C"/>
    <w:rsid w:val="001D74A1"/>
    <w:rsid w:val="001F11B9"/>
    <w:rsid w:val="001F4447"/>
    <w:rsid w:val="00201A0F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5483"/>
    <w:rsid w:val="00306F9F"/>
    <w:rsid w:val="00307081"/>
    <w:rsid w:val="00312AAC"/>
    <w:rsid w:val="003217B9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7BB7"/>
    <w:rsid w:val="00414262"/>
    <w:rsid w:val="00420924"/>
    <w:rsid w:val="0042242B"/>
    <w:rsid w:val="0043036E"/>
    <w:rsid w:val="0043491B"/>
    <w:rsid w:val="004359EB"/>
    <w:rsid w:val="0044504E"/>
    <w:rsid w:val="00447D54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385D"/>
    <w:rsid w:val="004B60F2"/>
    <w:rsid w:val="004D1492"/>
    <w:rsid w:val="004D79F6"/>
    <w:rsid w:val="004F2066"/>
    <w:rsid w:val="004F3DAA"/>
    <w:rsid w:val="004F47F9"/>
    <w:rsid w:val="004F6A8A"/>
    <w:rsid w:val="004F7A23"/>
    <w:rsid w:val="00500085"/>
    <w:rsid w:val="0050792C"/>
    <w:rsid w:val="00513D5B"/>
    <w:rsid w:val="0051535B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A25B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2376D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2680"/>
    <w:rsid w:val="006A6C1D"/>
    <w:rsid w:val="006B3642"/>
    <w:rsid w:val="006B5D11"/>
    <w:rsid w:val="006B601F"/>
    <w:rsid w:val="006B71F2"/>
    <w:rsid w:val="006C0476"/>
    <w:rsid w:val="006C1CBE"/>
    <w:rsid w:val="006C280C"/>
    <w:rsid w:val="006C3C36"/>
    <w:rsid w:val="006F3C98"/>
    <w:rsid w:val="006F4ED9"/>
    <w:rsid w:val="006F7F05"/>
    <w:rsid w:val="00701F6A"/>
    <w:rsid w:val="00702E30"/>
    <w:rsid w:val="00703664"/>
    <w:rsid w:val="00706BC7"/>
    <w:rsid w:val="007132F1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292D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A01FA2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736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paragraph" w:customStyle="1" w:styleId="ConsPlusTitle">
    <w:name w:val="ConsPlusTitle"/>
    <w:rsid w:val="00E4473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paragraph" w:customStyle="1" w:styleId="ConsPlusTitle">
    <w:name w:val="ConsPlusTitle"/>
    <w:rsid w:val="00E4473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4958D67C040E2A256B4BBCAE60BCF1FEA17C84F4E3C0F467AE8DD7E752FFCED875628F7432D84218EF5DC10401D3B84AB14F30A4D4Y5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4958D67C040E2A256B4BBCAE60BCF1FEA17C84F4E3C0F467AE8DD7E752FFCED875628F773AD84218EF5DC10401D3B84AB14F30A4D4Y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0415BAEC4030AECF07E5712BB7F1A95097A35113F3811B3B99C329BC273459EDF74E4D4705B0160E288C922D7B1723CD5605F342q3x9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0415BAEC4030AECF07E5712BB7F1A95097A35113F3811B3B99C329BC273459EDF74E4D440DB0160E288C922D7B1723CD5605F342q3x9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D6F60845239EEC3AC3552E17973DD994C16EC6EC6E8CE3750D471A55D56A066702995E756B9327DBDD79B44FF60B3686A14A34ADFDu2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BE94C3-3E66-4665-A464-9CE5C316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Косинова Олеся Леонидовна</cp:lastModifiedBy>
  <cp:revision>3</cp:revision>
  <cp:lastPrinted>2020-04-16T04:36:00Z</cp:lastPrinted>
  <dcterms:created xsi:type="dcterms:W3CDTF">2020-05-07T05:58:00Z</dcterms:created>
  <dcterms:modified xsi:type="dcterms:W3CDTF">2020-05-07T05:59:00Z</dcterms:modified>
</cp:coreProperties>
</file>