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СЕЛЬСКОГО ХОЗЯЙСТВА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0"/>
        <w:tabs>
          <w:tab w:val="left" w:pos="480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tabs>
          <w:tab w:val="left" w:pos="480" w:leader="none"/>
          <w:tab w:val="center" w:pos="5102" w:leader="none"/>
        </w:tabs>
        <w:rPr>
          <w:sz w:val="28"/>
        </w:rPr>
      </w:pPr>
      <w:r>
        <w:rPr>
          <w:sz w:val="28"/>
          <w:szCs w:val="28"/>
        </w:rPr>
        <w:t xml:space="preserve">_________</w:t>
      </w:r>
      <w:r>
        <w:rPr>
          <w:sz w:val="28"/>
        </w:rPr>
        <w:t xml:space="preserve">                                   </w:t>
      </w:r>
      <w:r>
        <w:rPr>
          <w:sz w:val="28"/>
        </w:rPr>
        <w:t xml:space="preserve">                                </w:t>
      </w:r>
      <w:r>
        <w:rPr>
          <w:sz w:val="28"/>
        </w:rPr>
        <w:t xml:space="preserve">     </w:t>
      </w:r>
      <w:r>
        <w:rPr>
          <w:sz w:val="28"/>
        </w:rPr>
        <w:t xml:space="preserve">    </w:t>
      </w:r>
      <w:r>
        <w:rPr>
          <w:sz w:val="28"/>
        </w:rPr>
        <w:t xml:space="preserve">      </w:t>
      </w:r>
      <w:r>
        <w:rPr>
          <w:sz w:val="28"/>
        </w:rPr>
        <w:t xml:space="preserve">        </w:t>
      </w:r>
      <w:r>
        <w:rPr>
          <w:sz w:val="28"/>
        </w:rPr>
        <w:t xml:space="preserve">              </w:t>
      </w:r>
      <w:r>
        <w:rPr>
          <w:sz w:val="28"/>
        </w:rPr>
        <w:t xml:space="preserve"> № </w:t>
      </w:r>
      <w:r>
        <w:rPr>
          <w:sz w:val="28"/>
        </w:rPr>
        <w:t xml:space="preserve">______</w:t>
      </w:r>
      <w:r>
        <w:rPr>
          <w:sz w:val="28"/>
        </w:rPr>
      </w:r>
      <w:r>
        <w:rPr>
          <w:sz w:val="28"/>
        </w:rPr>
      </w:r>
    </w:p>
    <w:p>
      <w:pPr>
        <w:pStyle w:val="850"/>
        <w:ind w:firstLine="709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jc w:val="center"/>
        <w:tabs>
          <w:tab w:val="left" w:pos="38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center"/>
        <w:rPr>
          <w:b w:val="0"/>
        </w:rPr>
      </w:pPr>
      <w:r>
        <w:rPr>
          <w:b w:val="0"/>
        </w:rPr>
        <w:t xml:space="preserve">Об утверждении ставки субсидии, предоставляемой </w:t>
      </w:r>
      <w:r>
        <w:rPr>
          <w:b w:val="0"/>
        </w:rPr>
        <w:t xml:space="preserve">за счет средств областного</w:t>
      </w:r>
      <w:r>
        <w:rPr>
          <w:b w:val="0"/>
        </w:rPr>
        <w:t xml:space="preserve"> бюджета Новосибирской области</w:t>
      </w:r>
      <w:r>
        <w:rPr>
          <w:b w:val="0"/>
        </w:rPr>
        <w:t xml:space="preserve"> </w:t>
      </w:r>
      <w:r>
        <w:rPr>
          <w:b w:val="0"/>
        </w:rPr>
        <w:t xml:space="preserve">на </w:t>
      </w:r>
      <w:r>
        <w:rPr>
          <w:b w:val="0"/>
        </w:rPr>
        <w:t xml:space="preserve">возмещение части затрат на приобретение </w:t>
      </w:r>
      <w:r>
        <w:rPr>
          <w:b w:val="0"/>
        </w:rPr>
        <w:t xml:space="preserve">оригинальных семян, включая суперэлиту</w:t>
      </w:r>
      <w:r>
        <w:rPr>
          <w:b w:val="0"/>
        </w:rPr>
        <w:t xml:space="preserve"> </w:t>
      </w:r>
      <w:r>
        <w:rPr>
          <w:b w:val="0"/>
        </w:rPr>
        <w:t xml:space="preserve">на</w:t>
      </w:r>
      <w:r>
        <w:rPr>
          <w:b w:val="0"/>
        </w:rPr>
        <w:t xml:space="preserve"> 2024</w:t>
      </w:r>
      <w:r>
        <w:rPr>
          <w:b w:val="0"/>
        </w:rPr>
        <w:t xml:space="preserve"> год</w:t>
      </w:r>
      <w:r>
        <w:rPr>
          <w:b w:val="0"/>
        </w:rPr>
      </w:r>
      <w:r>
        <w:rPr>
          <w:b w:val="0"/>
        </w:rPr>
      </w:r>
    </w:p>
    <w:p>
      <w:pPr>
        <w:pStyle w:val="864"/>
        <w:jc w:val="center"/>
      </w:pPr>
      <w:r>
        <w:rPr>
          <w:szCs w:val="28"/>
        </w:rPr>
      </w:r>
      <w:r>
        <w:rPr>
          <w:szCs w:val="28"/>
        </w:rPr>
      </w:r>
      <w:r/>
    </w:p>
    <w:p>
      <w:pPr>
        <w:pStyle w:val="864"/>
        <w:jc w:val="center"/>
      </w:pPr>
      <w:r>
        <w:rPr>
          <w:szCs w:val="28"/>
        </w:rPr>
      </w:r>
      <w:r>
        <w:rPr>
          <w:szCs w:val="28"/>
        </w:rPr>
      </w:r>
      <w:r/>
    </w:p>
    <w:p>
      <w:pPr>
        <w:pStyle w:val="850"/>
        <w:ind w:firstLine="709"/>
        <w:jc w:val="both"/>
      </w:pPr>
      <w:r>
        <w:rPr>
          <w:sz w:val="28"/>
          <w:szCs w:val="28"/>
        </w:rPr>
        <w:t xml:space="preserve">В соответствии с постановлением Правительства Новосибирской области </w:t>
      </w:r>
      <w:r>
        <w:rPr>
          <w:sz w:val="28"/>
          <w:szCs w:val="28"/>
        </w:rPr>
        <w:t xml:space="preserve">от 02.02.2015 № 37-п «О государственной программе Новосибирской области </w:t>
      </w:r>
      <w:r>
        <w:rPr>
          <w:sz w:val="28"/>
          <w:szCs w:val="28"/>
        </w:rPr>
        <w:t xml:space="preserve">«Развитие сельского хозяйства и регулирование рынков сельскохозяйственной </w:t>
      </w:r>
      <w:r>
        <w:rPr>
          <w:sz w:val="28"/>
          <w:szCs w:val="28"/>
        </w:rPr>
        <w:t xml:space="preserve">продукции, сырья и продовольствия в Новосибирской области»</w:t>
      </w:r>
      <w:r>
        <w:rPr>
          <w:sz w:val="28"/>
          <w:szCs w:val="28"/>
        </w:rPr>
      </w:r>
      <w:r/>
    </w:p>
    <w:p>
      <w:pPr>
        <w:pStyle w:val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709"/>
        <w:jc w:val="both"/>
      </w:pPr>
      <w:r>
        <w:rPr>
          <w:sz w:val="28"/>
          <w:szCs w:val="28"/>
        </w:rPr>
        <w:t xml:space="preserve">Утвердить ставку субсидии, предоставляемой за счет средств областного </w:t>
      </w:r>
      <w:r>
        <w:rPr>
          <w:sz w:val="28"/>
          <w:szCs w:val="28"/>
        </w:rPr>
        <w:t xml:space="preserve">бюджета Новосибирской области, на возмещение части затрат на приобретение </w:t>
      </w:r>
      <w:r>
        <w:rPr>
          <w:sz w:val="28"/>
          <w:szCs w:val="28"/>
        </w:rPr>
        <w:t xml:space="preserve">оригинальных семян, включая суперэлиту на 2024 год, в размере 1 173 рубля </w:t>
      </w:r>
      <w:r>
        <w:rPr>
          <w:sz w:val="28"/>
          <w:szCs w:val="28"/>
        </w:rPr>
        <w:t xml:space="preserve">93 копейки </w:t>
      </w:r>
      <w:r>
        <w:rPr>
          <w:sz w:val="28"/>
          <w:szCs w:val="28"/>
        </w:rPr>
        <w:t xml:space="preserve">на 1 гектар площади, засеваемой оригинальными семенами, включая суперэлиту.</w:t>
      </w:r>
      <w:r>
        <w:rPr>
          <w:sz w:val="28"/>
          <w:szCs w:val="28"/>
        </w:rPr>
      </w:r>
      <w:r/>
    </w:p>
    <w:p>
      <w:pPr>
        <w:ind w:right="-427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right="-427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right="-427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министр</w:t>
        <w:tab/>
        <w:tab/>
        <w:tab/>
        <w:tab/>
        <w:tab/>
        <w:tab/>
        <w:t xml:space="preserve">   А.В. Шинделов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50"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О.С. Попова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238 65 12</w: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56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75"/>
        <w:tabs>
          <w:tab w:val="num" w:pos="108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5"/>
    <w:lvlOverride w:ilvl="0">
      <w:lvl w:ilvl="0">
        <w:start w:val="1"/>
        <w:numFmt w:val="decimal"/>
        <w:isLgl w:val="false"/>
        <w:suff w:val="tab"/>
        <w:lvlText w:val="%1)"/>
        <w:lvlJc w:val="left"/>
        <w:pPr/>
      </w:lvl>
    </w:lvlOverride>
    <w:lvlOverride w:ilvl="1">
      <w:lvl w:ilvl="1">
        <w:start w:val="1"/>
        <w:numFmt w:val="lowerLetter"/>
        <w:isLgl w:val="false"/>
        <w:suff w:val="tab"/>
        <w:lvlText w:val="%2)"/>
        <w:lvlJc w:val="left"/>
        <w:pPr/>
      </w:lvl>
    </w:lvlOverride>
    <w:lvlOverride w:ilvl="2">
      <w:lvl w:ilvl="2">
        <w:start w:val="1"/>
        <w:numFmt w:val="lowerRoman"/>
        <w:isLgl w:val="false"/>
        <w:suff w:val="tab"/>
        <w:lvlText w:val="%3)"/>
        <w:lvlJc w:val="left"/>
        <w:pPr/>
      </w:lvl>
    </w:lvlOverride>
    <w:lvlOverride w:ilvl="3">
      <w:lvl w:ilvl="3">
        <w:start w:val="1"/>
        <w:numFmt w:val="decimal"/>
        <w:isLgl w:val="false"/>
        <w:suff w:val="tab"/>
        <w:lvlText w:val="(%4)"/>
        <w:lvlJc w:val="left"/>
        <w:pPr/>
      </w:lvl>
    </w:lvlOverride>
    <w:lvlOverride w:ilvl="4">
      <w:lvl w:ilvl="4">
        <w:start w:val="1"/>
        <w:numFmt w:val="lowerLetter"/>
        <w:isLgl w:val="false"/>
        <w:suff w:val="tab"/>
        <w:lvlText w:val="(%5)"/>
        <w:lvlJc w:val="left"/>
        <w:pPr/>
      </w:lvl>
    </w:lvlOverride>
    <w:lvlOverride w:ilvl="5">
      <w:lvl w:ilvl="5">
        <w:start w:val="1"/>
        <w:numFmt w:val="lowerRoman"/>
        <w:isLgl w:val="false"/>
        <w:suff w:val="tab"/>
        <w:lvlText w:val="(%6)"/>
        <w:lvlJc w:val="left"/>
        <w:pPr/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/>
      </w:lvl>
    </w:lvlOverride>
    <w:lvlOverride w:ilvl="7">
      <w:lvl w:ilvl="7">
        <w:start w:val="1"/>
        <w:numFmt w:val="lowerLetter"/>
        <w:isLgl w:val="false"/>
        <w:suff w:val="tab"/>
        <w:lvlText w:val="%8."/>
        <w:lvlJc w:val="left"/>
        <w:pPr/>
      </w:lvl>
    </w:lvlOverride>
    <w:lvlOverride w:ilvl="8">
      <w:lvl w:ilvl="8">
        <w:start w:val="1"/>
        <w:numFmt w:val="lowerRoman"/>
        <w:isLgl w:val="false"/>
        <w:suff w:val="tab"/>
        <w:lvlText w:val="%9."/>
        <w:lvlJc w:val="left"/>
        <w:pPr/>
      </w:lvl>
    </w:lvlOverride>
  </w:num>
  <w:num w:numId="9">
    <w:abstractNumId w:val="5"/>
    <w:lvlOverride w:ilvl="0">
      <w:lvl w:ilvl="0">
        <w:start w:val="1"/>
        <w:numFmt w:val="upperRoman"/>
        <w:isLgl w:val="false"/>
        <w:suff w:val="tab"/>
        <w:lvlText w:val="%1."/>
        <w:lvlJc w:val="left"/>
        <w:pPr/>
      </w:lvl>
    </w:lvlOverride>
    <w:lvlOverride w:ilvl="1">
      <w:lvl w:ilvl="1">
        <w:start w:val="1"/>
        <w:numFmt w:val="upperLetter"/>
        <w:isLgl w:val="false"/>
        <w:suff w:val="tab"/>
        <w:lvlText w:val="%2."/>
        <w:lvlJc w:val="left"/>
        <w:pPr/>
      </w:lvl>
    </w:lvlOverride>
    <w:lvlOverride w:ilvl="2">
      <w:lvl w:ilvl="2">
        <w:start w:val="1"/>
        <w:numFmt w:val="decimal"/>
        <w:isLgl w:val="false"/>
        <w:suff w:val="tab"/>
        <w:lvlText w:val="%3."/>
        <w:lvlJc w:val="left"/>
        <w:pPr/>
      </w:lvl>
    </w:lvlOverride>
    <w:lvlOverride w:ilvl="3">
      <w:lvl w:ilvl="3">
        <w:start w:val="1"/>
        <w:numFmt w:val="lowerLetter"/>
        <w:isLgl w:val="false"/>
        <w:suff w:val="tab"/>
        <w:lvlText w:val="%4)"/>
        <w:lvlJc w:val="left"/>
        <w:pPr/>
      </w:lvl>
    </w:lvlOverride>
    <w:lvlOverride w:ilvl="4">
      <w:lvl w:ilvl="4">
        <w:start w:val="1"/>
        <w:numFmt w:val="decimal"/>
        <w:isLgl w:val="false"/>
        <w:suff w:val="tab"/>
        <w:lvlText w:val="(%5)"/>
        <w:lvlJc w:val="left"/>
        <w:pPr/>
      </w:lvl>
    </w:lvlOverride>
    <w:lvlOverride w:ilvl="5">
      <w:lvl w:ilvl="5">
        <w:start w:val="1"/>
        <w:numFmt w:val="lowerLetter"/>
        <w:isLgl w:val="false"/>
        <w:suff w:val="tab"/>
        <w:lvlText w:val="(%6)"/>
        <w:lvlJc w:val="left"/>
        <w:pPr/>
      </w:lvl>
    </w:lvlOverride>
    <w:lvlOverride w:ilvl="6">
      <w:lvl w:ilvl="6">
        <w:start w:val="1"/>
        <w:numFmt w:val="lowerRoman"/>
        <w:isLgl w:val="false"/>
        <w:suff w:val="tab"/>
        <w:lvlText w:val="(%7)"/>
        <w:lvlJc w:val="left"/>
        <w:pPr/>
      </w:lvl>
    </w:lvlOverride>
    <w:lvlOverride w:ilvl="7">
      <w:lvl w:ilvl="7">
        <w:start w:val="1"/>
        <w:numFmt w:val="lowerLetter"/>
        <w:isLgl w:val="false"/>
        <w:suff w:val="tab"/>
        <w:lvlText w:val="(%8)"/>
        <w:lvlJc w:val="left"/>
        <w:pPr/>
      </w:lvl>
    </w:lvlOverride>
    <w:lvlOverride w:ilvl="8">
      <w:lvl w:ilvl="8">
        <w:start w:val="1"/>
        <w:numFmt w:val="lowerRoman"/>
        <w:isLgl w:val="false"/>
        <w:suff w:val="tab"/>
        <w:lvlText w:val="(%9)"/>
        <w:lvlJc w:val="left"/>
        <w:pPr/>
      </w:lvl>
    </w:lvlOverride>
  </w:num>
  <w:num w:numId="10">
    <w:abstractNumId w:val="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/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/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/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/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/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/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/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sz w:val="24"/>
      <w:szCs w:val="24"/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jc w:val="center"/>
      <w:keepNext/>
      <w:outlineLvl w:val="0"/>
    </w:pPr>
    <w:rPr>
      <w:sz w:val="28"/>
      <w:szCs w:val="20"/>
    </w:rPr>
  </w:style>
  <w:style w:type="paragraph" w:styleId="852">
    <w:name w:val="Заголовок 3"/>
    <w:basedOn w:val="850"/>
    <w:next w:val="850"/>
    <w:link w:val="850"/>
    <w:qFormat/>
    <w:pPr>
      <w:keepNext/>
      <w:outlineLvl w:val="2"/>
    </w:pPr>
    <w:rPr>
      <w:b/>
      <w:sz w:val="32"/>
      <w:szCs w:val="20"/>
    </w:rPr>
  </w:style>
  <w:style w:type="character" w:styleId="853">
    <w:name w:val="Основной шрифт абзаца"/>
    <w:next w:val="853"/>
    <w:link w:val="850"/>
    <w:semiHidden/>
  </w:style>
  <w:style w:type="table" w:styleId="854">
    <w:name w:val="Обычная таблица"/>
    <w:next w:val="854"/>
    <w:link w:val="850"/>
    <w:semiHidden/>
    <w:tblPr/>
  </w:style>
  <w:style w:type="numbering" w:styleId="855">
    <w:name w:val="Нет списка"/>
    <w:next w:val="855"/>
    <w:link w:val="850"/>
    <w:semiHidden/>
  </w:style>
  <w:style w:type="table" w:styleId="856">
    <w:name w:val="Сетка таблицы"/>
    <w:basedOn w:val="854"/>
    <w:next w:val="856"/>
    <w:link w:val="850"/>
    <w:tblPr/>
  </w:style>
  <w:style w:type="paragraph" w:styleId="857">
    <w:name w:val="Верхний колонтитул"/>
    <w:basedOn w:val="850"/>
    <w:next w:val="857"/>
    <w:link w:val="858"/>
    <w:pPr>
      <w:tabs>
        <w:tab w:val="center" w:pos="4677" w:leader="none"/>
        <w:tab w:val="right" w:pos="9355" w:leader="none"/>
      </w:tabs>
    </w:pPr>
  </w:style>
  <w:style w:type="character" w:styleId="858">
    <w:name w:val="Верхний колонтитул Знак"/>
    <w:next w:val="858"/>
    <w:link w:val="857"/>
    <w:rPr>
      <w:sz w:val="24"/>
      <w:szCs w:val="24"/>
    </w:rPr>
  </w:style>
  <w:style w:type="paragraph" w:styleId="859">
    <w:name w:val="Нижний колонтитул"/>
    <w:basedOn w:val="850"/>
    <w:next w:val="859"/>
    <w:link w:val="860"/>
    <w:pPr>
      <w:tabs>
        <w:tab w:val="center" w:pos="4677" w:leader="none"/>
        <w:tab w:val="right" w:pos="9355" w:leader="none"/>
      </w:tabs>
    </w:pPr>
  </w:style>
  <w:style w:type="character" w:styleId="860">
    <w:name w:val="Нижний колонтитул Знак"/>
    <w:next w:val="860"/>
    <w:link w:val="859"/>
    <w:rPr>
      <w:sz w:val="24"/>
      <w:szCs w:val="24"/>
    </w:rPr>
  </w:style>
  <w:style w:type="paragraph" w:styleId="861">
    <w:name w:val="Текст выноски"/>
    <w:basedOn w:val="850"/>
    <w:next w:val="861"/>
    <w:link w:val="862"/>
    <w:rPr>
      <w:rFonts w:ascii="Tahoma" w:hAnsi="Tahoma" w:cs="Tahoma"/>
      <w:sz w:val="16"/>
      <w:szCs w:val="16"/>
    </w:rPr>
  </w:style>
  <w:style w:type="character" w:styleId="862">
    <w:name w:val="Текст выноски Знак"/>
    <w:next w:val="862"/>
    <w:link w:val="861"/>
    <w:rPr>
      <w:rFonts w:ascii="Tahoma" w:hAnsi="Tahoma" w:cs="Tahoma"/>
      <w:sz w:val="16"/>
      <w:szCs w:val="16"/>
    </w:rPr>
  </w:style>
  <w:style w:type="paragraph" w:styleId="863">
    <w:name w:val="ConsPlusCell"/>
    <w:next w:val="863"/>
    <w:link w:val="850"/>
    <w:uiPriority w:val="99"/>
    <w:pPr>
      <w:widowControl w:val="off"/>
    </w:pPr>
    <w:rPr>
      <w:sz w:val="28"/>
      <w:szCs w:val="28"/>
      <w:lang w:val="ru-RU" w:eastAsia="ru-RU" w:bidi="ar-SA"/>
    </w:rPr>
  </w:style>
  <w:style w:type="paragraph" w:styleId="864">
    <w:name w:val="ConsPlusTitle"/>
    <w:next w:val="864"/>
    <w:link w:val="850"/>
    <w:pPr>
      <w:widowControl w:val="off"/>
    </w:pPr>
    <w:rPr>
      <w:b/>
      <w:sz w:val="28"/>
      <w:lang w:val="ru-RU" w:eastAsia="ru-RU" w:bidi="ar-SA"/>
    </w:rPr>
  </w:style>
  <w:style w:type="paragraph" w:styleId="865">
    <w:name w:val="ConsPlusNormal"/>
    <w:next w:val="865"/>
    <w:link w:val="850"/>
    <w:pPr>
      <w:widowControl w:val="off"/>
    </w:pPr>
    <w:rPr>
      <w:sz w:val="28"/>
      <w:lang w:val="ru-RU" w:eastAsia="ru-RU" w:bidi="ar-SA"/>
    </w:rPr>
  </w:style>
  <w:style w:type="character" w:styleId="866">
    <w:name w:val="Гиперссылка"/>
    <w:next w:val="866"/>
    <w:link w:val="850"/>
    <w:unhideWhenUsed/>
    <w:rPr>
      <w:color w:val="0066cc"/>
      <w:u w:val="single"/>
    </w:rPr>
  </w:style>
  <w:style w:type="character" w:styleId="867" w:default="1">
    <w:name w:val="Default Paragraph Font"/>
    <w:uiPriority w:val="1"/>
    <w:semiHidden/>
    <w:unhideWhenUsed/>
  </w:style>
  <w:style w:type="numbering" w:styleId="868" w:default="1">
    <w:name w:val="No List"/>
    <w:uiPriority w:val="99"/>
    <w:semiHidden/>
    <w:unhideWhenUsed/>
  </w:style>
  <w:style w:type="table" w:styleId="869" w:default="1">
    <w:name w:val="Normal Table"/>
    <w:uiPriority w:val="99"/>
    <w:semiHidden/>
    <w:unhideWhenUsed/>
    <w:tblPr/>
  </w:style>
  <w:style w:type="character" w:styleId="870" w:customStyle="1">
    <w:name w:val="179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shet</dc:creator>
  <cp:revision>41</cp:revision>
  <dcterms:created xsi:type="dcterms:W3CDTF">2022-06-15T03:31:00Z</dcterms:created>
  <dcterms:modified xsi:type="dcterms:W3CDTF">2024-09-25T09:14:13Z</dcterms:modified>
  <cp:version>1048576</cp:version>
</cp:coreProperties>
</file>