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128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>
      <w:pPr>
        <w:pStyle w:val="Normal"/>
        <w:ind w:left="4956" w:firstLine="128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</w:t>
      </w:r>
    </w:p>
    <w:p>
      <w:pPr>
        <w:pStyle w:val="Normal"/>
        <w:ind w:left="4956" w:firstLine="128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>
      <w:pPr>
        <w:pStyle w:val="Normal"/>
        <w:ind w:right="-144" w:firstLine="48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firstLine="48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hanging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144" w:firstLine="48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S5"/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>
      <w:pPr>
        <w:pStyle w:val="S5"/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от 28.12.2020 № 557-п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  <w:t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>: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Правительства Новосибирской области от 28.12.2020 № 557-п «</w:t>
      </w:r>
      <w:r>
        <w:rPr>
          <w:rFonts w:eastAsia="Calibri"/>
          <w:color w:val="000000"/>
          <w:sz w:val="28"/>
          <w:szCs w:val="28"/>
        </w:rPr>
        <w:t>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цели» следующие изменения: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 В пункте 3 слова «Нелюбова С.А.» заменить словами «Хальзова К.В.».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 В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цели: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 пункте 1 слово «Учредитель» заменить словами «главный распорядитель бюджетных средств»;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 пункте 4 слово «Учредителю» заменить словами «главному распорядителю бюджетных средств»;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в пунктах 5, 6, 9 слово «Учредителем» заменить словами «главным распорядителем бюджетных средств»;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в пункте 10: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первом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абзаце шестом слово «Учредителя» заменить словами «главного распорядителя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в абзацах втором, третьем пункта 11 слово «Учредителя» заменить словами «главного распорядителя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в пункте 14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в пункте 15: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девятом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абзаце десятом слово «Учредителя» заменить словами «главного распорядителя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в абзаце третьем пункта 16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 в пункте 20: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первом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абзаце шестом слово «Учредителем» заменить словами «главным распорядителем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 в пункте 21: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первом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абзаце втором слово «Учредителя» заменить словами «главного распорядителя бюджетных средств»,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 в абзаце первом пункта 22, в пункте 23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 пункт 23.1 изложить в следующей редакции: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«23.1. Главный распорядитель бюджетных средств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 в пункте 24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 в пункте 25: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первом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абзацах втором, третьем слово «Учредителю» заменить словами «главному распорядителю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 в абзаце первом пункта 26, абзаце первом пункта 27, пункте 28, в абзаце первом пункта 29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 пункте 30 слово «Учредителем» заменить словами «главным распорядителем бюджетных средств», слово «Учредитель» заменить словами «главный распорядитель бюджетных средств»;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 пункте 31 слово «Учредителем» заменить словами «главным распорядителем бюджетных средств», слово «Учредителя» заменить словами «главного распорядителя бюджетных средств».</w:t>
      </w:r>
    </w:p>
    <w:p>
      <w:pPr>
        <w:pStyle w:val="Normal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Normal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Normal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>Губернатор Новосибирской области                                                    А.А. Травников</w:t>
      </w:r>
    </w:p>
    <w:p>
      <w:pPr>
        <w:pStyle w:val="Normal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color w:val="000000"/>
        </w:rPr>
        <w:t>Е.В Бахарева</w:t>
      </w:r>
    </w:p>
    <w:p>
      <w:pPr>
        <w:pStyle w:val="Normal"/>
        <w:widowControl w:val="false"/>
        <w:rPr>
          <w:color w:val="000000"/>
          <w:highlight w:val="none"/>
        </w:rPr>
      </w:pPr>
      <w:r>
        <w:rPr>
          <w:color w:val="000000"/>
        </w:rPr>
        <w:t>238 75 10</w:t>
      </w:r>
    </w:p>
    <w:sectPr>
      <w:headerReference w:type="default" r:id="rId2"/>
      <w:type w:val="nextPage"/>
      <w:pgSz w:w="11906" w:h="16838"/>
      <w:pgMar w:left="1417" w:right="567" w:gutter="0" w:header="709" w:top="1077" w:footer="0" w:bottom="107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pPr>
      <w:keepNext w:val="true"/>
      <w:jc w:val="right"/>
      <w:outlineLvl w:val="0"/>
    </w:pPr>
    <w:rPr>
      <w:sz w:val="28"/>
      <w:lang w:val="en-US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14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Style15">
    <w:name w:val="Строгий"/>
    <w:uiPriority w:val="22"/>
    <w:qFormat/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5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8">
    <w:name w:val="Index Heading"/>
    <w:basedOn w:val="Style16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30">
    <w:name w:val="Абзац списка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31">
    <w:name w:val="Текст выноски"/>
    <w:basedOn w:val="Normal"/>
    <w:uiPriority w:val="99"/>
    <w:semiHidden/>
    <w:unhideWhenUsed/>
    <w:qFormat/>
    <w:pPr/>
    <w:rPr>
      <w:rFonts w:ascii="Tahoma" w:hAnsi="Tahoma"/>
      <w:sz w:val="16"/>
      <w:szCs w:val="16"/>
      <w:lang w:val="en-US"/>
    </w:rPr>
  </w:style>
  <w:style w:type="paragraph" w:styleId="ConsPlusCell">
    <w:name w:val="ConsPlusCel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2">
    <w:name w:val="Без интервала"/>
    <w:uiPriority w:val="1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33">
    <w:name w:val="Текст примечания"/>
    <w:basedOn w:val="Normal"/>
    <w:uiPriority w:val="99"/>
    <w:semiHidden/>
    <w:unhideWhenUsed/>
    <w:qFormat/>
    <w:pPr/>
    <w:rPr/>
  </w:style>
  <w:style w:type="paragraph" w:styleId="S5">
    <w:name w:val="s5"/>
    <w:basedOn w:val="Normal"/>
    <w:qFormat/>
    <w:pPr>
      <w:spacing w:beforeAutospacing="1" w:afterAutospacing="1"/>
    </w:pPr>
    <w:rPr>
      <w:sz w:val="24"/>
      <w:szCs w:val="24"/>
    </w:rPr>
  </w:style>
  <w:style w:type="numbering" w:styleId="Style34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67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7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LibreOffice/7.5.9.2$Linux_X86_64 LibreOffice_project/50$Build-2</Application>
  <AppVersion>15.0000</AppVersion>
  <Pages>2</Pages>
  <Words>518</Words>
  <Characters>3698</Characters>
  <CharactersWithSpaces>4228</CharactersWithSpaces>
  <Paragraphs>41</Paragraphs>
  <Company>dtsr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2024-02-22T06:09:00Z</dcterms:created>
  <dc:creator>vki</dc:creator>
  <dc:description/>
  <dc:language>ru-RU</dc:language>
  <cp:lastModifiedBy/>
  <dcterms:modified xsi:type="dcterms:W3CDTF">2024-10-17T14:50:38Z</dcterms:modified>
  <cp:revision>18</cp:revision>
  <dc:subject/>
  <dc:title/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