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МИНИСТЕРСТВО ЖИЛИЩНО-КОММУНАЛЬНОГО ХОЗЯЙСТВА </w:t>
      </w:r>
      <w:r>
        <w:rPr>
          <w:b/>
          <w:sz w:val="27"/>
          <w:szCs w:val="27"/>
        </w:rPr>
        <w:t xml:space="preserve">И ЭНЕГЕТИКИ </w:t>
      </w:r>
      <w:r>
        <w:rPr>
          <w:b/>
          <w:sz w:val="27"/>
          <w:szCs w:val="27"/>
        </w:rPr>
        <w:t xml:space="preserve">НОВОСИБИРСКОЙ ОБЛАСТИ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5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5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Новосибирской области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Закон Новосибирской области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защите населения и территории Новосибирской области от чрезвычайных ситуаций межмуниципального и регионального характера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Разработка 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закона Новосибирской области </w:t>
      </w:r>
      <w:r>
        <w:rPr>
          <w:b w:val="0"/>
          <w:bCs w:val="0"/>
          <w:sz w:val="28"/>
          <w:szCs w:val="28"/>
        </w:rPr>
        <w:t xml:space="preserve">«О внесении изменений</w:t>
      </w:r>
      <w:r>
        <w:rPr>
          <w:b w:val="0"/>
          <w:bCs w:val="0"/>
          <w:sz w:val="28"/>
          <w:szCs w:val="28"/>
        </w:rPr>
        <w:t xml:space="preserve"> в </w:t>
      </w:r>
      <w:r>
        <w:rPr>
          <w:b w:val="0"/>
          <w:bCs w:val="0"/>
          <w:sz w:val="28"/>
          <w:szCs w:val="28"/>
        </w:rPr>
        <w:t xml:space="preserve">Закон Новосибирской области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защите населения и территории Новосибирской области от чрезвычайных ситуаций межмуниципального и регионального характера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проект закона)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обусловлена необходимостью приведения </w:t>
      </w:r>
      <w:r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14.05.2005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63-ОЗ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защите населения и территории Новосибирской области от чрезвычайных ситуаций межмуниципального и регионального характера</w:t>
      </w:r>
      <w:r>
        <w:rPr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Закон № 63-ОЗ) </w:t>
      </w:r>
      <w:r>
        <w:rPr>
          <w:sz w:val="28"/>
          <w:szCs w:val="28"/>
        </w:rPr>
        <w:t xml:space="preserve">в 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нормами Федерального</w:t>
      </w:r>
      <w:r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21.12.1994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68-ФЗ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Федеральный закон № 68-ФЗ)</w:t>
      </w:r>
      <w:r>
        <w:rPr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В этой связи в статью 7 </w:t>
      </w:r>
      <w:r>
        <w:rPr>
          <w:color w:val="000000" w:themeColor="text1"/>
          <w:sz w:val="28"/>
          <w:szCs w:val="28"/>
          <w:highlight w:val="none"/>
        </w:rPr>
        <w:t xml:space="preserve">Закона № 63-ОЗ</w:t>
      </w:r>
      <w:r>
        <w:rPr>
          <w:color w:val="000000" w:themeColor="text1"/>
          <w:sz w:val="28"/>
          <w:szCs w:val="28"/>
          <w:highlight w:val="none"/>
        </w:rPr>
        <w:t xml:space="preserve"> вносятся следующие изменения: в пункте 6.1 статьи 7  исключаются </w:t>
      </w:r>
      <w:r>
        <w:rPr>
          <w:color w:val="000000" w:themeColor="text1"/>
          <w:sz w:val="28"/>
          <w:szCs w:val="28"/>
          <w:highlight w:val="none"/>
        </w:rPr>
        <w:t xml:space="preserve">слова «о чрезвычайных ситуациях»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 же добавляется новый пункт 17.8 который наделяет органы исполнительной власти следующими полномочиями: </w:t>
      </w:r>
      <w:r>
        <w:rPr>
          <w:sz w:val="28"/>
          <w:szCs w:val="28"/>
          <w:highlight w:val="none"/>
        </w:rPr>
        <w:t xml:space="preserve">проведение мероприятий по предупреждению чрезвычайных ситуаций межмуниципального и регионального характера и ликвидации их последствий; реализации мероприятий, направленных на спасение жизни и сохранение здоровья людей при чрезвычайных ситуациях.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856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закона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</w:t>
      </w:r>
      <w:r>
        <w:rPr>
          <w:sz w:val="28"/>
          <w:szCs w:val="28"/>
        </w:rPr>
        <w:t xml:space="preserve">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 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Е.Г. Назаров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9" w:hanging="10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sz w:val="24"/>
      <w:szCs w:val="24"/>
      <w:lang w:val="ru-RU" w:eastAsia="ru-RU" w:bidi="ar-SA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paragraph" w:styleId="860">
    <w:name w:val="ConsPlusNonformat"/>
    <w:next w:val="860"/>
    <w:link w:val="856"/>
    <w:uiPriority w:val="99"/>
    <w:rPr>
      <w:rFonts w:ascii="Courier New" w:hAnsi="Courier New" w:cs="Courier New"/>
      <w:lang w:val="ru-RU" w:eastAsia="ru-RU" w:bidi="ar-SA"/>
    </w:rPr>
  </w:style>
  <w:style w:type="paragraph" w:styleId="861">
    <w:name w:val="Текст выноски"/>
    <w:basedOn w:val="856"/>
    <w:next w:val="861"/>
    <w:link w:val="862"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rPr>
      <w:rFonts w:ascii="Tahoma" w:hAnsi="Tahoma" w:cs="Tahoma"/>
      <w:sz w:val="16"/>
      <w:szCs w:val="16"/>
    </w:rPr>
  </w:style>
  <w:style w:type="table" w:styleId="863">
    <w:name w:val="Сетка таблицы"/>
    <w:basedOn w:val="858"/>
    <w:next w:val="863"/>
    <w:link w:val="856"/>
    <w:tblPr/>
  </w:style>
  <w:style w:type="paragraph" w:styleId="864">
    <w:name w:val="ConsPlusNormal"/>
    <w:next w:val="864"/>
    <w:link w:val="856"/>
    <w:rPr>
      <w:sz w:val="26"/>
      <w:szCs w:val="26"/>
      <w:lang w:val="ru-RU" w:eastAsia="ru-RU" w:bidi="ar-SA"/>
    </w:rPr>
  </w:style>
  <w:style w:type="character" w:styleId="865">
    <w:name w:val="Знак примечания"/>
    <w:next w:val="865"/>
    <w:link w:val="856"/>
    <w:rPr>
      <w:sz w:val="16"/>
      <w:szCs w:val="16"/>
    </w:rPr>
  </w:style>
  <w:style w:type="paragraph" w:styleId="866">
    <w:name w:val="Текст примечания"/>
    <w:basedOn w:val="856"/>
    <w:next w:val="866"/>
    <w:link w:val="867"/>
    <w:rPr>
      <w:sz w:val="20"/>
      <w:szCs w:val="20"/>
    </w:rPr>
  </w:style>
  <w:style w:type="character" w:styleId="867">
    <w:name w:val="Текст примечания Знак"/>
    <w:basedOn w:val="857"/>
    <w:next w:val="867"/>
    <w:link w:val="866"/>
  </w:style>
  <w:style w:type="paragraph" w:styleId="868">
    <w:name w:val="Тема примечания"/>
    <w:basedOn w:val="866"/>
    <w:next w:val="866"/>
    <w:link w:val="869"/>
    <w:rPr>
      <w:b/>
      <w:bCs/>
    </w:rPr>
  </w:style>
  <w:style w:type="character" w:styleId="869">
    <w:name w:val="Тема примечания Знак"/>
    <w:next w:val="869"/>
    <w:link w:val="868"/>
    <w:rPr>
      <w:b/>
      <w:bCs/>
    </w:rPr>
  </w:style>
  <w:style w:type="paragraph" w:styleId="870">
    <w:name w:val="ConsPlusCell"/>
    <w:next w:val="870"/>
    <w:link w:val="856"/>
    <w:pPr>
      <w:widowControl w:val="off"/>
    </w:pPr>
    <w:rPr>
      <w:rFonts w:ascii="Arial" w:hAnsi="Arial" w:cs="Arial"/>
      <w:lang w:val="ru-RU" w:eastAsia="ru-RU" w:bidi="ar-SA"/>
    </w:rPr>
  </w:style>
  <w:style w:type="character" w:styleId="871">
    <w:name w:val="Гиперссылка"/>
    <w:next w:val="871"/>
    <w:link w:val="856"/>
    <w:rPr>
      <w:color w:val="0563c1"/>
      <w:u w:val="single"/>
    </w:rPr>
  </w:style>
  <w:style w:type="paragraph" w:styleId="872">
    <w:name w:val="Верхний колонтитул"/>
    <w:basedOn w:val="856"/>
    <w:next w:val="872"/>
    <w:link w:val="873"/>
    <w:uiPriority w:val="99"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next w:val="873"/>
    <w:link w:val="872"/>
    <w:uiPriority w:val="99"/>
    <w:rPr>
      <w:sz w:val="24"/>
      <w:szCs w:val="24"/>
    </w:rPr>
  </w:style>
  <w:style w:type="paragraph" w:styleId="874">
    <w:name w:val="Нижний колонтитул"/>
    <w:basedOn w:val="856"/>
    <w:next w:val="874"/>
    <w:link w:val="875"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rPr>
      <w:sz w:val="24"/>
      <w:szCs w:val="24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nat</dc:creator>
  <cp:revision>10</cp:revision>
  <dcterms:created xsi:type="dcterms:W3CDTF">2021-03-18T09:25:00Z</dcterms:created>
  <dcterms:modified xsi:type="dcterms:W3CDTF">2024-10-17T09:40:53Z</dcterms:modified>
  <cp:version>1048576</cp:version>
</cp:coreProperties>
</file>